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6224F0" w:rsidTr="00B909F2">
        <w:trPr>
          <w:trHeight w:val="4063"/>
        </w:trPr>
        <w:tc>
          <w:tcPr>
            <w:tcW w:w="5951" w:type="dxa"/>
            <w:tcBorders>
              <w:bottom w:val="single" w:sz="18" w:space="0" w:color="808080"/>
              <w:right w:val="single" w:sz="18" w:space="0" w:color="808080"/>
            </w:tcBorders>
            <w:vAlign w:val="center"/>
          </w:tcPr>
          <w:p w:rsidR="00023FE7" w:rsidRPr="00F1269E" w:rsidRDefault="00023FE7" w:rsidP="004E195A">
            <w:pPr>
              <w:pStyle w:val="Title"/>
              <w:tabs>
                <w:tab w:val="right" w:pos="720"/>
              </w:tabs>
              <w:ind w:hanging="423"/>
              <w:rPr>
                <w:rFonts w:eastAsia="MS Mincho" w:cs="Tahoma"/>
                <w:b w:val="0"/>
                <w:sz w:val="76"/>
                <w:szCs w:val="76"/>
                <w:lang w:val="de-DE"/>
              </w:rPr>
            </w:pPr>
            <w:bookmarkStart w:id="0" w:name="_Toc336337837"/>
            <w:bookmarkStart w:id="1" w:name="_Toc352234968"/>
            <w:bookmarkStart w:id="2" w:name="_GoBack"/>
            <w:bookmarkEnd w:id="2"/>
            <w:r w:rsidRPr="00F1269E">
              <w:rPr>
                <w:rFonts w:eastAsia="MS Mincho" w:cs="Tahoma"/>
                <w:b w:val="0"/>
                <w:sz w:val="76"/>
                <w:szCs w:val="76"/>
                <w:lang w:val="de-DE"/>
              </w:rPr>
              <w:t>Microsoft</w:t>
            </w:r>
            <w:r w:rsidR="00927273" w:rsidRPr="00927273">
              <w:rPr>
                <w:rFonts w:eastAsia="MS Mincho" w:cs="Tahoma"/>
                <w:b w:val="0"/>
                <w:sz w:val="76"/>
                <w:szCs w:val="76"/>
                <w:vertAlign w:val="superscript"/>
                <w:lang w:val="de-DE"/>
              </w:rPr>
              <w:t>®</w:t>
            </w:r>
            <w:bookmarkEnd w:id="0"/>
            <w:bookmarkEnd w:id="1"/>
          </w:p>
          <w:p w:rsidR="00023FE7" w:rsidRPr="006224F0" w:rsidRDefault="00023FE7" w:rsidP="004E195A">
            <w:pPr>
              <w:pStyle w:val="NoSpacing1"/>
              <w:ind w:left="270" w:right="668" w:hanging="423"/>
              <w:jc w:val="right"/>
              <w:rPr>
                <w:rFonts w:ascii="Tahoma" w:hAnsi="Tahoma" w:cs="Tahoma"/>
                <w:sz w:val="76"/>
                <w:szCs w:val="72"/>
              </w:rPr>
            </w:pPr>
            <w:r w:rsidRPr="00F1269E">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F1269E" w:rsidRDefault="00023FE7">
            <w:pPr>
              <w:pStyle w:val="NoSpacing1"/>
              <w:ind w:right="-1797"/>
              <w:rPr>
                <w:rFonts w:ascii="Tahoma" w:hAnsi="Tahoma" w:cs="Tahoma"/>
                <w:sz w:val="72"/>
                <w:szCs w:val="72"/>
                <w:lang w:val="de-DE"/>
              </w:rPr>
            </w:pPr>
          </w:p>
          <w:p w:rsidR="00023FE7" w:rsidRPr="006224F0" w:rsidRDefault="00B65F35">
            <w:pPr>
              <w:pStyle w:val="NoSpacing1"/>
              <w:ind w:right="-1797"/>
              <w:rPr>
                <w:rFonts w:ascii="Tahoma" w:hAnsi="Tahoma" w:cs="Tahoma"/>
              </w:rPr>
            </w:pPr>
            <w:r w:rsidRPr="006224F0">
              <w:rPr>
                <w:rFonts w:ascii="Tahoma" w:hAnsi="Tahoma" w:cs="Tahoma"/>
                <w:sz w:val="72"/>
                <w:szCs w:val="72"/>
              </w:rPr>
              <w:t>01. April</w:t>
            </w:r>
          </w:p>
          <w:p w:rsidR="00023FE7" w:rsidRPr="006224F0" w:rsidRDefault="0077167D" w:rsidP="00A04495">
            <w:pPr>
              <w:pStyle w:val="NoSpacing1"/>
              <w:ind w:rightChars="-103" w:right="-185"/>
              <w:rPr>
                <w:rFonts w:ascii="Tahoma" w:hAnsi="Tahoma" w:cs="Tahoma"/>
                <w:color w:val="4F81BD"/>
                <w:sz w:val="200"/>
                <w:szCs w:val="200"/>
              </w:rPr>
            </w:pPr>
            <w:r w:rsidRPr="006224F0">
              <w:rPr>
                <w:rFonts w:ascii="Tahoma" w:hAnsi="Tahoma" w:cs="Tahoma"/>
                <w:color w:val="4F81BD"/>
                <w:sz w:val="180"/>
                <w:szCs w:val="200"/>
              </w:rPr>
              <w:t>2013</w:t>
            </w:r>
          </w:p>
        </w:tc>
      </w:tr>
      <w:tr w:rsidR="00023FE7" w:rsidRPr="00153D44" w:rsidTr="00B909F2">
        <w:trPr>
          <w:trHeight w:val="412"/>
        </w:trPr>
        <w:tc>
          <w:tcPr>
            <w:tcW w:w="5951" w:type="dxa"/>
            <w:tcBorders>
              <w:top w:val="single" w:sz="18" w:space="0" w:color="808080"/>
            </w:tcBorders>
            <w:vAlign w:val="center"/>
          </w:tcPr>
          <w:p w:rsidR="00023FE7" w:rsidRPr="00F1269E" w:rsidRDefault="00023FE7" w:rsidP="00F1269E">
            <w:pPr>
              <w:pStyle w:val="NoSpacing1"/>
              <w:ind w:leftChars="122" w:left="220" w:firstLine="2"/>
              <w:rPr>
                <w:rFonts w:ascii="Tahoma" w:hAnsi="Tahoma" w:cs="Tahoma"/>
                <w:sz w:val="22"/>
                <w:szCs w:val="22"/>
                <w:lang w:val="de-DE"/>
              </w:rPr>
            </w:pPr>
            <w:r w:rsidRPr="00F1269E">
              <w:rPr>
                <w:rFonts w:ascii="Tahoma" w:hAnsi="Tahoma" w:cs="Tahoma"/>
                <w:szCs w:val="22"/>
                <w:lang w:val="de-DE"/>
              </w:rPr>
              <w:t>Die Microsoft-Produktliste informiert Sie monatlich über Microsoft-Software und -Onlinedienste, die im Rahmen von</w:t>
            </w:r>
            <w:r w:rsidR="00F1269E" w:rsidRPr="00F1269E">
              <w:rPr>
                <w:rFonts w:ascii="Tahoma" w:hAnsi="Tahoma" w:cs="Tahoma"/>
                <w:szCs w:val="22"/>
                <w:lang w:val="de-DE"/>
              </w:rPr>
              <w:t> </w:t>
            </w:r>
            <w:r w:rsidRPr="00F1269E">
              <w:rPr>
                <w:rFonts w:ascii="Tahoma" w:hAnsi="Tahoma" w:cs="Tahoma"/>
                <w:szCs w:val="22"/>
                <w:lang w:val="de-DE"/>
              </w:rPr>
              <w:t>Microsoft-Volumenlizenzprogrammen lizenziert werden.</w:t>
            </w:r>
          </w:p>
        </w:tc>
        <w:tc>
          <w:tcPr>
            <w:tcW w:w="4615" w:type="dxa"/>
            <w:tcBorders>
              <w:top w:val="single" w:sz="18" w:space="0" w:color="808080"/>
            </w:tcBorders>
            <w:vAlign w:val="center"/>
          </w:tcPr>
          <w:p w:rsidR="00023FE7" w:rsidRPr="00F1269E" w:rsidRDefault="00023FE7" w:rsidP="00A04495">
            <w:pPr>
              <w:pStyle w:val="NoSpacing1"/>
              <w:ind w:rightChars="-15" w:right="-27"/>
              <w:rPr>
                <w:rFonts w:ascii="Tahoma" w:hAnsi="Tahoma" w:cs="Tahoma"/>
                <w:sz w:val="32"/>
                <w:szCs w:val="32"/>
                <w:lang w:val="de-DE"/>
              </w:rPr>
            </w:pPr>
          </w:p>
        </w:tc>
      </w:tr>
    </w:tbl>
    <w:p w:rsidR="00023FE7" w:rsidRPr="00F1269E" w:rsidRDefault="00957128" w:rsidP="00563AAC">
      <w:pPr>
        <w:pStyle w:val="Heading1"/>
        <w:rPr>
          <w:lang w:val="de-DE"/>
        </w:rPr>
        <w:sectPr w:rsidR="00023FE7" w:rsidRPr="00F1269E"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r>
        <w:rPr>
          <w:lang w:val="de-DE"/>
        </w:rPr>
        <w:t xml:space="preserve"> </w:t>
      </w:r>
    </w:p>
    <w:p w:rsidR="00023FE7" w:rsidRPr="00F1269E" w:rsidRDefault="00023FE7" w:rsidP="00563AAC">
      <w:pPr>
        <w:pStyle w:val="Heading1"/>
        <w:rPr>
          <w:lang w:val="de-DE"/>
        </w:rPr>
      </w:pPr>
      <w:bookmarkStart w:id="3" w:name="_Toc336337838"/>
      <w:bookmarkStart w:id="4" w:name="_Toc352234969"/>
      <w:r w:rsidRPr="00F1269E">
        <w:rPr>
          <w:lang w:val="de-DE"/>
        </w:rPr>
        <w:lastRenderedPageBreak/>
        <w:t>ÜBER DIESES DOKUMENT</w:t>
      </w:r>
      <w:bookmarkEnd w:id="3"/>
      <w:bookmarkEnd w:id="4"/>
    </w:p>
    <w:p w:rsidR="00023FE7" w:rsidRPr="00F1269E" w:rsidRDefault="00023FE7">
      <w:pPr>
        <w:pStyle w:val="Body"/>
        <w:ind w:right="720"/>
        <w:rPr>
          <w:rFonts w:ascii="Tahoma" w:hAnsi="Tahoma" w:cs="Tahoma"/>
          <w:lang w:val="de-DE"/>
        </w:rPr>
      </w:pPr>
    </w:p>
    <w:p w:rsidR="00023FE7" w:rsidRPr="00F1269E" w:rsidRDefault="00023FE7" w:rsidP="00735CDE">
      <w:pPr>
        <w:pStyle w:val="Body"/>
        <w:ind w:right="720"/>
        <w:rPr>
          <w:rFonts w:ascii="Tahoma" w:hAnsi="Tahoma" w:cs="Tahoma"/>
          <w:lang w:val="de-DE"/>
        </w:rPr>
      </w:pPr>
      <w:r w:rsidRPr="00F1269E">
        <w:rPr>
          <w:rFonts w:ascii="Tahoma" w:hAnsi="Tahoma" w:cs="Tahoma"/>
          <w:sz w:val="18"/>
          <w:szCs w:val="18"/>
          <w:lang w:val="de-DE"/>
        </w:rPr>
        <w:t>Die Microsoft-Produktliste informiert Sie monatlich über Microsoft-Software und -Onlinedienste, die</w:t>
      </w:r>
      <w:r w:rsidR="00735CDE">
        <w:rPr>
          <w:rFonts w:ascii="Tahoma" w:hAnsi="Tahoma" w:cs="Tahoma"/>
          <w:sz w:val="18"/>
          <w:szCs w:val="18"/>
          <w:lang w:val="de-DE"/>
        </w:rPr>
        <w:t> </w:t>
      </w:r>
      <w:r w:rsidRPr="00F1269E">
        <w:rPr>
          <w:rFonts w:ascii="Tahoma" w:hAnsi="Tahoma" w:cs="Tahoma"/>
          <w:sz w:val="18"/>
          <w:szCs w:val="18"/>
          <w:lang w:val="de-DE"/>
        </w:rPr>
        <w:t>im Rahmen von Microsoft-Volumenlizenzprogrammen lizenziert werden. In der Microsoft-Produktliste wird unter anderem Folgendes beschrieben:</w:t>
      </w:r>
    </w:p>
    <w:p w:rsidR="00023FE7" w:rsidRPr="00F1269E" w:rsidRDefault="00023FE7">
      <w:pPr>
        <w:pStyle w:val="Body"/>
        <w:ind w:right="720"/>
        <w:rPr>
          <w:rFonts w:ascii="Tahoma" w:hAnsi="Tahoma" w:cs="Tahoma"/>
          <w:lang w:val="de-DE"/>
        </w:rPr>
      </w:pPr>
    </w:p>
    <w:p w:rsidR="00023FE7" w:rsidRPr="00F1269E" w:rsidRDefault="00023FE7" w:rsidP="00735CDE">
      <w:pPr>
        <w:pStyle w:val="BulletedList"/>
        <w:tabs>
          <w:tab w:val="left" w:pos="9000"/>
        </w:tabs>
        <w:ind w:right="540"/>
        <w:rPr>
          <w:rFonts w:ascii="Tahoma" w:hAnsi="Tahoma" w:cs="Tahoma"/>
          <w:lang w:val="de-DE"/>
        </w:rPr>
      </w:pPr>
      <w:r w:rsidRPr="00F1269E">
        <w:rPr>
          <w:rFonts w:ascii="Tahoma" w:hAnsi="Tahoma" w:cs="Tahoma"/>
          <w:sz w:val="18"/>
          <w:szCs w:val="18"/>
          <w:lang w:val="de-DE"/>
        </w:rPr>
        <w:t>Verfügbarkeit neuer Software und Produkte, die im Rahmen von Microsoft-Volumenlizenzprogrammen angeboten werden</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Wegfall von Software und Produkten, die im Rahmen von Microsoft-Volumenlizenzprogrammen angeboten wurden</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 xml:space="preserve">Software- und Produktzuordnungen in Bezug auf den Microsoft-Volumenlizenz-Produktpool </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Die Punktwerte für die einzelnen Software- und Produkttechnologien</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Verfügbare Promotions</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Migrationspfade von einer Softwareversion auf eine andere Version derselben Software</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Migrationspfade von einer nicht mehr angebotenen Software auf neue Softwareversionen</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Software Assurance-Vergünstigungen</w:t>
      </w:r>
    </w:p>
    <w:p w:rsidR="00023FE7" w:rsidRPr="00735CDE" w:rsidRDefault="00023FE7" w:rsidP="00735CDE">
      <w:pPr>
        <w:pStyle w:val="BulletedList"/>
        <w:numPr>
          <w:ilvl w:val="0"/>
          <w:numId w:val="16"/>
        </w:numPr>
        <w:rPr>
          <w:rFonts w:ascii="Tahoma" w:hAnsi="Tahoma" w:cs="Tahoma"/>
          <w:sz w:val="18"/>
          <w:lang w:val="de-DE"/>
        </w:rPr>
      </w:pPr>
      <w:r w:rsidRPr="00735CDE">
        <w:rPr>
          <w:rFonts w:ascii="Tahoma" w:hAnsi="Tahoma" w:cs="Tahoma"/>
          <w:sz w:val="18"/>
          <w:lang w:val="de-DE"/>
        </w:rPr>
        <w:t>Sonstige spezifische Hinweise und Informationen zu Software und Produkten</w:t>
      </w:r>
    </w:p>
    <w:p w:rsidR="00023FE7" w:rsidRPr="00791185" w:rsidRDefault="00023FE7">
      <w:pPr>
        <w:ind w:right="720"/>
        <w:rPr>
          <w:rFonts w:cs="Tahoma"/>
          <w:sz w:val="16"/>
          <w:szCs w:val="21"/>
          <w:lang w:val="de-DE"/>
        </w:rPr>
      </w:pPr>
    </w:p>
    <w:p w:rsidR="00023FE7" w:rsidRPr="00791185" w:rsidRDefault="00023FE7">
      <w:pPr>
        <w:ind w:right="720"/>
        <w:rPr>
          <w:rFonts w:cs="Tahoma"/>
          <w:sz w:val="16"/>
          <w:szCs w:val="21"/>
          <w:lang w:val="de-DE"/>
        </w:rPr>
      </w:pPr>
    </w:p>
    <w:p w:rsidR="00023FE7" w:rsidRPr="00F1269E" w:rsidRDefault="00023FE7" w:rsidP="00563AAC">
      <w:pPr>
        <w:pStyle w:val="Heading1"/>
        <w:rPr>
          <w:lang w:val="de-DE"/>
        </w:rPr>
      </w:pPr>
      <w:bookmarkStart w:id="5" w:name="_Toc336337839"/>
      <w:bookmarkStart w:id="6" w:name="_Toc352234970"/>
      <w:r w:rsidRPr="00F1269E">
        <w:rPr>
          <w:lang w:val="de-DE"/>
        </w:rPr>
        <w:t>VERWENDUNG dER Microsoft-ProduktLISTe</w:t>
      </w:r>
      <w:bookmarkEnd w:id="5"/>
      <w:bookmarkEnd w:id="6"/>
    </w:p>
    <w:p w:rsidR="00023FE7" w:rsidRPr="00F1269E" w:rsidRDefault="00023FE7">
      <w:pPr>
        <w:pStyle w:val="Body"/>
        <w:ind w:right="-1890"/>
        <w:rPr>
          <w:rFonts w:ascii="Tahoma" w:hAnsi="Tahoma" w:cs="Tahoma"/>
          <w:lang w:val="de-DE"/>
        </w:rPr>
      </w:pPr>
    </w:p>
    <w:p w:rsidR="00023FE7" w:rsidRPr="00735CDE" w:rsidRDefault="00023FE7">
      <w:pPr>
        <w:pStyle w:val="Body"/>
        <w:ind w:right="-1890"/>
        <w:rPr>
          <w:rFonts w:ascii="Tahoma" w:hAnsi="Tahoma" w:cs="Tahoma"/>
          <w:b/>
          <w:lang w:val="de-DE"/>
        </w:rPr>
      </w:pPr>
      <w:r w:rsidRPr="00F1269E">
        <w:rPr>
          <w:rFonts w:ascii="Tahoma" w:hAnsi="Tahoma" w:cs="Tahoma"/>
          <w:b/>
          <w:lang w:val="de-DE"/>
        </w:rPr>
        <w:t xml:space="preserve">Bitte machen Sie sich mit der Tabellenlegende vertraut, die im Anschluss an die </w:t>
      </w:r>
      <w:r w:rsidR="00735CDE">
        <w:rPr>
          <w:rFonts w:ascii="Tahoma" w:hAnsi="Tahoma" w:cs="Tahoma"/>
          <w:b/>
          <w:lang w:val="de-DE"/>
        </w:rPr>
        <w:br/>
      </w:r>
      <w:r w:rsidRPr="00F1269E">
        <w:rPr>
          <w:rFonts w:ascii="Tahoma" w:hAnsi="Tahoma" w:cs="Tahoma"/>
          <w:b/>
          <w:lang w:val="de-DE"/>
        </w:rPr>
        <w:t>nachfolgend genannten Schritte zu finden ist.</w:t>
      </w:r>
    </w:p>
    <w:p w:rsidR="00023FE7" w:rsidRPr="00F1269E" w:rsidRDefault="00023FE7">
      <w:pPr>
        <w:pStyle w:val="Body"/>
        <w:ind w:right="-1890"/>
        <w:rPr>
          <w:rFonts w:ascii="Tahoma" w:hAnsi="Tahoma" w:cs="Tahoma"/>
          <w:lang w:val="de-DE"/>
        </w:rPr>
      </w:pPr>
    </w:p>
    <w:p w:rsidR="00023FE7" w:rsidRPr="00F1269E" w:rsidRDefault="00023FE7">
      <w:pPr>
        <w:pStyle w:val="Body"/>
        <w:ind w:right="-1890"/>
        <w:rPr>
          <w:rFonts w:ascii="Tahoma" w:hAnsi="Tahoma" w:cs="Tahoma"/>
          <w:lang w:val="de-DE"/>
        </w:rPr>
      </w:pPr>
      <w:r w:rsidRPr="00F1269E">
        <w:rPr>
          <w:rStyle w:val="BodyChar"/>
          <w:rFonts w:ascii="Tahoma" w:hAnsi="Tahoma" w:cs="Tahoma"/>
          <w:b/>
          <w:sz w:val="18"/>
          <w:szCs w:val="18"/>
          <w:lang w:val="de-DE"/>
        </w:rPr>
        <w:t>Schritt 1:</w:t>
      </w:r>
      <w:r w:rsidR="00F1269E">
        <w:rPr>
          <w:rStyle w:val="BodyChar"/>
          <w:rFonts w:ascii="Tahoma" w:hAnsi="Tahoma" w:cs="Tahoma"/>
          <w:b/>
          <w:sz w:val="18"/>
          <w:szCs w:val="18"/>
          <w:lang w:val="de-DE"/>
        </w:rPr>
        <w:t xml:space="preserve"> </w:t>
      </w:r>
      <w:r w:rsidRPr="00F1269E">
        <w:rPr>
          <w:rFonts w:ascii="Tahoma" w:hAnsi="Tahoma" w:cs="Tahoma"/>
          <w:sz w:val="18"/>
          <w:szCs w:val="18"/>
          <w:lang w:val="de-DE"/>
        </w:rPr>
        <w:t xml:space="preserve">Suchen Sie die infrage kommende Software in der Tabelle. </w:t>
      </w:r>
    </w:p>
    <w:p w:rsidR="00023FE7" w:rsidRPr="00F1269E" w:rsidRDefault="00023FE7">
      <w:pPr>
        <w:pStyle w:val="Body"/>
        <w:ind w:right="-1890"/>
        <w:rPr>
          <w:rFonts w:ascii="Tahoma" w:hAnsi="Tahoma" w:cs="Tahoma"/>
          <w:lang w:val="de-DE"/>
        </w:rPr>
      </w:pPr>
    </w:p>
    <w:p w:rsidR="00023FE7" w:rsidRPr="006224F0" w:rsidRDefault="00791185" w:rsidP="00791185">
      <w:pPr>
        <w:pStyle w:val="NumberedSteps"/>
        <w:spacing w:before="0" w:after="0"/>
        <w:ind w:left="-187" w:right="720"/>
        <w:rPr>
          <w:rFonts w:ascii="Tahoma" w:hAnsi="Tahoma" w:cs="Tahoma"/>
        </w:rPr>
      </w:pPr>
      <w:r>
        <w:rPr>
          <w:noProof/>
        </w:rPr>
        <w:drawing>
          <wp:inline distT="0" distB="0" distL="0" distR="0" wp14:anchorId="1D39C6E6" wp14:editId="4C9030DB">
            <wp:extent cx="5695950" cy="2754767"/>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6167" t="24050" r="24848" b="33833"/>
                    <a:stretch/>
                  </pic:blipFill>
                  <pic:spPr bwMode="auto">
                    <a:xfrm>
                      <a:off x="0" y="0"/>
                      <a:ext cx="5708692" cy="276093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791185" w:rsidRDefault="00023FE7" w:rsidP="00791185">
      <w:pPr>
        <w:pStyle w:val="NumberedSteps"/>
        <w:spacing w:before="0" w:after="0"/>
        <w:ind w:right="720"/>
        <w:rPr>
          <w:rFonts w:ascii="Tahoma" w:hAnsi="Tahoma" w:cs="Tahoma"/>
          <w:sz w:val="18"/>
          <w:szCs w:val="22"/>
        </w:rPr>
      </w:pPr>
    </w:p>
    <w:p w:rsidR="00023FE7" w:rsidRPr="00F1269E" w:rsidRDefault="00023FE7" w:rsidP="00791185">
      <w:pPr>
        <w:pStyle w:val="NumberedSteps"/>
        <w:spacing w:before="120"/>
        <w:ind w:right="720"/>
        <w:rPr>
          <w:rFonts w:ascii="Tahoma" w:hAnsi="Tahoma" w:cs="Tahoma"/>
          <w:lang w:val="de-DE"/>
        </w:rPr>
      </w:pPr>
      <w:r w:rsidRPr="00F1269E">
        <w:rPr>
          <w:rStyle w:val="BodyChar"/>
          <w:rFonts w:ascii="Tahoma" w:hAnsi="Tahoma" w:cs="Tahoma"/>
          <w:b/>
          <w:sz w:val="18"/>
          <w:szCs w:val="18"/>
          <w:lang w:val="de-DE"/>
        </w:rPr>
        <w:t>Schritt 2:</w:t>
      </w:r>
      <w:r w:rsidR="00F1269E">
        <w:rPr>
          <w:rFonts w:ascii="Tahoma" w:hAnsi="Tahoma" w:cs="Tahoma"/>
          <w:sz w:val="18"/>
          <w:szCs w:val="18"/>
          <w:lang w:val="de-DE"/>
        </w:rPr>
        <w:t xml:space="preserve"> </w:t>
      </w:r>
      <w:r w:rsidRPr="00F1269E">
        <w:rPr>
          <w:rFonts w:ascii="Tahoma" w:hAnsi="Tahoma" w:cs="Tahoma"/>
          <w:sz w:val="18"/>
          <w:szCs w:val="18"/>
          <w:lang w:val="de-DE"/>
        </w:rPr>
        <w:t>Informieren Sie sich in den zugehörigen Spalten über verfügbare Promotions, Software Assurance-Vergünstigungen, Punktzahlen, Programmverfügbarkeit usw.</w:t>
      </w:r>
    </w:p>
    <w:p w:rsidR="00023FE7" w:rsidRPr="00F1269E" w:rsidRDefault="00023FE7" w:rsidP="000E5145">
      <w:pPr>
        <w:pStyle w:val="NumberedSteps"/>
        <w:ind w:right="720"/>
        <w:rPr>
          <w:rFonts w:ascii="Tahoma" w:hAnsi="Tahoma" w:cs="Tahoma"/>
          <w:lang w:val="de-DE"/>
        </w:rPr>
      </w:pPr>
      <w:r w:rsidRPr="00F1269E">
        <w:rPr>
          <w:rStyle w:val="BodyChar"/>
          <w:rFonts w:ascii="Tahoma" w:hAnsi="Tahoma" w:cs="Tahoma"/>
          <w:b/>
          <w:sz w:val="18"/>
          <w:szCs w:val="18"/>
          <w:lang w:val="de-DE"/>
        </w:rPr>
        <w:t>Schritt 3:</w:t>
      </w:r>
      <w:r w:rsidR="00F1269E">
        <w:rPr>
          <w:rFonts w:ascii="Tahoma" w:hAnsi="Tahoma" w:cs="Tahoma"/>
          <w:sz w:val="18"/>
          <w:szCs w:val="18"/>
          <w:lang w:val="de-DE"/>
        </w:rPr>
        <w:t xml:space="preserve"> </w:t>
      </w:r>
      <w:r w:rsidRPr="00F1269E">
        <w:rPr>
          <w:rFonts w:ascii="Tahoma" w:hAnsi="Tahoma" w:cs="Tahoma"/>
          <w:sz w:val="18"/>
          <w:szCs w:val="18"/>
          <w:lang w:val="de-DE"/>
        </w:rPr>
        <w:t>Einige Softwareprodukte sind darüber hinaus mit Fußnoten versehen, die weitere Informationen enthalten. Wenn Sie auf die Fußnotennummer (sofern vorhanden) „klicken“ (Strg + Klick), gelangen Sie direkt zu dem entsprechenden Text. Alternativ können Sie die angegebene Fußnote auf den Seiten im Anschluss an die Tabelle nachschlagen und dort die zusätzlichen Informationen lesen. Die zusätzlichen Informationen enthalten Einzelheiten bezüglich Migrationsangeboten oder Berechtigungskriterien, wie im folgenden Beispiel dargestellt.</w:t>
      </w:r>
    </w:p>
    <w:p w:rsidR="000E5145" w:rsidRPr="00F1269E" w:rsidRDefault="000E5145" w:rsidP="000E5145">
      <w:pPr>
        <w:pStyle w:val="NumberedSteps"/>
        <w:ind w:right="720"/>
        <w:rPr>
          <w:rFonts w:ascii="Tahoma" w:hAnsi="Tahoma" w:cs="Tahoma"/>
          <w:lang w:val="de-DE"/>
        </w:rPr>
      </w:pPr>
    </w:p>
    <w:p w:rsidR="00023FE7" w:rsidRPr="006224F0" w:rsidRDefault="00791185">
      <w:pPr>
        <w:pStyle w:val="NumberedSteps"/>
        <w:tabs>
          <w:tab w:val="left" w:pos="9360"/>
        </w:tabs>
        <w:ind w:right="720"/>
        <w:rPr>
          <w:rFonts w:ascii="Tahoma" w:hAnsi="Tahoma" w:cs="Tahoma"/>
        </w:rPr>
      </w:pPr>
      <w:r>
        <w:rPr>
          <w:noProof/>
        </w:rPr>
        <w:drawing>
          <wp:inline distT="0" distB="0" distL="0" distR="0" wp14:anchorId="52AF3074" wp14:editId="25E2A563">
            <wp:extent cx="2152650" cy="2834678"/>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6167" t="24050" r="55843" b="33833"/>
                    <a:stretch/>
                  </pic:blipFill>
                  <pic:spPr bwMode="auto">
                    <a:xfrm>
                      <a:off x="0" y="0"/>
                      <a:ext cx="2157685" cy="284130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224F0" w:rsidRDefault="0013361B">
      <w:pPr>
        <w:pStyle w:val="NumberedSteps"/>
        <w:tabs>
          <w:tab w:val="left" w:pos="9360"/>
        </w:tabs>
        <w:ind w:right="720"/>
        <w:rPr>
          <w:rFonts w:ascii="Tahoma" w:hAnsi="Tahoma" w:cs="Tahoma"/>
        </w:rPr>
      </w:pPr>
    </w:p>
    <w:p w:rsidR="00023FE7" w:rsidRPr="006224F0" w:rsidRDefault="00791185">
      <w:pPr>
        <w:pStyle w:val="NumberedSteps"/>
        <w:ind w:right="720"/>
        <w:rPr>
          <w:rFonts w:ascii="Tahoma" w:hAnsi="Tahoma" w:cs="Tahoma"/>
        </w:rPr>
      </w:pPr>
      <w:r w:rsidRPr="00791185">
        <w:rPr>
          <w:noProof/>
          <w:bdr w:val="single" w:sz="8" w:space="0" w:color="auto"/>
        </w:rPr>
        <w:drawing>
          <wp:inline distT="0" distB="0" distL="0" distR="0" wp14:anchorId="02EF993D" wp14:editId="3CD67D92">
            <wp:extent cx="5210175" cy="113597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8303" t="28481" r="29242" b="55064"/>
                    <a:stretch/>
                  </pic:blipFill>
                  <pic:spPr bwMode="auto">
                    <a:xfrm>
                      <a:off x="0" y="0"/>
                      <a:ext cx="5209211" cy="113576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224F0" w:rsidRDefault="0013361B">
      <w:pPr>
        <w:pStyle w:val="NumberedSteps"/>
        <w:ind w:right="720"/>
        <w:rPr>
          <w:rFonts w:ascii="Tahoma" w:hAnsi="Tahoma" w:cs="Tahoma"/>
        </w:rPr>
      </w:pPr>
    </w:p>
    <w:p w:rsidR="00023FE7" w:rsidRPr="00F1269E" w:rsidRDefault="00023FE7" w:rsidP="009B78DF">
      <w:pPr>
        <w:pStyle w:val="NumberedSteps"/>
        <w:ind w:right="720"/>
        <w:rPr>
          <w:rFonts w:ascii="Tahoma" w:hAnsi="Tahoma" w:cs="Tahoma"/>
          <w:lang w:val="de-DE"/>
        </w:rPr>
      </w:pPr>
      <w:r w:rsidRPr="00F1269E">
        <w:rPr>
          <w:rStyle w:val="BodyChar"/>
          <w:rFonts w:ascii="Tahoma" w:hAnsi="Tahoma" w:cs="Tahoma"/>
          <w:b/>
          <w:sz w:val="18"/>
          <w:szCs w:val="18"/>
          <w:lang w:val="de-DE"/>
        </w:rPr>
        <w:t>Schritt 4:</w:t>
      </w:r>
      <w:r w:rsidR="00F1269E">
        <w:rPr>
          <w:rStyle w:val="BodyChar"/>
          <w:rFonts w:ascii="Tahoma" w:hAnsi="Tahoma" w:cs="Tahoma"/>
          <w:b/>
          <w:sz w:val="18"/>
          <w:szCs w:val="18"/>
          <w:lang w:val="de-DE"/>
        </w:rPr>
        <w:t xml:space="preserve"> </w:t>
      </w:r>
      <w:r w:rsidRPr="00F1269E">
        <w:rPr>
          <w:rFonts w:ascii="Tahoma" w:hAnsi="Tahoma" w:cs="Tahoma"/>
          <w:sz w:val="18"/>
          <w:szCs w:val="18"/>
          <w:lang w:val="de-DE"/>
        </w:rPr>
        <w:t>Weitere Informationen über Software Assurance-Vergünstigungen sowie den Erwerb</w:t>
      </w:r>
      <w:r w:rsidR="009B78DF">
        <w:rPr>
          <w:rFonts w:ascii="Tahoma" w:hAnsi="Tahoma" w:cs="Tahoma"/>
          <w:sz w:val="18"/>
          <w:szCs w:val="18"/>
          <w:lang w:val="de-DE"/>
        </w:rPr>
        <w:t> </w:t>
      </w:r>
      <w:r w:rsidRPr="00F1269E">
        <w:rPr>
          <w:rFonts w:ascii="Tahoma" w:hAnsi="Tahoma" w:cs="Tahoma"/>
          <w:sz w:val="18"/>
          <w:szCs w:val="18"/>
          <w:lang w:val="de-DE"/>
        </w:rPr>
        <w:t>und die Verlängerung von Software Assurance finden Sie in den Anhängen 5 und 6.</w:t>
      </w:r>
    </w:p>
    <w:p w:rsidR="00023FE7" w:rsidRPr="00F1269E" w:rsidRDefault="00023FE7" w:rsidP="00735CDE">
      <w:pPr>
        <w:pStyle w:val="Body"/>
        <w:ind w:right="720"/>
        <w:rPr>
          <w:rFonts w:ascii="Tahoma" w:hAnsi="Tahoma" w:cs="Tahoma"/>
          <w:lang w:val="de-DE"/>
        </w:rPr>
      </w:pPr>
      <w:r w:rsidRPr="00F1269E">
        <w:rPr>
          <w:rFonts w:ascii="Tahoma" w:hAnsi="Tahoma" w:cs="Tahoma"/>
          <w:b/>
          <w:sz w:val="18"/>
          <w:szCs w:val="18"/>
          <w:lang w:val="de-DE"/>
        </w:rPr>
        <w:t>Anmerkung:</w:t>
      </w:r>
      <w:r w:rsidR="00F1269E">
        <w:rPr>
          <w:rFonts w:ascii="Tahoma" w:hAnsi="Tahoma" w:cs="Tahoma"/>
          <w:sz w:val="18"/>
          <w:szCs w:val="18"/>
          <w:lang w:val="de-DE"/>
        </w:rPr>
        <w:t xml:space="preserve"> </w:t>
      </w:r>
      <w:r w:rsidRPr="00F1269E">
        <w:rPr>
          <w:rFonts w:ascii="Tahoma" w:hAnsi="Tahoma" w:cs="Tahoma"/>
          <w:sz w:val="18"/>
          <w:szCs w:val="18"/>
          <w:lang w:val="de-DE"/>
        </w:rPr>
        <w:t>In der Produktliste ist die verfügbare Software nach Programm aufgeführt. Darüber</w:t>
      </w:r>
      <w:r w:rsidR="00735CDE">
        <w:rPr>
          <w:rFonts w:ascii="Tahoma" w:hAnsi="Tahoma" w:cs="Tahoma"/>
          <w:sz w:val="18"/>
          <w:szCs w:val="18"/>
          <w:lang w:val="de-DE"/>
        </w:rPr>
        <w:t> </w:t>
      </w:r>
      <w:r w:rsidRPr="00F1269E">
        <w:rPr>
          <w:rFonts w:ascii="Tahoma" w:hAnsi="Tahoma" w:cs="Tahoma"/>
          <w:sz w:val="18"/>
          <w:szCs w:val="18"/>
          <w:lang w:val="de-DE"/>
        </w:rPr>
        <w:t>hinaus enthält die Produktliste softwarespezifische Informationen hinsichtlich des Erwerbs</w:t>
      </w:r>
      <w:r w:rsidR="00735CDE">
        <w:rPr>
          <w:rFonts w:ascii="Tahoma" w:hAnsi="Tahoma" w:cs="Tahoma"/>
          <w:sz w:val="18"/>
          <w:szCs w:val="18"/>
          <w:lang w:val="de-DE"/>
        </w:rPr>
        <w:t> </w:t>
      </w:r>
      <w:r w:rsidRPr="00F1269E">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735CDE">
        <w:rPr>
          <w:rFonts w:ascii="Tahoma" w:hAnsi="Tahoma" w:cs="Tahoma"/>
          <w:sz w:val="18"/>
          <w:szCs w:val="18"/>
          <w:lang w:val="de-DE"/>
        </w:rPr>
        <w:t> </w:t>
      </w:r>
      <w:r w:rsidRPr="00F1269E">
        <w:rPr>
          <w:rFonts w:ascii="Tahoma" w:hAnsi="Tahoma" w:cs="Tahoma"/>
          <w:sz w:val="18"/>
          <w:szCs w:val="18"/>
          <w:lang w:val="de-DE"/>
        </w:rPr>
        <w:t>zu Region variieren. Für Informationen bezüglich der regionalen Verfügbarkeit eines bestimmten Softwareproduktes sollten sich Kunden an ihren Handelspartner oder Microsoft-Kundenbetreuer wenden.</w:t>
      </w:r>
    </w:p>
    <w:p w:rsidR="00023FE7" w:rsidRPr="00F1269E" w:rsidRDefault="00023FE7">
      <w:pPr>
        <w:pStyle w:val="Body"/>
        <w:ind w:right="720"/>
        <w:rPr>
          <w:rFonts w:ascii="Tahoma" w:hAnsi="Tahoma" w:cs="Tahoma"/>
          <w:lang w:val="de-DE"/>
        </w:rPr>
      </w:pPr>
    </w:p>
    <w:p w:rsidR="00023FE7" w:rsidRPr="00735CDE" w:rsidRDefault="00023FE7" w:rsidP="00735CDE">
      <w:pPr>
        <w:pStyle w:val="Body"/>
        <w:ind w:right="720"/>
        <w:rPr>
          <w:rFonts w:ascii="Tahoma" w:hAnsi="Tahoma" w:cs="Tahoma"/>
          <w:sz w:val="18"/>
          <w:szCs w:val="18"/>
          <w:lang w:val="de-DE"/>
        </w:rPr>
      </w:pPr>
      <w:r w:rsidRPr="00735CDE">
        <w:rPr>
          <w:rFonts w:ascii="Tahoma" w:hAnsi="Tahoma" w:cs="Tahoma"/>
          <w:sz w:val="18"/>
          <w:szCs w:val="18"/>
          <w:lang w:val="de-DE"/>
        </w:rPr>
        <w:t>Außerdem ist es sinnvoll, das Produktbenutzungsrechte(PUR)-Dokument zu konsultieren. Das</w:t>
      </w:r>
      <w:r w:rsidR="00735CDE">
        <w:rPr>
          <w:rFonts w:ascii="Tahoma" w:hAnsi="Tahoma" w:cs="Tahoma"/>
          <w:sz w:val="18"/>
          <w:szCs w:val="18"/>
          <w:lang w:val="de-DE"/>
        </w:rPr>
        <w:t> </w:t>
      </w:r>
      <w:r w:rsidRPr="00735CDE">
        <w:rPr>
          <w:rFonts w:ascii="Tahoma" w:hAnsi="Tahoma" w:cs="Tahoma"/>
          <w:sz w:val="18"/>
          <w:szCs w:val="18"/>
          <w:lang w:val="de-DE"/>
        </w:rPr>
        <w:t>Produktbenutzungsrechte-Dokument wird vierteljährlich aktualisiert und enthält Informationen</w:t>
      </w:r>
      <w:r w:rsidR="00735CDE">
        <w:rPr>
          <w:rFonts w:ascii="Tahoma" w:hAnsi="Tahoma" w:cs="Tahoma"/>
          <w:sz w:val="18"/>
          <w:szCs w:val="18"/>
          <w:lang w:val="de-DE"/>
        </w:rPr>
        <w:t> </w:t>
      </w:r>
      <w:r w:rsidRPr="00735CDE">
        <w:rPr>
          <w:rFonts w:ascii="Tahoma" w:hAnsi="Tahoma" w:cs="Tahoma"/>
          <w:sz w:val="18"/>
          <w:szCs w:val="18"/>
          <w:lang w:val="de-DE"/>
        </w:rPr>
        <w:t>über die neuesten Nutzungsrechte für Microsoft-Software unter Microsoft-Volumenlizenzprogrammen. Das Dokument befindet sich unter:</w:t>
      </w:r>
      <w:r w:rsidR="00F1269E" w:rsidRPr="00735CDE">
        <w:rPr>
          <w:rFonts w:ascii="Tahoma" w:hAnsi="Tahoma" w:cs="Tahoma"/>
          <w:sz w:val="18"/>
          <w:szCs w:val="18"/>
          <w:lang w:val="de-DE"/>
        </w:rPr>
        <w:t xml:space="preserve"> </w:t>
      </w:r>
      <w:r w:rsidR="00735CDE" w:rsidRPr="00492ED8">
        <w:rPr>
          <w:rFonts w:ascii="Tahoma" w:hAnsi="Tahoma" w:cs="Tahoma"/>
          <w:sz w:val="18"/>
          <w:szCs w:val="18"/>
          <w:lang w:val="de-DE"/>
        </w:rPr>
        <w:t>http://www.microsoftvolumelicensing.com/userights/Default.aspx</w:t>
      </w:r>
      <w:hyperlink w:history="1"/>
    </w:p>
    <w:p w:rsidR="00465757" w:rsidRPr="00F1269E" w:rsidRDefault="00465757" w:rsidP="00465757">
      <w:pPr>
        <w:rPr>
          <w:rFonts w:cs="Tahoma"/>
          <w:lang w:val="de-DE"/>
        </w:rPr>
      </w:pPr>
    </w:p>
    <w:p w:rsidR="00465757" w:rsidRPr="00F1269E" w:rsidRDefault="00465757" w:rsidP="00465757">
      <w:pPr>
        <w:rPr>
          <w:rFonts w:cs="Tahoma"/>
          <w:lang w:val="de-DE"/>
        </w:rPr>
      </w:pPr>
    </w:p>
    <w:p w:rsidR="00451A2F" w:rsidRPr="00451A2F" w:rsidRDefault="00023FE7" w:rsidP="00764B16">
      <w:pPr>
        <w:pStyle w:val="TOC1"/>
        <w:rPr>
          <w:color w:val="auto"/>
        </w:rPr>
      </w:pPr>
      <w:r w:rsidRPr="00F1269E">
        <w:br w:type="page"/>
      </w:r>
      <w:r w:rsidR="005B0EC7" w:rsidRPr="00070049">
        <w:rPr>
          <w:shd w:val="pct15" w:color="auto" w:fill="FFFFFF"/>
        </w:rPr>
        <w:fldChar w:fldCharType="begin"/>
      </w:r>
      <w:r w:rsidRPr="00070049">
        <w:rPr>
          <w:shd w:val="pct15" w:color="auto" w:fill="FFFFFF"/>
        </w:rPr>
        <w:instrText xml:space="preserve"> TOC \o "1-2" \t "Heading 3,3,Heading 4,4,Product Names,2" </w:instrText>
      </w:r>
      <w:r w:rsidR="005B0EC7" w:rsidRPr="00070049">
        <w:rPr>
          <w:shd w:val="pct15" w:color="auto" w:fill="FFFFFF"/>
        </w:rPr>
        <w:fldChar w:fldCharType="separate"/>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b w:val="0"/>
          <w:color w:val="auto"/>
        </w:rPr>
        <w:lastRenderedPageBreak/>
        <w:t>Microsoft</w:t>
      </w:r>
      <w:r w:rsidRPr="00451A2F">
        <w:rPr>
          <w:b w:val="0"/>
          <w:color w:val="auto"/>
          <w:vertAlign w:val="superscript"/>
        </w:rPr>
        <w:t>®</w:t>
      </w:r>
      <w:r w:rsidRPr="00451A2F">
        <w:rPr>
          <w:color w:val="auto"/>
        </w:rPr>
        <w:tab/>
      </w:r>
      <w:r w:rsidRPr="00451A2F">
        <w:rPr>
          <w:color w:val="auto"/>
        </w:rPr>
        <w:fldChar w:fldCharType="begin"/>
      </w:r>
      <w:r w:rsidRPr="00451A2F">
        <w:rPr>
          <w:color w:val="auto"/>
        </w:rPr>
        <w:instrText xml:space="preserve"> PAGEREF _Toc352234968 \h </w:instrText>
      </w:r>
      <w:r w:rsidRPr="00451A2F">
        <w:rPr>
          <w:color w:val="auto"/>
        </w:rPr>
      </w:r>
      <w:r w:rsidRPr="00451A2F">
        <w:rPr>
          <w:color w:val="auto"/>
        </w:rPr>
        <w:fldChar w:fldCharType="separate"/>
      </w:r>
      <w:r w:rsidRPr="00451A2F">
        <w:rPr>
          <w:color w:val="auto"/>
        </w:rPr>
        <w:t>1</w:t>
      </w:r>
      <w:r w:rsidRPr="00451A2F">
        <w:rPr>
          <w:color w:val="auto"/>
        </w:rPr>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ÜBER DIESES DOKUMENT</w:t>
      </w:r>
      <w:r w:rsidRPr="00451A2F">
        <w:rPr>
          <w:color w:val="auto"/>
        </w:rPr>
        <w:tab/>
      </w:r>
      <w:r w:rsidRPr="00451A2F">
        <w:rPr>
          <w:color w:val="auto"/>
        </w:rPr>
        <w:fldChar w:fldCharType="begin"/>
      </w:r>
      <w:r w:rsidRPr="00451A2F">
        <w:rPr>
          <w:color w:val="auto"/>
        </w:rPr>
        <w:instrText xml:space="preserve"> PAGEREF _Toc352234969 \h </w:instrText>
      </w:r>
      <w:r w:rsidRPr="00451A2F">
        <w:rPr>
          <w:color w:val="auto"/>
        </w:rPr>
      </w:r>
      <w:r w:rsidRPr="00451A2F">
        <w:rPr>
          <w:color w:val="auto"/>
        </w:rPr>
        <w:fldChar w:fldCharType="separate"/>
      </w:r>
      <w:r w:rsidRPr="00451A2F">
        <w:rPr>
          <w:color w:val="auto"/>
        </w:rPr>
        <w:t>2</w:t>
      </w:r>
      <w:r w:rsidRPr="00451A2F">
        <w:rPr>
          <w:color w:val="auto"/>
        </w:rPr>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VERWENDUNG dER Microsoft-ProduktLISTe</w:t>
      </w:r>
      <w:r w:rsidRPr="00451A2F">
        <w:rPr>
          <w:color w:val="auto"/>
        </w:rPr>
        <w:tab/>
      </w:r>
      <w:r w:rsidRPr="00451A2F">
        <w:rPr>
          <w:color w:val="auto"/>
        </w:rPr>
        <w:fldChar w:fldCharType="begin"/>
      </w:r>
      <w:r w:rsidRPr="00451A2F">
        <w:rPr>
          <w:color w:val="auto"/>
        </w:rPr>
        <w:instrText xml:space="preserve"> PAGEREF _Toc352234970 \h </w:instrText>
      </w:r>
      <w:r w:rsidRPr="00451A2F">
        <w:rPr>
          <w:color w:val="auto"/>
        </w:rPr>
      </w:r>
      <w:r w:rsidRPr="00451A2F">
        <w:rPr>
          <w:color w:val="auto"/>
        </w:rPr>
        <w:fldChar w:fldCharType="separate"/>
      </w:r>
      <w:r w:rsidRPr="00451A2F">
        <w:rPr>
          <w:color w:val="auto"/>
        </w:rPr>
        <w:t>2</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Tabellenlegende</w:t>
      </w:r>
      <w:r w:rsidRPr="00451A2F">
        <w:tab/>
      </w:r>
      <w:r w:rsidRPr="00451A2F">
        <w:fldChar w:fldCharType="begin"/>
      </w:r>
      <w:r w:rsidRPr="00451A2F">
        <w:instrText xml:space="preserve"> PAGEREF _Toc352234971 \h </w:instrText>
      </w:r>
      <w:r w:rsidRPr="00451A2F">
        <w:fldChar w:fldCharType="separate"/>
      </w:r>
      <w:r w:rsidRPr="00451A2F">
        <w:t>14</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ProduktLISTE</w:t>
      </w:r>
      <w:r w:rsidRPr="00451A2F">
        <w:rPr>
          <w:color w:val="auto"/>
        </w:rPr>
        <w:tab/>
      </w:r>
      <w:r w:rsidRPr="00451A2F">
        <w:rPr>
          <w:color w:val="auto"/>
        </w:rPr>
        <w:fldChar w:fldCharType="begin"/>
      </w:r>
      <w:r w:rsidRPr="00451A2F">
        <w:rPr>
          <w:color w:val="auto"/>
        </w:rPr>
        <w:instrText xml:space="preserve"> PAGEREF _Toc352234972 \h </w:instrText>
      </w:r>
      <w:r w:rsidRPr="00451A2F">
        <w:rPr>
          <w:color w:val="auto"/>
        </w:rPr>
      </w:r>
      <w:r w:rsidRPr="00451A2F">
        <w:rPr>
          <w:color w:val="auto"/>
        </w:rPr>
        <w:fldChar w:fldCharType="separate"/>
      </w:r>
      <w:r w:rsidRPr="00451A2F">
        <w:rPr>
          <w:color w:val="auto"/>
        </w:rPr>
        <w:t>16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ANWENDUNGS-POOL</w:t>
      </w:r>
      <w:r w:rsidRPr="00451A2F">
        <w:rPr>
          <w:color w:val="auto"/>
        </w:rPr>
        <w:tab/>
      </w:r>
      <w:r w:rsidRPr="00451A2F">
        <w:rPr>
          <w:color w:val="auto"/>
        </w:rPr>
        <w:fldChar w:fldCharType="begin"/>
      </w:r>
      <w:r w:rsidRPr="00451A2F">
        <w:rPr>
          <w:color w:val="auto"/>
        </w:rPr>
        <w:instrText xml:space="preserve"> PAGEREF _Toc352234973 \h </w:instrText>
      </w:r>
      <w:r w:rsidRPr="00451A2F">
        <w:rPr>
          <w:color w:val="auto"/>
        </w:rPr>
      </w:r>
      <w:r w:rsidRPr="00451A2F">
        <w:rPr>
          <w:color w:val="auto"/>
        </w:rPr>
        <w:fldChar w:fldCharType="separate"/>
      </w:r>
      <w:r w:rsidRPr="00451A2F">
        <w:rPr>
          <w:color w:val="auto"/>
        </w:rPr>
        <w:t>16</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Access 2013</w:t>
      </w:r>
      <w:r w:rsidRPr="00451A2F">
        <w:tab/>
      </w:r>
      <w:r w:rsidRPr="00451A2F">
        <w:fldChar w:fldCharType="begin"/>
      </w:r>
      <w:r w:rsidRPr="00451A2F">
        <w:instrText xml:space="preserve"> PAGEREF _Toc352234974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AutoRoute 2013</w:t>
      </w:r>
      <w:r w:rsidRPr="00451A2F">
        <w:tab/>
      </w:r>
      <w:r w:rsidRPr="00451A2F">
        <w:fldChar w:fldCharType="begin"/>
      </w:r>
      <w:r w:rsidRPr="00451A2F">
        <w:instrText xml:space="preserve"> PAGEREF _Toc352234975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Excel 2013</w:t>
      </w:r>
      <w:r w:rsidRPr="00451A2F">
        <w:tab/>
      </w:r>
      <w:r w:rsidRPr="00451A2F">
        <w:fldChar w:fldCharType="begin"/>
      </w:r>
      <w:r w:rsidRPr="00451A2F">
        <w:instrText xml:space="preserve"> PAGEREF _Toc352234976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Excel für Mac 2011</w:t>
      </w:r>
      <w:r w:rsidRPr="00451A2F">
        <w:tab/>
      </w:r>
      <w:r w:rsidRPr="00451A2F">
        <w:fldChar w:fldCharType="begin"/>
      </w:r>
      <w:r w:rsidRPr="00451A2F">
        <w:instrText xml:space="preserve"> PAGEREF _Toc352234977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Expression Encoder Pro 4</w:t>
      </w:r>
      <w:r w:rsidRPr="00451A2F">
        <w:tab/>
      </w:r>
      <w:r w:rsidRPr="00451A2F">
        <w:fldChar w:fldCharType="begin"/>
      </w:r>
      <w:r w:rsidRPr="00451A2F">
        <w:instrText xml:space="preserve"> PAGEREF _Toc352234978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GeoSynther 3.0</w:t>
      </w:r>
      <w:r w:rsidRPr="00451A2F">
        <w:tab/>
      </w:r>
      <w:r w:rsidRPr="00451A2F">
        <w:fldChar w:fldCharType="begin"/>
      </w:r>
      <w:r w:rsidRPr="00451A2F">
        <w:instrText xml:space="preserve"> PAGEREF _Toc352234979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GeoSynth Viewer 3.0</w:t>
      </w:r>
      <w:r w:rsidRPr="00451A2F">
        <w:tab/>
      </w:r>
      <w:r w:rsidRPr="00451A2F">
        <w:fldChar w:fldCharType="begin"/>
      </w:r>
      <w:r w:rsidRPr="00451A2F">
        <w:instrText xml:space="preserve"> PAGEREF _Toc352234980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InfoPath</w:t>
      </w:r>
      <w:r w:rsidRPr="00451A2F">
        <w:rPr>
          <w:rFonts w:cs="Tahoma"/>
          <w:vertAlign w:val="superscript"/>
        </w:rPr>
        <w:t>®</w:t>
      </w:r>
      <w:r w:rsidRPr="00451A2F">
        <w:rPr>
          <w:rFonts w:cs="Tahoma"/>
        </w:rPr>
        <w:t xml:space="preserve"> 2013</w:t>
      </w:r>
      <w:r w:rsidRPr="00451A2F">
        <w:tab/>
      </w:r>
      <w:r w:rsidRPr="00451A2F">
        <w:fldChar w:fldCharType="begin"/>
      </w:r>
      <w:r w:rsidRPr="00451A2F">
        <w:instrText xml:space="preserve"> PAGEREF _Toc352234981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Lync 2013</w:t>
      </w:r>
      <w:r w:rsidRPr="00451A2F">
        <w:tab/>
      </w:r>
      <w:r w:rsidRPr="00451A2F">
        <w:fldChar w:fldCharType="begin"/>
      </w:r>
      <w:r w:rsidRPr="00451A2F">
        <w:instrText xml:space="preserve"> PAGEREF _Toc352234982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Lync für Mac 2011</w:t>
      </w:r>
      <w:r w:rsidRPr="00451A2F">
        <w:tab/>
      </w:r>
      <w:r w:rsidRPr="00451A2F">
        <w:fldChar w:fldCharType="begin"/>
      </w:r>
      <w:r w:rsidRPr="00451A2F">
        <w:instrText xml:space="preserve"> PAGEREF _Toc352234983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MapPoint</w:t>
      </w:r>
      <w:r w:rsidRPr="00451A2F">
        <w:rPr>
          <w:rFonts w:cs="Tahoma"/>
          <w:vertAlign w:val="superscript"/>
        </w:rPr>
        <w:t>®</w:t>
      </w:r>
      <w:r w:rsidRPr="00451A2F">
        <w:rPr>
          <w:rFonts w:cs="Tahoma"/>
        </w:rPr>
        <w:t xml:space="preserve"> Fleet Edition 2013</w:t>
      </w:r>
      <w:r w:rsidRPr="00451A2F">
        <w:tab/>
      </w:r>
      <w:r w:rsidRPr="00451A2F">
        <w:fldChar w:fldCharType="begin"/>
      </w:r>
      <w:r w:rsidRPr="00451A2F">
        <w:instrText xml:space="preserve"> PAGEREF _Toc352234984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MapPoint</w:t>
      </w:r>
      <w:r w:rsidRPr="00451A2F">
        <w:rPr>
          <w:rFonts w:cs="Tahoma"/>
          <w:vertAlign w:val="superscript"/>
        </w:rPr>
        <w:t>®</w:t>
      </w:r>
      <w:r w:rsidRPr="00451A2F">
        <w:rPr>
          <w:rFonts w:cs="Tahoma"/>
        </w:rPr>
        <w:t xml:space="preserve"> 2013 für Windows</w:t>
      </w:r>
      <w:r w:rsidRPr="00451A2F">
        <w:tab/>
      </w:r>
      <w:r w:rsidRPr="00451A2F">
        <w:fldChar w:fldCharType="begin"/>
      </w:r>
      <w:r w:rsidRPr="00451A2F">
        <w:instrText xml:space="preserve"> PAGEREF _Toc352234985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MSDN-Betriebssysteme</w:t>
      </w:r>
      <w:r w:rsidRPr="00451A2F">
        <w:tab/>
      </w:r>
      <w:r w:rsidRPr="00451A2F">
        <w:fldChar w:fldCharType="begin"/>
      </w:r>
      <w:r w:rsidRPr="00451A2F">
        <w:instrText xml:space="preserve"> PAGEREF _Toc352234986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A2 (Nutzer-AL)</w:t>
      </w:r>
      <w:r w:rsidRPr="00451A2F">
        <w:tab/>
      </w:r>
      <w:r w:rsidRPr="00451A2F">
        <w:fldChar w:fldCharType="begin"/>
      </w:r>
      <w:r w:rsidRPr="00451A2F">
        <w:instrText xml:space="preserve"> PAGEREF _Toc352234987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A3 (Nutzer-AL)</w:t>
      </w:r>
      <w:r w:rsidRPr="00451A2F">
        <w:tab/>
      </w:r>
      <w:r w:rsidRPr="00451A2F">
        <w:fldChar w:fldCharType="begin"/>
      </w:r>
      <w:r w:rsidRPr="00451A2F">
        <w:instrText xml:space="preserve"> PAGEREF _Toc352234988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A4 (Nutzer-AL)</w:t>
      </w:r>
      <w:r w:rsidRPr="00451A2F">
        <w:tab/>
      </w:r>
      <w:r w:rsidRPr="00451A2F">
        <w:fldChar w:fldCharType="begin"/>
      </w:r>
      <w:r w:rsidRPr="00451A2F">
        <w:instrText xml:space="preserve"> PAGEREF _Toc352234989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Midsize Business (Nutzer-AL)</w:t>
      </w:r>
      <w:r w:rsidRPr="00451A2F">
        <w:tab/>
      </w:r>
      <w:r w:rsidRPr="00451A2F">
        <w:fldChar w:fldCharType="begin"/>
      </w:r>
      <w:r w:rsidRPr="00451A2F">
        <w:instrText xml:space="preserve"> PAGEREF _Toc352234990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Enterprise E1 (Nutzer-AL)</w:t>
      </w:r>
      <w:r w:rsidRPr="00451A2F">
        <w:tab/>
      </w:r>
      <w:r w:rsidRPr="00451A2F">
        <w:fldChar w:fldCharType="begin"/>
      </w:r>
      <w:r w:rsidRPr="00451A2F">
        <w:instrText xml:space="preserve"> PAGEREF _Toc352234991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Enterprise E2 (Nutzer-AL)</w:t>
      </w:r>
      <w:r w:rsidRPr="00451A2F">
        <w:tab/>
      </w:r>
      <w:r w:rsidRPr="00451A2F">
        <w:fldChar w:fldCharType="begin"/>
      </w:r>
      <w:r w:rsidRPr="00451A2F">
        <w:instrText xml:space="preserve"> PAGEREF _Toc352234992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Enterprise E3 (Nutzer-AL)</w:t>
      </w:r>
      <w:r w:rsidRPr="00451A2F">
        <w:tab/>
      </w:r>
      <w:r w:rsidRPr="00451A2F">
        <w:fldChar w:fldCharType="begin"/>
      </w:r>
      <w:r w:rsidRPr="00451A2F">
        <w:instrText xml:space="preserve"> PAGEREF _Toc352234993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Enterprise E4 (Nutzer-AL)</w:t>
      </w:r>
      <w:r w:rsidRPr="00451A2F">
        <w:tab/>
      </w:r>
      <w:r w:rsidRPr="00451A2F">
        <w:fldChar w:fldCharType="begin"/>
      </w:r>
      <w:r w:rsidRPr="00451A2F">
        <w:instrText xml:space="preserve"> PAGEREF _Toc352234994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Kommerzielle Nutzungsrechte für Office Home &amp; Student 2013 RT</w:t>
      </w:r>
      <w:r w:rsidRPr="00451A2F">
        <w:tab/>
      </w:r>
      <w:r w:rsidRPr="00451A2F">
        <w:fldChar w:fldCharType="begin"/>
      </w:r>
      <w:r w:rsidRPr="00451A2F">
        <w:instrText xml:space="preserve"> PAGEREF _Toc352234995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für Mac Standard 2011</w:t>
      </w:r>
      <w:r w:rsidRPr="00451A2F">
        <w:tab/>
      </w:r>
      <w:r w:rsidRPr="00451A2F">
        <w:fldChar w:fldCharType="begin"/>
      </w:r>
      <w:r w:rsidRPr="00451A2F">
        <w:instrText xml:space="preserve"> PAGEREF _Toc352234996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Multi-Language Pack 2013</w:t>
      </w:r>
      <w:r w:rsidRPr="00451A2F">
        <w:tab/>
      </w:r>
      <w:r w:rsidRPr="00451A2F">
        <w:fldChar w:fldCharType="begin"/>
      </w:r>
      <w:r w:rsidRPr="00451A2F">
        <w:instrText xml:space="preserve"> PAGEREF _Toc352234997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Professional Plus 2013</w:t>
      </w:r>
      <w:r w:rsidRPr="00451A2F">
        <w:tab/>
      </w:r>
      <w:r w:rsidRPr="00451A2F">
        <w:fldChar w:fldCharType="begin"/>
      </w:r>
      <w:r w:rsidRPr="00451A2F">
        <w:instrText xml:space="preserve"> PAGEREF _Toc352234998 \h </w:instrText>
      </w:r>
      <w:r w:rsidRPr="00451A2F">
        <w:fldChar w:fldCharType="separate"/>
      </w:r>
      <w:r w:rsidRPr="00451A2F">
        <w:t>16</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Office Standard 2013</w:t>
      </w:r>
      <w:r w:rsidRPr="00451A2F">
        <w:rPr>
          <w:color w:val="auto"/>
        </w:rPr>
        <w:tab/>
      </w:r>
      <w:r w:rsidRPr="00451A2F">
        <w:rPr>
          <w:color w:val="auto"/>
        </w:rPr>
        <w:fldChar w:fldCharType="begin"/>
      </w:r>
      <w:r w:rsidRPr="00451A2F">
        <w:rPr>
          <w:color w:val="auto"/>
        </w:rPr>
        <w:instrText xml:space="preserve"> PAGEREF _Toc352234999 \h </w:instrText>
      </w:r>
      <w:r w:rsidRPr="00451A2F">
        <w:rPr>
          <w:color w:val="auto"/>
        </w:rPr>
      </w:r>
      <w:r w:rsidRPr="00451A2F">
        <w:rPr>
          <w:color w:val="auto"/>
        </w:rPr>
        <w:fldChar w:fldCharType="separate"/>
      </w:r>
      <w:r w:rsidRPr="00451A2F">
        <w:rPr>
          <w:color w:val="auto"/>
        </w:rPr>
        <w:t>16</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ProPlus (Nutzer-AL)</w:t>
      </w:r>
      <w:r w:rsidRPr="00451A2F">
        <w:tab/>
      </w:r>
      <w:r w:rsidRPr="00451A2F">
        <w:fldChar w:fldCharType="begin"/>
      </w:r>
      <w:r w:rsidRPr="00451A2F">
        <w:instrText xml:space="preserve"> PAGEREF _Toc352235000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Office 365 ProPlus SA-Übergang  (Nutzer-AL)</w:t>
      </w:r>
      <w:r w:rsidRPr="00451A2F">
        <w:tab/>
      </w:r>
      <w:r w:rsidRPr="00451A2F">
        <w:fldChar w:fldCharType="begin"/>
      </w:r>
      <w:r w:rsidRPr="00451A2F">
        <w:instrText xml:space="preserve"> PAGEREF _Toc352235001 \h </w:instrText>
      </w:r>
      <w:r w:rsidRPr="00451A2F">
        <w:fldChar w:fldCharType="separate"/>
      </w:r>
      <w:r w:rsidRPr="00451A2F">
        <w:t>16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fr-FR"/>
        </w:rPr>
        <w:t>Office Professional Plus-Abonnement A (Nutzer-AL)</w:t>
      </w:r>
      <w:r w:rsidRPr="00451A2F">
        <w:tab/>
      </w:r>
      <w:r w:rsidRPr="00451A2F">
        <w:fldChar w:fldCharType="begin"/>
      </w:r>
      <w:r w:rsidRPr="00451A2F">
        <w:instrText xml:space="preserve"> PAGEREF _Toc352235002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OneNote</w:t>
      </w:r>
      <w:r w:rsidRPr="00451A2F">
        <w:rPr>
          <w:rFonts w:cs="Tahoma"/>
          <w:vertAlign w:val="superscript"/>
        </w:rPr>
        <w:t>®</w:t>
      </w:r>
      <w:r w:rsidRPr="00451A2F">
        <w:rPr>
          <w:rFonts w:cs="Tahoma"/>
        </w:rPr>
        <w:t xml:space="preserve"> 2013</w:t>
      </w:r>
      <w:r w:rsidRPr="00451A2F">
        <w:tab/>
      </w:r>
      <w:r w:rsidRPr="00451A2F">
        <w:fldChar w:fldCharType="begin"/>
      </w:r>
      <w:r w:rsidRPr="00451A2F">
        <w:instrText xml:space="preserve"> PAGEREF _Toc352235003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Outlook</w:t>
      </w:r>
      <w:r w:rsidRPr="00451A2F">
        <w:rPr>
          <w:rFonts w:cs="Tahoma"/>
          <w:vertAlign w:val="superscript"/>
        </w:rPr>
        <w:t>®</w:t>
      </w:r>
      <w:r w:rsidRPr="00451A2F">
        <w:rPr>
          <w:rFonts w:cs="Tahoma"/>
        </w:rPr>
        <w:t xml:space="preserve"> 2013</w:t>
      </w:r>
      <w:r w:rsidRPr="00451A2F">
        <w:tab/>
      </w:r>
      <w:r w:rsidRPr="00451A2F">
        <w:fldChar w:fldCharType="begin"/>
      </w:r>
      <w:r w:rsidRPr="00451A2F">
        <w:instrText xml:space="preserve"> PAGEREF _Toc352235004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Outlook für Mac 2011</w:t>
      </w:r>
      <w:r w:rsidRPr="00451A2F">
        <w:tab/>
      </w:r>
      <w:r w:rsidRPr="00451A2F">
        <w:fldChar w:fldCharType="begin"/>
      </w:r>
      <w:r w:rsidRPr="00451A2F">
        <w:instrText xml:space="preserve"> PAGEREF _Toc352235005 \h </w:instrText>
      </w:r>
      <w:r w:rsidRPr="00451A2F">
        <w:fldChar w:fldCharType="separate"/>
      </w:r>
      <w:r w:rsidRPr="00451A2F">
        <w:t>17</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PowerPoint 2013</w:t>
      </w:r>
      <w:r w:rsidRPr="00451A2F">
        <w:rPr>
          <w:color w:val="auto"/>
        </w:rPr>
        <w:tab/>
      </w:r>
      <w:r w:rsidRPr="00451A2F">
        <w:rPr>
          <w:color w:val="auto"/>
        </w:rPr>
        <w:fldChar w:fldCharType="begin"/>
      </w:r>
      <w:r w:rsidRPr="00451A2F">
        <w:rPr>
          <w:color w:val="auto"/>
        </w:rPr>
        <w:instrText xml:space="preserve"> PAGEREF _Toc352235006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PowerPoint für Mac 2011</w:t>
      </w:r>
      <w:r w:rsidRPr="00451A2F">
        <w:rPr>
          <w:color w:val="auto"/>
        </w:rPr>
        <w:tab/>
      </w:r>
      <w:r w:rsidRPr="00451A2F">
        <w:rPr>
          <w:color w:val="auto"/>
        </w:rPr>
        <w:fldChar w:fldCharType="begin"/>
      </w:r>
      <w:r w:rsidRPr="00451A2F">
        <w:rPr>
          <w:color w:val="auto"/>
        </w:rPr>
        <w:instrText xml:space="preserve"> PAGEREF _Toc352235007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Project 2013 Standard</w:t>
      </w:r>
      <w:r w:rsidRPr="00451A2F">
        <w:rPr>
          <w:color w:val="auto"/>
        </w:rPr>
        <w:tab/>
      </w:r>
      <w:r w:rsidRPr="00451A2F">
        <w:rPr>
          <w:color w:val="auto"/>
        </w:rPr>
        <w:fldChar w:fldCharType="begin"/>
      </w:r>
      <w:r w:rsidRPr="00451A2F">
        <w:rPr>
          <w:color w:val="auto"/>
        </w:rPr>
        <w:instrText xml:space="preserve"> PAGEREF _Toc352235008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Project 2013 Professional</w:t>
      </w:r>
      <w:r w:rsidRPr="00451A2F">
        <w:rPr>
          <w:color w:val="auto"/>
        </w:rPr>
        <w:tab/>
      </w:r>
      <w:r w:rsidRPr="00451A2F">
        <w:rPr>
          <w:color w:val="auto"/>
        </w:rPr>
        <w:fldChar w:fldCharType="begin"/>
      </w:r>
      <w:r w:rsidRPr="00451A2F">
        <w:rPr>
          <w:color w:val="auto"/>
        </w:rPr>
        <w:instrText xml:space="preserve"> PAGEREF _Toc352235009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Project Pro für Office 365</w:t>
      </w:r>
      <w:r w:rsidRPr="00451A2F">
        <w:rPr>
          <w:color w:val="auto"/>
        </w:rPr>
        <w:tab/>
      </w:r>
      <w:r w:rsidRPr="00451A2F">
        <w:rPr>
          <w:color w:val="auto"/>
        </w:rPr>
        <w:fldChar w:fldCharType="begin"/>
      </w:r>
      <w:r w:rsidRPr="00451A2F">
        <w:rPr>
          <w:color w:val="auto"/>
        </w:rPr>
        <w:instrText xml:space="preserve"> PAGEREF _Toc352235010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Project Pro für Office 365 A</w:t>
      </w:r>
      <w:r w:rsidRPr="00451A2F">
        <w:rPr>
          <w:color w:val="auto"/>
        </w:rPr>
        <w:tab/>
      </w:r>
      <w:r w:rsidRPr="00451A2F">
        <w:rPr>
          <w:color w:val="auto"/>
        </w:rPr>
        <w:fldChar w:fldCharType="begin"/>
      </w:r>
      <w:r w:rsidRPr="00451A2F">
        <w:rPr>
          <w:color w:val="auto"/>
        </w:rPr>
        <w:instrText xml:space="preserve"> PAGEREF _Toc352235011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Publisher 2013</w:t>
      </w:r>
      <w:r w:rsidRPr="00451A2F">
        <w:rPr>
          <w:color w:val="auto"/>
        </w:rPr>
        <w:tab/>
      </w:r>
      <w:r w:rsidRPr="00451A2F">
        <w:rPr>
          <w:color w:val="auto"/>
        </w:rPr>
        <w:fldChar w:fldCharType="begin"/>
      </w:r>
      <w:r w:rsidRPr="00451A2F">
        <w:rPr>
          <w:color w:val="auto"/>
        </w:rPr>
        <w:instrText xml:space="preserve"> PAGEREF _Toc352235012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Vermietungsrechte für Office Standard</w:t>
      </w:r>
      <w:r w:rsidRPr="00451A2F">
        <w:rPr>
          <w:color w:val="auto"/>
        </w:rPr>
        <w:tab/>
      </w:r>
      <w:r w:rsidRPr="00451A2F">
        <w:rPr>
          <w:color w:val="auto"/>
        </w:rPr>
        <w:fldChar w:fldCharType="begin"/>
      </w:r>
      <w:r w:rsidRPr="00451A2F">
        <w:rPr>
          <w:color w:val="auto"/>
        </w:rPr>
        <w:instrText xml:space="preserve"> PAGEREF _Toc352235013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Vermietungsrechte für Office Professional Plus</w:t>
      </w:r>
      <w:r w:rsidRPr="00451A2F">
        <w:rPr>
          <w:color w:val="auto"/>
        </w:rPr>
        <w:tab/>
      </w:r>
      <w:r w:rsidRPr="00451A2F">
        <w:rPr>
          <w:color w:val="auto"/>
        </w:rPr>
        <w:fldChar w:fldCharType="begin"/>
      </w:r>
      <w:r w:rsidRPr="00451A2F">
        <w:rPr>
          <w:color w:val="auto"/>
        </w:rPr>
        <w:instrText xml:space="preserve"> PAGEREF _Toc352235014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Streets and Trips 2013</w:t>
      </w:r>
      <w:r w:rsidRPr="00451A2F">
        <w:rPr>
          <w:color w:val="auto"/>
        </w:rPr>
        <w:tab/>
      </w:r>
      <w:r w:rsidRPr="00451A2F">
        <w:rPr>
          <w:color w:val="auto"/>
        </w:rPr>
        <w:fldChar w:fldCharType="begin"/>
      </w:r>
      <w:r w:rsidRPr="00451A2F">
        <w:rPr>
          <w:color w:val="auto"/>
        </w:rPr>
        <w:instrText xml:space="preserve"> PAGEREF _Toc352235015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TechNet Plus Direct</w:t>
      </w:r>
      <w:r w:rsidRPr="00451A2F">
        <w:rPr>
          <w:color w:val="auto"/>
        </w:rPr>
        <w:tab/>
      </w:r>
      <w:r w:rsidRPr="00451A2F">
        <w:rPr>
          <w:color w:val="auto"/>
        </w:rPr>
        <w:fldChar w:fldCharType="begin"/>
      </w:r>
      <w:r w:rsidRPr="00451A2F">
        <w:rPr>
          <w:color w:val="auto"/>
        </w:rPr>
        <w:instrText xml:space="preserve"> PAGEREF _Toc352235016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Vexcel Desktop mit Erweitertem Inhaltspaket</w:t>
      </w:r>
      <w:r w:rsidRPr="00451A2F">
        <w:rPr>
          <w:color w:val="auto"/>
        </w:rPr>
        <w:tab/>
      </w:r>
      <w:r w:rsidRPr="00451A2F">
        <w:rPr>
          <w:color w:val="auto"/>
        </w:rPr>
        <w:fldChar w:fldCharType="begin"/>
      </w:r>
      <w:r w:rsidRPr="00451A2F">
        <w:rPr>
          <w:color w:val="auto"/>
        </w:rPr>
        <w:instrText xml:space="preserve"> PAGEREF _Toc352235017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Visio</w:t>
      </w:r>
      <w:r w:rsidRPr="00451A2F">
        <w:rPr>
          <w:b w:val="0"/>
          <w:color w:val="auto"/>
          <w:vertAlign w:val="superscript"/>
        </w:rPr>
        <w:t>®</w:t>
      </w:r>
      <w:r w:rsidRPr="00451A2F">
        <w:rPr>
          <w:b w:val="0"/>
          <w:color w:val="auto"/>
        </w:rPr>
        <w:t xml:space="preserve"> 2013 Professional</w:t>
      </w:r>
      <w:r w:rsidRPr="00451A2F">
        <w:rPr>
          <w:color w:val="auto"/>
        </w:rPr>
        <w:tab/>
      </w:r>
      <w:r w:rsidRPr="00451A2F">
        <w:rPr>
          <w:color w:val="auto"/>
        </w:rPr>
        <w:fldChar w:fldCharType="begin"/>
      </w:r>
      <w:r w:rsidRPr="00451A2F">
        <w:rPr>
          <w:color w:val="auto"/>
        </w:rPr>
        <w:instrText xml:space="preserve"> PAGEREF _Toc352235018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Visio</w:t>
      </w:r>
      <w:r w:rsidRPr="00451A2F">
        <w:rPr>
          <w:b w:val="0"/>
          <w:color w:val="auto"/>
          <w:vertAlign w:val="superscript"/>
        </w:rPr>
        <w:t>®</w:t>
      </w:r>
      <w:r w:rsidRPr="00451A2F">
        <w:rPr>
          <w:b w:val="0"/>
          <w:color w:val="auto"/>
        </w:rPr>
        <w:t xml:space="preserve"> 2013 Standard</w:t>
      </w:r>
      <w:r w:rsidRPr="00451A2F">
        <w:rPr>
          <w:color w:val="auto"/>
        </w:rPr>
        <w:tab/>
      </w:r>
      <w:r w:rsidRPr="00451A2F">
        <w:rPr>
          <w:color w:val="auto"/>
        </w:rPr>
        <w:fldChar w:fldCharType="begin"/>
      </w:r>
      <w:r w:rsidRPr="00451A2F">
        <w:rPr>
          <w:color w:val="auto"/>
        </w:rPr>
        <w:instrText xml:space="preserve"> PAGEREF _Toc352235019 \h </w:instrText>
      </w:r>
      <w:r w:rsidRPr="00451A2F">
        <w:rPr>
          <w:color w:val="auto"/>
        </w:rPr>
      </w:r>
      <w:r w:rsidRPr="00451A2F">
        <w:rPr>
          <w:color w:val="auto"/>
        </w:rPr>
        <w:fldChar w:fldCharType="separate"/>
      </w:r>
      <w:r w:rsidRPr="00451A2F">
        <w:rPr>
          <w:color w:val="auto"/>
        </w:rPr>
        <w:t>17</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Visio Pro für Office 365</w:t>
      </w:r>
      <w:r w:rsidRPr="00451A2F">
        <w:tab/>
      </w:r>
      <w:r w:rsidRPr="00451A2F">
        <w:fldChar w:fldCharType="begin"/>
      </w:r>
      <w:r w:rsidRPr="00451A2F">
        <w:instrText xml:space="preserve"> PAGEREF _Toc352235020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it-IT"/>
        </w:rPr>
        <w:t>Visio Pro für Office 365 A</w:t>
      </w:r>
      <w:r w:rsidRPr="00451A2F">
        <w:tab/>
      </w:r>
      <w:r w:rsidRPr="00451A2F">
        <w:fldChar w:fldCharType="begin"/>
      </w:r>
      <w:r w:rsidRPr="00451A2F">
        <w:instrText xml:space="preserve"> PAGEREF _Toc352235021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Visual Studio</w:t>
      </w:r>
      <w:r w:rsidRPr="00451A2F">
        <w:rPr>
          <w:rFonts w:cs="Tahoma"/>
          <w:vertAlign w:val="superscript"/>
        </w:rPr>
        <w:t>®</w:t>
      </w:r>
      <w:r w:rsidRPr="00451A2F">
        <w:rPr>
          <w:rFonts w:cs="Tahoma"/>
        </w:rPr>
        <w:t xml:space="preserve"> Professional 2012</w:t>
      </w:r>
      <w:r w:rsidRPr="00451A2F">
        <w:tab/>
      </w:r>
      <w:r w:rsidRPr="00451A2F">
        <w:fldChar w:fldCharType="begin"/>
      </w:r>
      <w:r w:rsidRPr="00451A2F">
        <w:instrText xml:space="preserve"> PAGEREF _Toc352235022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Visual Studio</w:t>
      </w:r>
      <w:r w:rsidRPr="00451A2F">
        <w:rPr>
          <w:rFonts w:cs="Tahoma"/>
          <w:vertAlign w:val="superscript"/>
        </w:rPr>
        <w:t>®</w:t>
      </w:r>
      <w:r w:rsidRPr="00451A2F">
        <w:rPr>
          <w:rFonts w:cs="Tahoma"/>
        </w:rPr>
        <w:t xml:space="preserve"> Professional 2012 mit MSDN</w:t>
      </w:r>
      <w:r w:rsidRPr="00451A2F">
        <w:tab/>
      </w:r>
      <w:r w:rsidRPr="00451A2F">
        <w:fldChar w:fldCharType="begin"/>
      </w:r>
      <w:r w:rsidRPr="00451A2F">
        <w:instrText xml:space="preserve"> PAGEREF _Toc352235023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Visual Studio</w:t>
      </w:r>
      <w:r w:rsidRPr="00451A2F">
        <w:rPr>
          <w:rFonts w:cs="Tahoma"/>
          <w:vertAlign w:val="superscript"/>
        </w:rPr>
        <w:t>®</w:t>
      </w:r>
      <w:r w:rsidRPr="00451A2F">
        <w:rPr>
          <w:rFonts w:cs="Tahoma"/>
        </w:rPr>
        <w:t xml:space="preserve"> Premium 2012 mit MSDN</w:t>
      </w:r>
      <w:r w:rsidRPr="00451A2F">
        <w:tab/>
      </w:r>
      <w:r w:rsidRPr="00451A2F">
        <w:fldChar w:fldCharType="begin"/>
      </w:r>
      <w:r w:rsidRPr="00451A2F">
        <w:instrText xml:space="preserve"> PAGEREF _Toc352235024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lastRenderedPageBreak/>
        <w:t>Visual Studio</w:t>
      </w:r>
      <w:r w:rsidRPr="00451A2F">
        <w:rPr>
          <w:rFonts w:cs="Tahoma"/>
          <w:vertAlign w:val="superscript"/>
        </w:rPr>
        <w:t>®</w:t>
      </w:r>
      <w:r w:rsidRPr="00451A2F">
        <w:rPr>
          <w:rFonts w:cs="Tahoma"/>
        </w:rPr>
        <w:t xml:space="preserve"> Ultimate 2012 mit MSDN</w:t>
      </w:r>
      <w:r w:rsidRPr="00451A2F">
        <w:tab/>
      </w:r>
      <w:r w:rsidRPr="00451A2F">
        <w:fldChar w:fldCharType="begin"/>
      </w:r>
      <w:r w:rsidRPr="00451A2F">
        <w:instrText xml:space="preserve"> PAGEREF _Toc352235025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Visual Studio</w:t>
      </w:r>
      <w:r w:rsidRPr="00451A2F">
        <w:rPr>
          <w:rFonts w:cs="Tahoma"/>
          <w:vertAlign w:val="superscript"/>
        </w:rPr>
        <w:t>®</w:t>
      </w:r>
      <w:r w:rsidRPr="00451A2F">
        <w:rPr>
          <w:rFonts w:cs="Tahoma"/>
        </w:rPr>
        <w:t xml:space="preserve"> Test Professional 2012 mit MSDN</w:t>
      </w:r>
      <w:r w:rsidRPr="00451A2F">
        <w:tab/>
      </w:r>
      <w:r w:rsidRPr="00451A2F">
        <w:fldChar w:fldCharType="begin"/>
      </w:r>
      <w:r w:rsidRPr="00451A2F">
        <w:instrText xml:space="preserve"> PAGEREF _Toc352235026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Word 2013</w:t>
      </w:r>
      <w:r w:rsidRPr="00451A2F">
        <w:tab/>
      </w:r>
      <w:r w:rsidRPr="00451A2F">
        <w:fldChar w:fldCharType="begin"/>
      </w:r>
      <w:r w:rsidRPr="00451A2F">
        <w:instrText xml:space="preserve"> PAGEREF _Toc352235027 \h </w:instrText>
      </w:r>
      <w:r w:rsidRPr="00451A2F">
        <w:fldChar w:fldCharType="separate"/>
      </w:r>
      <w:r w:rsidRPr="00451A2F">
        <w:t>17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Word für Mac 2011</w:t>
      </w:r>
      <w:r w:rsidRPr="00451A2F">
        <w:tab/>
      </w:r>
      <w:r w:rsidRPr="00451A2F">
        <w:fldChar w:fldCharType="begin"/>
      </w:r>
      <w:r w:rsidRPr="00451A2F">
        <w:instrText xml:space="preserve"> PAGEREF _Toc352235028 \h </w:instrText>
      </w:r>
      <w:r w:rsidRPr="00451A2F">
        <w:fldChar w:fldCharType="separate"/>
      </w:r>
      <w:r w:rsidRPr="00451A2F">
        <w:t>17</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SYSTEM-POOL</w:t>
      </w:r>
      <w:r w:rsidRPr="00451A2F">
        <w:rPr>
          <w:color w:val="auto"/>
        </w:rPr>
        <w:tab/>
      </w:r>
      <w:r w:rsidRPr="00451A2F">
        <w:rPr>
          <w:color w:val="auto"/>
        </w:rPr>
        <w:fldChar w:fldCharType="begin"/>
      </w:r>
      <w:r w:rsidRPr="00451A2F">
        <w:rPr>
          <w:color w:val="auto"/>
        </w:rPr>
        <w:instrText xml:space="preserve"> PAGEREF _Toc352235029 \h </w:instrText>
      </w:r>
      <w:r w:rsidRPr="00451A2F">
        <w:rPr>
          <w:color w:val="auto"/>
        </w:rPr>
      </w:r>
      <w:r w:rsidRPr="00451A2F">
        <w:rPr>
          <w:color w:val="auto"/>
        </w:rPr>
        <w:fldChar w:fldCharType="separate"/>
      </w:r>
      <w:r w:rsidRPr="00451A2F">
        <w:rPr>
          <w:color w:val="auto"/>
        </w:rPr>
        <w:t>18</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Microsoft Desktop Optimization Pack für Software Assurance</w:t>
      </w:r>
      <w:r w:rsidRPr="00451A2F">
        <w:tab/>
      </w:r>
      <w:r w:rsidRPr="00451A2F">
        <w:fldChar w:fldCharType="begin"/>
      </w:r>
      <w:r w:rsidRPr="00451A2F">
        <w:instrText xml:space="preserve"> PAGEREF _Toc352235030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Companion-Abonnementlizenz</w:t>
      </w:r>
      <w:r w:rsidRPr="00451A2F">
        <w:tab/>
      </w:r>
      <w:r w:rsidRPr="00451A2F">
        <w:fldChar w:fldCharType="begin"/>
      </w:r>
      <w:r w:rsidRPr="00451A2F">
        <w:instrText xml:space="preserve"> PAGEREF _Toc352235031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Vista DVD Playback Pack</w:t>
      </w:r>
      <w:r w:rsidRPr="00451A2F">
        <w:tab/>
      </w:r>
      <w:r w:rsidRPr="00451A2F">
        <w:fldChar w:fldCharType="begin"/>
      </w:r>
      <w:r w:rsidRPr="00451A2F">
        <w:instrText xml:space="preserve"> PAGEREF _Toc352235032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Vermietungsrechte für Windows</w:t>
      </w:r>
      <w:r w:rsidRPr="00451A2F">
        <w:tab/>
      </w:r>
      <w:r w:rsidRPr="00451A2F">
        <w:fldChar w:fldCharType="begin"/>
      </w:r>
      <w:r w:rsidRPr="00451A2F">
        <w:instrText xml:space="preserve"> PAGEREF _Toc352235033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8 Enterprise Sideloading (100 Pack)</w:t>
      </w:r>
      <w:r w:rsidRPr="00451A2F">
        <w:tab/>
      </w:r>
      <w:r w:rsidRPr="00451A2F">
        <w:fldChar w:fldCharType="begin"/>
      </w:r>
      <w:r w:rsidRPr="00451A2F">
        <w:instrText xml:space="preserve"> PAGEREF _Toc352235034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w:t>
      </w:r>
      <w:r w:rsidRPr="00451A2F">
        <w:rPr>
          <w:rFonts w:cs="Tahoma"/>
          <w:vertAlign w:val="superscript"/>
        </w:rPr>
        <w:t>®</w:t>
      </w:r>
      <w:r w:rsidRPr="00451A2F">
        <w:rPr>
          <w:rFonts w:cs="Tahoma"/>
        </w:rPr>
        <w:t xml:space="preserve"> 7 Partners in Learning</w:t>
      </w:r>
      <w:r w:rsidRPr="00451A2F">
        <w:tab/>
      </w:r>
      <w:r w:rsidRPr="00451A2F">
        <w:fldChar w:fldCharType="begin"/>
      </w:r>
      <w:r w:rsidRPr="00451A2F">
        <w:instrText xml:space="preserve"> PAGEREF _Toc352235035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w:t>
      </w:r>
      <w:r w:rsidRPr="00451A2F">
        <w:rPr>
          <w:rFonts w:cs="Tahoma"/>
          <w:vertAlign w:val="superscript"/>
        </w:rPr>
        <w:t>®</w:t>
      </w:r>
      <w:r w:rsidRPr="00451A2F">
        <w:rPr>
          <w:rFonts w:cs="Tahoma"/>
        </w:rPr>
        <w:t xml:space="preserve"> 8 Pro</w:t>
      </w:r>
      <w:r w:rsidRPr="00451A2F">
        <w:tab/>
      </w:r>
      <w:r w:rsidRPr="00451A2F">
        <w:fldChar w:fldCharType="begin"/>
      </w:r>
      <w:r w:rsidRPr="00451A2F">
        <w:instrText xml:space="preserve"> PAGEREF _Toc352235036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w:t>
      </w:r>
      <w:r w:rsidRPr="00451A2F">
        <w:rPr>
          <w:rFonts w:cs="Tahoma"/>
          <w:vertAlign w:val="superscript"/>
        </w:rPr>
        <w:t>®</w:t>
      </w:r>
      <w:r w:rsidRPr="00451A2F">
        <w:rPr>
          <w:rFonts w:cs="Tahoma"/>
        </w:rPr>
        <w:t xml:space="preserve"> 8 Pro mit MDOP</w:t>
      </w:r>
      <w:r w:rsidRPr="00451A2F">
        <w:tab/>
      </w:r>
      <w:r w:rsidRPr="00451A2F">
        <w:fldChar w:fldCharType="begin"/>
      </w:r>
      <w:r w:rsidRPr="00451A2F">
        <w:instrText xml:space="preserve"> PAGEREF _Toc352235037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Virtual Desktop Access (VDA)</w:t>
      </w:r>
      <w:r w:rsidRPr="00451A2F">
        <w:tab/>
      </w:r>
      <w:r w:rsidRPr="00451A2F">
        <w:fldChar w:fldCharType="begin"/>
      </w:r>
      <w:r w:rsidRPr="00451A2F">
        <w:instrText xml:space="preserve"> PAGEREF _Toc352235038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Intune (Pro Gerät)</w:t>
      </w:r>
      <w:r w:rsidRPr="00451A2F">
        <w:tab/>
      </w:r>
      <w:r w:rsidRPr="00451A2F">
        <w:fldChar w:fldCharType="begin"/>
      </w:r>
      <w:r w:rsidRPr="00451A2F">
        <w:instrText xml:space="preserve"> PAGEREF _Toc352235039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Intune-Add-On (Pro Gerät)</w:t>
      </w:r>
      <w:r w:rsidRPr="00451A2F">
        <w:tab/>
      </w:r>
      <w:r w:rsidRPr="00451A2F">
        <w:fldChar w:fldCharType="begin"/>
      </w:r>
      <w:r w:rsidRPr="00451A2F">
        <w:instrText xml:space="preserve"> PAGEREF _Toc352235040 \h </w:instrText>
      </w:r>
      <w:r w:rsidRPr="00451A2F">
        <w:fldChar w:fldCharType="separate"/>
      </w:r>
      <w:r w:rsidRPr="00451A2F">
        <w:t>18</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SERVER-POOL</w:t>
      </w:r>
      <w:r w:rsidRPr="00451A2F">
        <w:rPr>
          <w:color w:val="auto"/>
        </w:rPr>
        <w:tab/>
      </w:r>
      <w:r w:rsidRPr="00451A2F">
        <w:rPr>
          <w:color w:val="auto"/>
        </w:rPr>
        <w:fldChar w:fldCharType="begin"/>
      </w:r>
      <w:r w:rsidRPr="00451A2F">
        <w:rPr>
          <w:color w:val="auto"/>
        </w:rPr>
        <w:instrText xml:space="preserve"> PAGEREF _Toc352235041 \h </w:instrText>
      </w:r>
      <w:r w:rsidRPr="00451A2F">
        <w:rPr>
          <w:color w:val="auto"/>
        </w:rPr>
      </w:r>
      <w:r w:rsidRPr="00451A2F">
        <w:rPr>
          <w:color w:val="auto"/>
        </w:rPr>
        <w:fldChar w:fldCharType="separate"/>
      </w:r>
      <w:r w:rsidRPr="00451A2F">
        <w:rPr>
          <w:color w:val="auto"/>
        </w:rPr>
        <w:t>18</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Consumer Tracked Per Asset Monthly Sub</w:t>
      </w:r>
      <w:r w:rsidRPr="00451A2F">
        <w:tab/>
      </w:r>
      <w:r w:rsidRPr="00451A2F">
        <w:fldChar w:fldCharType="begin"/>
      </w:r>
      <w:r w:rsidRPr="00451A2F">
        <w:instrText xml:space="preserve"> PAGEREF _Toc352235042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for Enterprise Platform Fee Monthly Sub</w:t>
      </w:r>
      <w:r w:rsidRPr="00451A2F">
        <w:tab/>
      </w:r>
      <w:r w:rsidRPr="00451A2F">
        <w:fldChar w:fldCharType="begin"/>
      </w:r>
      <w:r w:rsidRPr="00451A2F">
        <w:instrText xml:space="preserve"> PAGEREF _Toc352235043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100K Transactions Monthly Sub</w:t>
      </w:r>
      <w:r w:rsidRPr="00451A2F">
        <w:tab/>
      </w:r>
      <w:r w:rsidRPr="00451A2F">
        <w:fldChar w:fldCharType="begin"/>
      </w:r>
      <w:r w:rsidRPr="00451A2F">
        <w:instrText xml:space="preserve"> PAGEREF _Toc352235044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250K Transactions Monthly Sub</w:t>
      </w:r>
      <w:r w:rsidRPr="00451A2F">
        <w:tab/>
      </w:r>
      <w:r w:rsidRPr="00451A2F">
        <w:fldChar w:fldCharType="begin"/>
      </w:r>
      <w:r w:rsidRPr="00451A2F">
        <w:instrText xml:space="preserve"> PAGEREF _Toc352235045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420K Transactions Monthly Sub</w:t>
      </w:r>
      <w:r w:rsidRPr="00451A2F">
        <w:tab/>
      </w:r>
      <w:r w:rsidRPr="00451A2F">
        <w:fldChar w:fldCharType="begin"/>
      </w:r>
      <w:r w:rsidRPr="00451A2F">
        <w:instrText xml:space="preserve"> PAGEREF _Toc352235046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420K Transactions Monthly Sub</w:t>
      </w:r>
      <w:r w:rsidRPr="00451A2F">
        <w:tab/>
      </w:r>
      <w:r w:rsidRPr="00451A2F">
        <w:fldChar w:fldCharType="begin"/>
      </w:r>
      <w:r w:rsidRPr="00451A2F">
        <w:instrText xml:space="preserve"> PAGEREF _Toc352235047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840K Transactions Monthly Sub</w:t>
      </w:r>
      <w:r w:rsidRPr="00451A2F">
        <w:tab/>
      </w:r>
      <w:r w:rsidRPr="00451A2F">
        <w:fldChar w:fldCharType="begin"/>
      </w:r>
      <w:r w:rsidRPr="00451A2F">
        <w:instrText xml:space="preserve"> PAGEREF _Toc352235048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2,5m Transactions Monthly Sub</w:t>
      </w:r>
      <w:r w:rsidRPr="00451A2F">
        <w:tab/>
      </w:r>
      <w:r w:rsidRPr="00451A2F">
        <w:fldChar w:fldCharType="begin"/>
      </w:r>
      <w:r w:rsidRPr="00451A2F">
        <w:instrText xml:space="preserve"> PAGEREF _Toc352235049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4,2m Transactions Monthly Sub</w:t>
      </w:r>
      <w:r w:rsidRPr="00451A2F">
        <w:tab/>
      </w:r>
      <w:r w:rsidRPr="00451A2F">
        <w:fldChar w:fldCharType="begin"/>
      </w:r>
      <w:r w:rsidRPr="00451A2F">
        <w:instrText xml:space="preserve"> PAGEREF _Toc352235050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8,4m Transactions Monthly Sub</w:t>
      </w:r>
      <w:r w:rsidRPr="00451A2F">
        <w:tab/>
      </w:r>
      <w:r w:rsidRPr="00451A2F">
        <w:fldChar w:fldCharType="begin"/>
      </w:r>
      <w:r w:rsidRPr="00451A2F">
        <w:instrText xml:space="preserve"> PAGEREF _Toc352235051 \h </w:instrText>
      </w:r>
      <w:r w:rsidRPr="00451A2F">
        <w:fldChar w:fldCharType="separate"/>
      </w:r>
      <w:r w:rsidRPr="00451A2F">
        <w:t>18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Public Website Usage Unlimited Transactions Monthly Sub</w:t>
      </w:r>
      <w:r w:rsidRPr="00451A2F">
        <w:tab/>
      </w:r>
      <w:r w:rsidRPr="00451A2F">
        <w:fldChar w:fldCharType="begin"/>
      </w:r>
      <w:r w:rsidRPr="00451A2F">
        <w:instrText xml:space="preserve"> PAGEREF _Toc352235052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100K Transactions Monthly Sub</w:t>
      </w:r>
      <w:r w:rsidRPr="00451A2F">
        <w:tab/>
      </w:r>
      <w:r w:rsidRPr="00451A2F">
        <w:fldChar w:fldCharType="begin"/>
      </w:r>
      <w:r w:rsidRPr="00451A2F">
        <w:instrText xml:space="preserve"> PAGEREF _Toc352235053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250K Transactions Monthly Sub</w:t>
      </w:r>
      <w:r w:rsidRPr="00451A2F">
        <w:tab/>
      </w:r>
      <w:r w:rsidRPr="00451A2F">
        <w:fldChar w:fldCharType="begin"/>
      </w:r>
      <w:r w:rsidRPr="00451A2F">
        <w:instrText xml:space="preserve"> PAGEREF _Toc352235054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420K Transactions Monthly Sub</w:t>
      </w:r>
      <w:r w:rsidRPr="00451A2F">
        <w:tab/>
      </w:r>
      <w:r w:rsidRPr="00451A2F">
        <w:fldChar w:fldCharType="begin"/>
      </w:r>
      <w:r w:rsidRPr="00451A2F">
        <w:instrText xml:space="preserve"> PAGEREF _Toc352235055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1,25m Transactions Monthly Sub</w:t>
      </w:r>
      <w:r w:rsidRPr="00451A2F">
        <w:tab/>
      </w:r>
      <w:r w:rsidRPr="00451A2F">
        <w:fldChar w:fldCharType="begin"/>
      </w:r>
      <w:r w:rsidRPr="00451A2F">
        <w:instrText xml:space="preserve"> PAGEREF _Toc352235056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2,1m Transactions Monthly Sub</w:t>
      </w:r>
      <w:r w:rsidRPr="00451A2F">
        <w:tab/>
      </w:r>
      <w:r w:rsidRPr="00451A2F">
        <w:fldChar w:fldCharType="begin"/>
      </w:r>
      <w:r w:rsidRPr="00451A2F">
        <w:instrText xml:space="preserve"> PAGEREF _Toc352235057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Internal Website Usage Unlimited Transactions Monthly Sub</w:t>
      </w:r>
      <w:r w:rsidRPr="00451A2F">
        <w:tab/>
      </w:r>
      <w:r w:rsidRPr="00451A2F">
        <w:fldChar w:fldCharType="begin"/>
      </w:r>
      <w:r w:rsidRPr="00451A2F">
        <w:instrText xml:space="preserve"> PAGEREF _Toc352235058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Per Known User Monthly Sub</w:t>
      </w:r>
      <w:r w:rsidRPr="00451A2F">
        <w:tab/>
      </w:r>
      <w:r w:rsidRPr="00451A2F">
        <w:fldChar w:fldCharType="begin"/>
      </w:r>
      <w:r w:rsidRPr="00451A2F">
        <w:instrText xml:space="preserve"> PAGEREF _Toc352235059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Known User 5K Bundle Monthly Sub</w:t>
      </w:r>
      <w:r w:rsidRPr="00451A2F">
        <w:tab/>
      </w:r>
      <w:r w:rsidRPr="00451A2F">
        <w:fldChar w:fldCharType="begin"/>
      </w:r>
      <w:r w:rsidRPr="00451A2F">
        <w:instrText xml:space="preserve"> PAGEREF _Toc352235060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Light Known Per User Monthly Sub</w:t>
      </w:r>
      <w:r w:rsidRPr="00451A2F">
        <w:tab/>
      </w:r>
      <w:r w:rsidRPr="00451A2F">
        <w:fldChar w:fldCharType="begin"/>
      </w:r>
      <w:r w:rsidRPr="00451A2F">
        <w:instrText xml:space="preserve"> PAGEREF _Toc352235061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Light Known 5K User Bundle Monthly Sub</w:t>
      </w:r>
      <w:r w:rsidRPr="00451A2F">
        <w:tab/>
      </w:r>
      <w:r w:rsidRPr="00451A2F">
        <w:fldChar w:fldCharType="begin"/>
      </w:r>
      <w:r w:rsidRPr="00451A2F">
        <w:instrText xml:space="preserve"> PAGEREF _Toc352235062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Mobile Asset Management Platform Fee Monthly Sub</w:t>
      </w:r>
      <w:r w:rsidRPr="00451A2F">
        <w:tab/>
      </w:r>
      <w:r w:rsidRPr="00451A2F">
        <w:fldChar w:fldCharType="begin"/>
      </w:r>
      <w:r w:rsidRPr="00451A2F">
        <w:instrText xml:space="preserve"> PAGEREF _Toc352235063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Mobile Asset Management NA mit Routing Per Asset Monthly Sub</w:t>
      </w:r>
      <w:r w:rsidRPr="00451A2F">
        <w:tab/>
      </w:r>
      <w:r w:rsidRPr="00451A2F">
        <w:fldChar w:fldCharType="begin"/>
      </w:r>
      <w:r w:rsidRPr="00451A2F">
        <w:instrText xml:space="preserve"> PAGEREF _Toc352235064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Mobile Asset Management NA ohne Routing Per Asset Monthly Sub</w:t>
      </w:r>
      <w:r w:rsidRPr="00451A2F">
        <w:tab/>
      </w:r>
      <w:r w:rsidRPr="00451A2F">
        <w:fldChar w:fldCharType="begin"/>
      </w:r>
      <w:r w:rsidRPr="00451A2F">
        <w:instrText xml:space="preserve"> PAGEREF _Toc352235065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Mobile Asset Management Europe mit Routing Per Asset Monthly Sub</w:t>
      </w:r>
      <w:r w:rsidRPr="00451A2F">
        <w:tab/>
      </w:r>
      <w:r w:rsidRPr="00451A2F">
        <w:fldChar w:fldCharType="begin"/>
      </w:r>
      <w:r w:rsidRPr="00451A2F">
        <w:instrText xml:space="preserve"> PAGEREF _Toc352235066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Mobile Asset Management Europe ohne Routing Per Asset Monthly Sub</w:t>
      </w:r>
      <w:r w:rsidRPr="00451A2F">
        <w:tab/>
      </w:r>
      <w:r w:rsidRPr="00451A2F">
        <w:fldChar w:fldCharType="begin"/>
      </w:r>
      <w:r w:rsidRPr="00451A2F">
        <w:instrText xml:space="preserve"> PAGEREF _Toc352235067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Client-Zugriffslizenz („CAL“ oder „Client Access License“) für Bing Maps Server</w:t>
      </w:r>
      <w:r w:rsidRPr="00451A2F">
        <w:tab/>
      </w:r>
      <w:r w:rsidRPr="00451A2F">
        <w:fldChar w:fldCharType="begin"/>
      </w:r>
      <w:r w:rsidRPr="00451A2F">
        <w:instrText xml:space="preserve"> PAGEREF _Toc352235068 \h </w:instrText>
      </w:r>
      <w:r w:rsidRPr="00451A2F">
        <w:fldChar w:fldCharType="separate"/>
      </w:r>
      <w:r w:rsidRPr="00451A2F">
        <w:t>19</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CAL für Bing Maps Server mit erweitertem Inhaltspaket</w:t>
      </w:r>
      <w:r w:rsidRPr="00451A2F">
        <w:rPr>
          <w:color w:val="auto"/>
        </w:rPr>
        <w:tab/>
      </w:r>
      <w:r w:rsidRPr="00451A2F">
        <w:rPr>
          <w:color w:val="auto"/>
        </w:rPr>
        <w:fldChar w:fldCharType="begin"/>
      </w:r>
      <w:r w:rsidRPr="00451A2F">
        <w:rPr>
          <w:color w:val="auto"/>
        </w:rPr>
        <w:instrText xml:space="preserve"> PAGEREF _Toc352235069 \h </w:instrText>
      </w:r>
      <w:r w:rsidRPr="00451A2F">
        <w:rPr>
          <w:color w:val="auto"/>
        </w:rPr>
      </w:r>
      <w:r w:rsidRPr="00451A2F">
        <w:rPr>
          <w:color w:val="auto"/>
        </w:rPr>
        <w:fldChar w:fldCharType="separate"/>
      </w:r>
      <w:r w:rsidRPr="00451A2F">
        <w:rPr>
          <w:color w:val="auto"/>
        </w:rPr>
        <w:t>19</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Bing Maps Standard oder Professional (Nutzer-AL)</w:t>
      </w:r>
      <w:r w:rsidRPr="00451A2F">
        <w:tab/>
      </w:r>
      <w:r w:rsidRPr="00451A2F">
        <w:fldChar w:fldCharType="begin"/>
      </w:r>
      <w:r w:rsidRPr="00451A2F">
        <w:instrText xml:space="preserve"> PAGEREF _Toc352235070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Bing Maps Standard (Dienste-AL)</w:t>
      </w:r>
      <w:r w:rsidRPr="00451A2F">
        <w:tab/>
      </w:r>
      <w:r w:rsidRPr="00451A2F">
        <w:fldChar w:fldCharType="begin"/>
      </w:r>
      <w:r w:rsidRPr="00451A2F">
        <w:instrText xml:space="preserve"> PAGEREF _Toc352235071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BizTalk</w:t>
      </w:r>
      <w:r w:rsidRPr="00451A2F">
        <w:rPr>
          <w:rFonts w:cs="Tahoma"/>
          <w:vertAlign w:val="superscript"/>
        </w:rPr>
        <w:t>®</w:t>
      </w:r>
      <w:r w:rsidRPr="00451A2F">
        <w:rPr>
          <w:rFonts w:cs="Tahoma"/>
        </w:rPr>
        <w:t xml:space="preserve"> Server 2013 Branch Edition</w:t>
      </w:r>
      <w:r w:rsidRPr="00451A2F">
        <w:tab/>
      </w:r>
      <w:r w:rsidRPr="00451A2F">
        <w:fldChar w:fldCharType="begin"/>
      </w:r>
      <w:r w:rsidRPr="00451A2F">
        <w:instrText xml:space="preserve"> PAGEREF _Toc352235072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BizTalk</w:t>
      </w:r>
      <w:r w:rsidRPr="00451A2F">
        <w:rPr>
          <w:rFonts w:cs="Tahoma"/>
          <w:vertAlign w:val="superscript"/>
        </w:rPr>
        <w:t>®</w:t>
      </w:r>
      <w:r w:rsidRPr="00451A2F">
        <w:rPr>
          <w:rFonts w:cs="Tahoma"/>
        </w:rPr>
        <w:t xml:space="preserve"> Server 2013 Enterprise Edition</w:t>
      </w:r>
      <w:r w:rsidRPr="00451A2F">
        <w:tab/>
      </w:r>
      <w:r w:rsidRPr="00451A2F">
        <w:fldChar w:fldCharType="begin"/>
      </w:r>
      <w:r w:rsidRPr="00451A2F">
        <w:instrText xml:space="preserve"> PAGEREF _Toc352235073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BizTalk</w:t>
      </w:r>
      <w:r w:rsidRPr="00451A2F">
        <w:rPr>
          <w:rFonts w:cs="Tahoma"/>
          <w:vertAlign w:val="superscript"/>
        </w:rPr>
        <w:t>®</w:t>
      </w:r>
      <w:r w:rsidRPr="00451A2F">
        <w:rPr>
          <w:rFonts w:cs="Tahoma"/>
        </w:rPr>
        <w:t xml:space="preserve"> Server 2013 Branch IDC</w:t>
      </w:r>
      <w:r w:rsidRPr="00451A2F">
        <w:tab/>
      </w:r>
      <w:r w:rsidRPr="00451A2F">
        <w:fldChar w:fldCharType="begin"/>
      </w:r>
      <w:r w:rsidRPr="00451A2F">
        <w:instrText xml:space="preserve"> PAGEREF _Toc352235074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BizTalk</w:t>
      </w:r>
      <w:r w:rsidRPr="00451A2F">
        <w:rPr>
          <w:rFonts w:cs="Tahoma"/>
          <w:vertAlign w:val="superscript"/>
        </w:rPr>
        <w:t>®</w:t>
      </w:r>
      <w:r w:rsidRPr="00451A2F">
        <w:rPr>
          <w:rFonts w:cs="Tahoma"/>
        </w:rPr>
        <w:t xml:space="preserve"> Server 2013 Standard Edition</w:t>
      </w:r>
      <w:r w:rsidRPr="00451A2F">
        <w:tab/>
      </w:r>
      <w:r w:rsidRPr="00451A2F">
        <w:fldChar w:fldCharType="begin"/>
      </w:r>
      <w:r w:rsidRPr="00451A2F">
        <w:instrText xml:space="preserve"> PAGEREF _Toc352235075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BizTalk</w:t>
      </w:r>
      <w:r w:rsidRPr="00451A2F">
        <w:rPr>
          <w:rFonts w:cs="Tahoma"/>
          <w:vertAlign w:val="superscript"/>
        </w:rPr>
        <w:t>®</w:t>
      </w:r>
      <w:r w:rsidRPr="00451A2F">
        <w:rPr>
          <w:rFonts w:cs="Tahoma"/>
        </w:rPr>
        <w:t xml:space="preserve"> Server 2013 Standard Edition IDC</w:t>
      </w:r>
      <w:r w:rsidRPr="00451A2F">
        <w:tab/>
      </w:r>
      <w:r w:rsidRPr="00451A2F">
        <w:fldChar w:fldCharType="begin"/>
      </w:r>
      <w:r w:rsidRPr="00451A2F">
        <w:instrText xml:space="preserve"> PAGEREF _Toc352235076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Business Intelligence Appliance 2012</w:t>
      </w:r>
      <w:r w:rsidRPr="00451A2F">
        <w:tab/>
      </w:r>
      <w:r w:rsidRPr="00451A2F">
        <w:fldChar w:fldCharType="begin"/>
      </w:r>
      <w:r w:rsidRPr="00451A2F">
        <w:instrText xml:space="preserve"> PAGEREF _Toc352235077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Core CAL Suite Bridge für Office 365 (Nutzer &amp; Gerät)</w:t>
      </w:r>
      <w:r w:rsidRPr="00451A2F">
        <w:tab/>
      </w:r>
      <w:r w:rsidRPr="00451A2F">
        <w:fldChar w:fldCharType="begin"/>
      </w:r>
      <w:r w:rsidRPr="00451A2F">
        <w:instrText xml:space="preserve"> PAGEREF _Toc352235078 \h </w:instrText>
      </w:r>
      <w:r w:rsidRPr="00451A2F">
        <w:fldChar w:fldCharType="separate"/>
      </w:r>
      <w:r w:rsidRPr="00451A2F">
        <w:t>19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Core CAL Suite Bridge für Office 365 und Windows</w:t>
      </w:r>
      <w:r w:rsidRPr="00451A2F">
        <w:rPr>
          <w:rFonts w:cs="Tahoma"/>
          <w:vertAlign w:val="superscript"/>
          <w:lang w:val="de-DE"/>
        </w:rPr>
        <w:t>®</w:t>
      </w:r>
      <w:r w:rsidRPr="00451A2F">
        <w:rPr>
          <w:rFonts w:cs="Tahoma"/>
          <w:lang w:val="de-DE"/>
        </w:rPr>
        <w:t xml:space="preserve"> Intune (Nutzer &amp; Gerät)</w:t>
      </w:r>
      <w:r w:rsidRPr="00451A2F">
        <w:tab/>
      </w:r>
      <w:r w:rsidRPr="00451A2F">
        <w:fldChar w:fldCharType="begin"/>
      </w:r>
      <w:r w:rsidRPr="00451A2F">
        <w:instrText xml:space="preserve"> PAGEREF _Toc352235079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Core CAL Suite Bridge für Windows</w:t>
      </w:r>
      <w:r w:rsidRPr="00451A2F">
        <w:rPr>
          <w:rFonts w:cs="Tahoma"/>
          <w:vertAlign w:val="superscript"/>
          <w:lang w:val="de-DE"/>
        </w:rPr>
        <w:t>®</w:t>
      </w:r>
      <w:r w:rsidRPr="00451A2F">
        <w:rPr>
          <w:rFonts w:cs="Tahoma"/>
          <w:lang w:val="de-DE"/>
        </w:rPr>
        <w:t xml:space="preserve"> Intune (Nutzer &amp; Gerät)</w:t>
      </w:r>
      <w:r w:rsidRPr="00451A2F">
        <w:tab/>
      </w:r>
      <w:r w:rsidRPr="00451A2F">
        <w:fldChar w:fldCharType="begin"/>
      </w:r>
      <w:r w:rsidRPr="00451A2F">
        <w:instrText xml:space="preserve"> PAGEREF _Toc352235080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Core CAL Suite (Nutzer &amp; Gerät)</w:t>
      </w:r>
      <w:r w:rsidRPr="00451A2F">
        <w:tab/>
      </w:r>
      <w:r w:rsidRPr="00451A2F">
        <w:fldChar w:fldCharType="begin"/>
      </w:r>
      <w:r w:rsidRPr="00451A2F">
        <w:instrText xml:space="preserve"> PAGEREF _Toc352235081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fr-FR"/>
        </w:rPr>
        <w:t>Core Infrastructure Server Suite Standard</w:t>
      </w:r>
      <w:r w:rsidRPr="00451A2F">
        <w:tab/>
      </w:r>
      <w:r w:rsidRPr="00451A2F">
        <w:fldChar w:fldCharType="begin"/>
      </w:r>
      <w:r w:rsidRPr="00451A2F">
        <w:instrText xml:space="preserve"> PAGEREF _Toc352235082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fr-FR"/>
        </w:rPr>
        <w:t>Core Infrastructure Server Suite Enterprise</w:t>
      </w:r>
      <w:r w:rsidRPr="00451A2F">
        <w:tab/>
      </w:r>
      <w:r w:rsidRPr="00451A2F">
        <w:fldChar w:fldCharType="begin"/>
      </w:r>
      <w:r w:rsidRPr="00451A2F">
        <w:instrText xml:space="preserve"> PAGEREF _Toc352235083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fr-FR"/>
        </w:rPr>
        <w:t>Core Infrastructure Server Suite Datacenter</w:t>
      </w:r>
      <w:r w:rsidRPr="00451A2F">
        <w:tab/>
      </w:r>
      <w:r w:rsidRPr="00451A2F">
        <w:fldChar w:fldCharType="begin"/>
      </w:r>
      <w:r w:rsidRPr="00451A2F">
        <w:instrText xml:space="preserve"> PAGEREF _Toc352235084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lastRenderedPageBreak/>
        <w:t>Zusatzspeicher für Dynamics CRM Online</w:t>
      </w:r>
      <w:r w:rsidRPr="00451A2F">
        <w:tab/>
      </w:r>
      <w:r w:rsidRPr="00451A2F">
        <w:fldChar w:fldCharType="begin"/>
      </w:r>
      <w:r w:rsidRPr="00451A2F">
        <w:instrText xml:space="preserve"> PAGEREF _Toc352235085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Dynamics CRM Online pro Nutzer</w:t>
      </w:r>
      <w:r w:rsidRPr="00451A2F">
        <w:tab/>
      </w:r>
      <w:r w:rsidRPr="00451A2F">
        <w:fldChar w:fldCharType="begin"/>
      </w:r>
      <w:r w:rsidRPr="00451A2F">
        <w:instrText xml:space="preserve"> PAGEREF _Toc352235086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Dynamics CRM Online für SA</w:t>
      </w:r>
      <w:r w:rsidRPr="00451A2F">
        <w:tab/>
      </w:r>
      <w:r w:rsidRPr="00451A2F">
        <w:fldChar w:fldCharType="begin"/>
      </w:r>
      <w:r w:rsidRPr="00451A2F">
        <w:instrText xml:space="preserve"> PAGEREF _Toc352235087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Enterprise CAL Suite Bridge für Office 365 (Nutzer &amp; Gerät)</w:t>
      </w:r>
      <w:r w:rsidRPr="00451A2F">
        <w:tab/>
      </w:r>
      <w:r w:rsidRPr="00451A2F">
        <w:fldChar w:fldCharType="begin"/>
      </w:r>
      <w:r w:rsidRPr="00451A2F">
        <w:instrText xml:space="preserve"> PAGEREF _Toc352235088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Enterprise CAL Suite Bridge für Office 365 und Windows</w:t>
      </w:r>
      <w:r w:rsidRPr="00451A2F">
        <w:rPr>
          <w:rFonts w:cs="Tahoma"/>
          <w:vertAlign w:val="superscript"/>
          <w:lang w:val="de-DE"/>
        </w:rPr>
        <w:t>®</w:t>
      </w:r>
      <w:r w:rsidRPr="00451A2F">
        <w:rPr>
          <w:rFonts w:cs="Tahoma"/>
          <w:lang w:val="de-DE"/>
        </w:rPr>
        <w:t xml:space="preserve"> Intune (Nutzer &amp; Gerät)</w:t>
      </w:r>
      <w:r w:rsidRPr="00451A2F">
        <w:tab/>
      </w:r>
      <w:r w:rsidRPr="00451A2F">
        <w:fldChar w:fldCharType="begin"/>
      </w:r>
      <w:r w:rsidRPr="00451A2F">
        <w:instrText xml:space="preserve"> PAGEREF _Toc352235089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Enterprise CAL Suite Bridge für Windows</w:t>
      </w:r>
      <w:r w:rsidRPr="00451A2F">
        <w:rPr>
          <w:rFonts w:cs="Tahoma"/>
          <w:vertAlign w:val="superscript"/>
          <w:lang w:val="de-DE"/>
        </w:rPr>
        <w:t>®</w:t>
      </w:r>
      <w:r w:rsidRPr="00451A2F">
        <w:rPr>
          <w:rFonts w:cs="Tahoma"/>
          <w:lang w:val="de-DE"/>
        </w:rPr>
        <w:t xml:space="preserve"> Intune (Nutzer &amp; Gerät)</w:t>
      </w:r>
      <w:r w:rsidRPr="00451A2F">
        <w:tab/>
      </w:r>
      <w:r w:rsidRPr="00451A2F">
        <w:fldChar w:fldCharType="begin"/>
      </w:r>
      <w:r w:rsidRPr="00451A2F">
        <w:instrText xml:space="preserve"> PAGEREF _Toc352235090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Enterprise CAL Suite (Nutzer &amp; Gerät)</w:t>
      </w:r>
      <w:r w:rsidRPr="00451A2F">
        <w:tab/>
      </w:r>
      <w:r w:rsidRPr="00451A2F">
        <w:fldChar w:fldCharType="begin"/>
      </w:r>
      <w:r w:rsidRPr="00451A2F">
        <w:instrText xml:space="preserve"> PAGEREF _Toc352235091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Enterprise CAL mit Diensten 2013</w:t>
      </w:r>
      <w:r w:rsidRPr="00451A2F">
        <w:tab/>
      </w:r>
      <w:r w:rsidRPr="00451A2F">
        <w:fldChar w:fldCharType="begin"/>
      </w:r>
      <w:r w:rsidRPr="00451A2F">
        <w:instrText xml:space="preserve"> PAGEREF _Toc352235092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Exchange Enterprise CAL ohne Dienste 2013</w:t>
      </w:r>
      <w:r w:rsidRPr="00451A2F">
        <w:tab/>
      </w:r>
      <w:r w:rsidRPr="00451A2F">
        <w:fldChar w:fldCharType="begin"/>
      </w:r>
      <w:r w:rsidRPr="00451A2F">
        <w:instrText xml:space="preserve"> PAGEREF _Toc352235093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Online-Archivierung für Exchange Server (Nutzer-AL)</w:t>
      </w:r>
      <w:r w:rsidRPr="00451A2F">
        <w:tab/>
      </w:r>
      <w:r w:rsidRPr="00451A2F">
        <w:fldChar w:fldCharType="begin"/>
      </w:r>
      <w:r w:rsidRPr="00451A2F">
        <w:instrText xml:space="preserve"> PAGEREF _Toc352235094 \h </w:instrText>
      </w:r>
      <w:r w:rsidRPr="00451A2F">
        <w:fldChar w:fldCharType="separate"/>
      </w:r>
      <w:r w:rsidRPr="00451A2F">
        <w:t>20</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Exchange Online-Archivierung für Exchange Server A (Nutzer-AL)</w:t>
      </w:r>
      <w:r w:rsidRPr="00451A2F">
        <w:rPr>
          <w:color w:val="auto"/>
        </w:rPr>
        <w:tab/>
      </w:r>
      <w:r w:rsidRPr="00451A2F">
        <w:rPr>
          <w:color w:val="auto"/>
        </w:rPr>
        <w:fldChar w:fldCharType="begin"/>
      </w:r>
      <w:r w:rsidRPr="00451A2F">
        <w:rPr>
          <w:color w:val="auto"/>
        </w:rPr>
        <w:instrText xml:space="preserve"> PAGEREF _Toc352235095 \h </w:instrText>
      </w:r>
      <w:r w:rsidRPr="00451A2F">
        <w:rPr>
          <w:color w:val="auto"/>
        </w:rPr>
      </w:r>
      <w:r w:rsidRPr="00451A2F">
        <w:rPr>
          <w:color w:val="auto"/>
        </w:rPr>
        <w:fldChar w:fldCharType="separate"/>
      </w:r>
      <w:r w:rsidRPr="00451A2F">
        <w:rPr>
          <w:color w:val="auto"/>
        </w:rPr>
        <w:t>20</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Hosted Archive (Nutzer-AL)</w:t>
      </w:r>
      <w:r w:rsidRPr="00451A2F">
        <w:tab/>
      </w:r>
      <w:r w:rsidRPr="00451A2F">
        <w:fldChar w:fldCharType="begin"/>
      </w:r>
      <w:r w:rsidRPr="00451A2F">
        <w:instrText xml:space="preserve"> PAGEREF _Toc352235096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Hosted Archive Extra Storage (Nutzer-AL)</w:t>
      </w:r>
      <w:r w:rsidRPr="00451A2F">
        <w:tab/>
      </w:r>
      <w:r w:rsidRPr="00451A2F">
        <w:fldChar w:fldCharType="begin"/>
      </w:r>
      <w:r w:rsidRPr="00451A2F">
        <w:instrText xml:space="preserve"> PAGEREF _Toc352235097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Hosted Encryption (Nutzer-AL)</w:t>
      </w:r>
      <w:r w:rsidRPr="00451A2F">
        <w:tab/>
      </w:r>
      <w:r w:rsidRPr="00451A2F">
        <w:fldChar w:fldCharType="begin"/>
      </w:r>
      <w:r w:rsidRPr="00451A2F">
        <w:instrText xml:space="preserve"> PAGEREF _Toc352235098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Online-Archivierung für Exchange Online A</w:t>
      </w:r>
      <w:r w:rsidRPr="00451A2F">
        <w:tab/>
      </w:r>
      <w:r w:rsidRPr="00451A2F">
        <w:fldChar w:fldCharType="begin"/>
      </w:r>
      <w:r w:rsidRPr="00451A2F">
        <w:instrText xml:space="preserve"> PAGEREF _Toc352235099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Online-Archivierung für Exchange Online</w:t>
      </w:r>
      <w:r w:rsidRPr="00451A2F">
        <w:tab/>
      </w:r>
      <w:r w:rsidRPr="00451A2F">
        <w:fldChar w:fldCharType="begin"/>
      </w:r>
      <w:r w:rsidRPr="00451A2F">
        <w:instrText xml:space="preserve"> PAGEREF _Toc352235100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 Kiosk (Nutzer-AL)</w:t>
      </w:r>
      <w:r w:rsidRPr="00451A2F">
        <w:tab/>
      </w:r>
      <w:r w:rsidRPr="00451A2F">
        <w:fldChar w:fldCharType="begin"/>
      </w:r>
      <w:r w:rsidRPr="00451A2F">
        <w:instrText xml:space="preserve"> PAGEREF _Toc352235101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 Plan 1 (Nutzer-AL)</w:t>
      </w:r>
      <w:r w:rsidRPr="00451A2F">
        <w:tab/>
      </w:r>
      <w:r w:rsidRPr="00451A2F">
        <w:fldChar w:fldCharType="begin"/>
      </w:r>
      <w:r w:rsidRPr="00451A2F">
        <w:instrText xml:space="preserve"> PAGEREF _Toc352235102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 Plan 2 (Nutzer-AL)</w:t>
      </w:r>
      <w:r w:rsidRPr="00451A2F">
        <w:tab/>
      </w:r>
      <w:r w:rsidRPr="00451A2F">
        <w:fldChar w:fldCharType="begin"/>
      </w:r>
      <w:r w:rsidRPr="00451A2F">
        <w:instrText xml:space="preserve"> PAGEREF _Toc352235103 \h </w:instrText>
      </w:r>
      <w:r w:rsidRPr="00451A2F">
        <w:fldChar w:fldCharType="separate"/>
      </w:r>
      <w:r w:rsidRPr="00451A2F">
        <w:t>20</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Exchange Online Plan 1A für Alumni (Nutzer-AL)</w:t>
      </w:r>
      <w:r w:rsidRPr="00451A2F">
        <w:rPr>
          <w:color w:val="auto"/>
        </w:rPr>
        <w:tab/>
      </w:r>
      <w:r w:rsidRPr="00451A2F">
        <w:rPr>
          <w:color w:val="auto"/>
        </w:rPr>
        <w:fldChar w:fldCharType="begin"/>
      </w:r>
      <w:r w:rsidRPr="00451A2F">
        <w:rPr>
          <w:color w:val="auto"/>
        </w:rPr>
        <w:instrText xml:space="preserve"> PAGEREF _Toc352235104 \h </w:instrText>
      </w:r>
      <w:r w:rsidRPr="00451A2F">
        <w:rPr>
          <w:color w:val="auto"/>
        </w:rPr>
      </w:r>
      <w:r w:rsidRPr="00451A2F">
        <w:rPr>
          <w:color w:val="auto"/>
        </w:rPr>
        <w:fldChar w:fldCharType="separate"/>
      </w:r>
      <w:r w:rsidRPr="00451A2F">
        <w:rPr>
          <w:color w:val="auto"/>
        </w:rPr>
        <w:t>20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Exchange Online Plan 2A (Nutzer-AL)</w:t>
      </w:r>
      <w:r w:rsidRPr="00451A2F">
        <w:rPr>
          <w:color w:val="auto"/>
        </w:rPr>
        <w:tab/>
      </w:r>
      <w:r w:rsidRPr="00451A2F">
        <w:rPr>
          <w:color w:val="auto"/>
        </w:rPr>
        <w:fldChar w:fldCharType="begin"/>
      </w:r>
      <w:r w:rsidRPr="00451A2F">
        <w:rPr>
          <w:color w:val="auto"/>
        </w:rPr>
        <w:instrText xml:space="preserve"> PAGEREF _Toc352235105 \h </w:instrText>
      </w:r>
      <w:r w:rsidRPr="00451A2F">
        <w:rPr>
          <w:color w:val="auto"/>
        </w:rPr>
      </w:r>
      <w:r w:rsidRPr="00451A2F">
        <w:rPr>
          <w:color w:val="auto"/>
        </w:rPr>
        <w:fldChar w:fldCharType="separate"/>
      </w:r>
      <w:r w:rsidRPr="00451A2F">
        <w:rPr>
          <w:color w:val="auto"/>
        </w:rPr>
        <w:t>20</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Exchange Online Protection (Nutzer-AL)</w:t>
      </w:r>
      <w:r w:rsidRPr="00451A2F">
        <w:tab/>
      </w:r>
      <w:r w:rsidRPr="00451A2F">
        <w:fldChar w:fldCharType="begin"/>
      </w:r>
      <w:r w:rsidRPr="00451A2F">
        <w:instrText xml:space="preserve"> PAGEREF _Toc352235106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Exchange Server Enterprise 2013</w:t>
      </w:r>
      <w:r w:rsidRPr="00451A2F">
        <w:tab/>
      </w:r>
      <w:r w:rsidRPr="00451A2F">
        <w:fldChar w:fldCharType="begin"/>
      </w:r>
      <w:r w:rsidRPr="00451A2F">
        <w:instrText xml:space="preserve"> PAGEREF _Toc352235107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Exchange Server Standard 2013</w:t>
      </w:r>
      <w:r w:rsidRPr="00451A2F">
        <w:tab/>
      </w:r>
      <w:r w:rsidRPr="00451A2F">
        <w:fldChar w:fldCharType="begin"/>
      </w:r>
      <w:r w:rsidRPr="00451A2F">
        <w:instrText xml:space="preserve"> PAGEREF _Toc352235108 \h </w:instrText>
      </w:r>
      <w:r w:rsidRPr="00451A2F">
        <w:fldChar w:fldCharType="separate"/>
      </w:r>
      <w:r w:rsidRPr="00451A2F">
        <w:t>20</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Exchange Server 2007 Standard für Small Business</w:t>
      </w:r>
      <w:r w:rsidRPr="00451A2F">
        <w:tab/>
      </w:r>
      <w:r w:rsidRPr="00451A2F">
        <w:fldChar w:fldCharType="begin"/>
      </w:r>
      <w:r w:rsidRPr="00451A2F">
        <w:instrText xml:space="preserve"> PAGEREF _Toc352235109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Exchange Server 2007 Standard für Small Business</w:t>
      </w:r>
      <w:r w:rsidRPr="00451A2F">
        <w:tab/>
      </w:r>
      <w:r w:rsidRPr="00451A2F">
        <w:fldChar w:fldCharType="begin"/>
      </w:r>
      <w:r w:rsidRPr="00451A2F">
        <w:instrText xml:space="preserve"> PAGEREF _Toc352235110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Standard-CAL für Exchange Server  2010 (Gerät &amp; Nutzer)</w:t>
      </w:r>
      <w:r w:rsidRPr="00451A2F">
        <w:tab/>
      </w:r>
      <w:r w:rsidRPr="00451A2F">
        <w:fldChar w:fldCharType="begin"/>
      </w:r>
      <w:r w:rsidRPr="00451A2F">
        <w:instrText xml:space="preserve"> PAGEREF _Toc352235111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Fo</w:t>
      </w:r>
      <w:r w:rsidRPr="00451A2F">
        <w:rPr>
          <w:rFonts w:cs="Tahoma"/>
        </w:rPr>
        <w:t>refront Endpoint Protection</w:t>
      </w:r>
      <w:r w:rsidRPr="00451A2F">
        <w:tab/>
      </w:r>
      <w:r w:rsidRPr="00451A2F">
        <w:fldChar w:fldCharType="begin"/>
      </w:r>
      <w:r w:rsidRPr="00451A2F">
        <w:instrText xml:space="preserve"> PAGEREF _Toc352235112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Forefront Identity Manager  2010 R2 (nur Nutzer)</w:t>
      </w:r>
      <w:r w:rsidRPr="00451A2F">
        <w:tab/>
      </w:r>
      <w:r w:rsidRPr="00451A2F">
        <w:fldChar w:fldCharType="begin"/>
      </w:r>
      <w:r w:rsidRPr="00451A2F">
        <w:instrText xml:space="preserve"> PAGEREF _Toc352235113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Forefront Identity Manager 2010 R2</w:t>
      </w:r>
      <w:r w:rsidRPr="00451A2F">
        <w:tab/>
      </w:r>
      <w:r w:rsidRPr="00451A2F">
        <w:fldChar w:fldCharType="begin"/>
      </w:r>
      <w:r w:rsidRPr="00451A2F">
        <w:instrText xml:space="preserve"> PAGEREF _Toc352235114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Identity Manager 2010 R2 Server</w:t>
      </w:r>
      <w:r w:rsidRPr="00451A2F">
        <w:tab/>
      </w:r>
      <w:r w:rsidRPr="00451A2F">
        <w:fldChar w:fldCharType="begin"/>
      </w:r>
      <w:r w:rsidRPr="00451A2F">
        <w:instrText xml:space="preserve"> PAGEREF _Toc352235115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Identity Manager 2010  R2 – Windows Live Edition</w:t>
      </w:r>
      <w:r w:rsidRPr="00451A2F">
        <w:tab/>
      </w:r>
      <w:r w:rsidRPr="00451A2F">
        <w:fldChar w:fldCharType="begin"/>
      </w:r>
      <w:r w:rsidRPr="00451A2F">
        <w:instrText xml:space="preserve"> PAGEREF _Toc352235116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Forefront Protection 2010 für Exchange Server (Geräte- und Nutzer-AL)</w:t>
      </w:r>
      <w:r w:rsidRPr="00451A2F">
        <w:tab/>
      </w:r>
      <w:r w:rsidRPr="00451A2F">
        <w:fldChar w:fldCharType="begin"/>
      </w:r>
      <w:r w:rsidRPr="00451A2F">
        <w:instrText xml:space="preserve"> PAGEREF _Toc352235117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Forefront Protection Suite (Geräte- und Nutzer-AL)</w:t>
      </w:r>
      <w:r w:rsidRPr="00451A2F">
        <w:tab/>
      </w:r>
      <w:r w:rsidRPr="00451A2F">
        <w:fldChar w:fldCharType="begin"/>
      </w:r>
      <w:r w:rsidRPr="00451A2F">
        <w:instrText xml:space="preserve"> PAGEREF _Toc352235118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Security für Office Communications Server (Nutzer- und Geräte-AL)</w:t>
      </w:r>
      <w:r w:rsidRPr="00451A2F">
        <w:tab/>
      </w:r>
      <w:r w:rsidRPr="00451A2F">
        <w:fldChar w:fldCharType="begin"/>
      </w:r>
      <w:r w:rsidRPr="00451A2F">
        <w:instrText xml:space="preserve"> PAGEREF _Toc352235119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Protection 2010 for SharePoint (Geräte- und Nutzer-AL)</w:t>
      </w:r>
      <w:r w:rsidRPr="00451A2F">
        <w:tab/>
      </w:r>
      <w:r w:rsidRPr="00451A2F">
        <w:fldChar w:fldCharType="begin"/>
      </w:r>
      <w:r w:rsidRPr="00451A2F">
        <w:instrText xml:space="preserve"> PAGEREF _Toc352235120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Protection 2010 for SharePoint for Internet Sites (Add-On-AL)</w:t>
      </w:r>
      <w:r w:rsidRPr="00451A2F">
        <w:tab/>
      </w:r>
      <w:r w:rsidRPr="00451A2F">
        <w:fldChar w:fldCharType="begin"/>
      </w:r>
      <w:r w:rsidRPr="00451A2F">
        <w:instrText xml:space="preserve"> PAGEREF _Toc352235121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Threat Management Gateway Web Protection Services</w:t>
      </w:r>
      <w:r w:rsidRPr="00451A2F">
        <w:tab/>
      </w:r>
      <w:r w:rsidRPr="00451A2F">
        <w:fldChar w:fldCharType="begin"/>
      </w:r>
      <w:r w:rsidRPr="00451A2F">
        <w:instrText xml:space="preserve"> PAGEREF _Toc352235122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Forefront Unified Access Gateway Server 2010</w:t>
      </w:r>
      <w:r w:rsidRPr="00451A2F">
        <w:tab/>
      </w:r>
      <w:r w:rsidRPr="00451A2F">
        <w:fldChar w:fldCharType="begin"/>
      </w:r>
      <w:r w:rsidRPr="00451A2F">
        <w:instrText xml:space="preserve"> PAGEREF _Toc352235123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Forefront Unified Access Gateway 2010</w:t>
      </w:r>
      <w:r w:rsidRPr="00451A2F">
        <w:tab/>
      </w:r>
      <w:r w:rsidRPr="00451A2F">
        <w:fldChar w:fldCharType="begin"/>
      </w:r>
      <w:r w:rsidRPr="00451A2F">
        <w:instrText xml:space="preserve"> PAGEREF _Toc352235124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Forefront Unified Access Gateway 2010</w:t>
      </w:r>
      <w:r w:rsidRPr="00451A2F">
        <w:tab/>
      </w:r>
      <w:r w:rsidRPr="00451A2F">
        <w:fldChar w:fldCharType="begin"/>
      </w:r>
      <w:r w:rsidRPr="00451A2F">
        <w:instrText xml:space="preserve"> PAGEREF _Toc352235125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10K CAL Pack für Forefront Unified Access Gateway 2010</w:t>
      </w:r>
      <w:r w:rsidRPr="00451A2F">
        <w:tab/>
      </w:r>
      <w:r w:rsidRPr="00451A2F">
        <w:fldChar w:fldCharType="begin"/>
      </w:r>
      <w:r w:rsidRPr="00451A2F">
        <w:instrText xml:space="preserve"> PAGEREF _Toc352235126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GeoSynth Server</w:t>
      </w:r>
      <w:r w:rsidRPr="00451A2F">
        <w:tab/>
      </w:r>
      <w:r w:rsidRPr="00451A2F">
        <w:fldChar w:fldCharType="begin"/>
      </w:r>
      <w:r w:rsidRPr="00451A2F">
        <w:instrText xml:space="preserve"> PAGEREF _Toc352235127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HPC Pack 2008 R2 Enterprise</w:t>
      </w:r>
      <w:r w:rsidRPr="00451A2F">
        <w:tab/>
      </w:r>
      <w:r w:rsidRPr="00451A2F">
        <w:fldChar w:fldCharType="begin"/>
      </w:r>
      <w:r w:rsidRPr="00451A2F">
        <w:instrText xml:space="preserve"> PAGEREF _Toc352235128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HPC Pack 2008 R2 für Workstation</w:t>
      </w:r>
      <w:r w:rsidRPr="00451A2F">
        <w:tab/>
      </w:r>
      <w:r w:rsidRPr="00451A2F">
        <w:fldChar w:fldCharType="begin"/>
      </w:r>
      <w:r w:rsidRPr="00451A2F">
        <w:instrText xml:space="preserve"> PAGEREF _Toc352235129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Learning Solutions Combination E-Reference Library (Nutzer-AL)</w:t>
      </w:r>
      <w:r w:rsidRPr="00451A2F">
        <w:tab/>
      </w:r>
      <w:r w:rsidRPr="00451A2F">
        <w:fldChar w:fldCharType="begin"/>
      </w:r>
      <w:r w:rsidRPr="00451A2F">
        <w:instrText xml:space="preserve"> PAGEREF _Toc352235130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Learning Solutions IT Academy  (Dienste-AL)</w:t>
      </w:r>
      <w:r w:rsidRPr="00451A2F">
        <w:tab/>
      </w:r>
      <w:r w:rsidRPr="00451A2F">
        <w:fldChar w:fldCharType="begin"/>
      </w:r>
      <w:r w:rsidRPr="00451A2F">
        <w:instrText xml:space="preserve"> PAGEREF _Toc352235131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Learning Solutions MCP 1 Prüfungsgutschein/Monat (Dienste-AL)</w:t>
      </w:r>
      <w:r w:rsidRPr="00451A2F">
        <w:tab/>
      </w:r>
      <w:r w:rsidRPr="00451A2F">
        <w:fldChar w:fldCharType="begin"/>
      </w:r>
      <w:r w:rsidRPr="00451A2F">
        <w:instrText xml:space="preserve"> PAGEREF _Toc352235132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Lync Online Plan 1 (Nutzer-AL)</w:t>
      </w:r>
      <w:r w:rsidRPr="00451A2F">
        <w:tab/>
      </w:r>
      <w:r w:rsidRPr="00451A2F">
        <w:fldChar w:fldCharType="begin"/>
      </w:r>
      <w:r w:rsidRPr="00451A2F">
        <w:instrText xml:space="preserve"> PAGEREF _Toc352235133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Lync Online Plan 2 (Nutzer-AL)</w:t>
      </w:r>
      <w:r w:rsidRPr="00451A2F">
        <w:tab/>
      </w:r>
      <w:r w:rsidRPr="00451A2F">
        <w:fldChar w:fldCharType="begin"/>
      </w:r>
      <w:r w:rsidRPr="00451A2F">
        <w:instrText xml:space="preserve"> PAGEREF _Toc352235134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Lync Online Plan 3 (Nutzer-AL)</w:t>
      </w:r>
      <w:r w:rsidRPr="00451A2F">
        <w:tab/>
      </w:r>
      <w:r w:rsidRPr="00451A2F">
        <w:fldChar w:fldCharType="begin"/>
      </w:r>
      <w:r w:rsidRPr="00451A2F">
        <w:instrText xml:space="preserve"> PAGEREF _Toc352235135 \h </w:instrText>
      </w:r>
      <w:r w:rsidRPr="00451A2F">
        <w:fldChar w:fldCharType="separate"/>
      </w:r>
      <w:r w:rsidRPr="00451A2F">
        <w:t>21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Lync Online Plan 3A (Nutzer-AL)</w:t>
      </w:r>
      <w:r w:rsidRPr="00451A2F">
        <w:tab/>
      </w:r>
      <w:r w:rsidRPr="00451A2F">
        <w:fldChar w:fldCharType="begin"/>
      </w:r>
      <w:r w:rsidRPr="00451A2F">
        <w:instrText xml:space="preserve"> PAGEREF _Toc352235136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Lync Server 2013</w:t>
      </w:r>
      <w:r w:rsidRPr="00451A2F">
        <w:tab/>
      </w:r>
      <w:r w:rsidRPr="00451A2F">
        <w:fldChar w:fldCharType="begin"/>
      </w:r>
      <w:r w:rsidRPr="00451A2F">
        <w:instrText xml:space="preserve"> PAGEREF _Toc352235137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Enterprise-CAL für Lync Server 2013</w:t>
      </w:r>
      <w:r w:rsidRPr="00451A2F">
        <w:tab/>
      </w:r>
      <w:r w:rsidRPr="00451A2F">
        <w:fldChar w:fldCharType="begin"/>
      </w:r>
      <w:r w:rsidRPr="00451A2F">
        <w:instrText xml:space="preserve"> PAGEREF _Toc352235138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Lync Server Plus 2013</w:t>
      </w:r>
      <w:r w:rsidRPr="00451A2F">
        <w:tab/>
      </w:r>
      <w:r w:rsidRPr="00451A2F">
        <w:fldChar w:fldCharType="begin"/>
      </w:r>
      <w:r w:rsidRPr="00451A2F">
        <w:instrText xml:space="preserve"> PAGEREF _Toc352235139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Standard-CAL für Lync Server 2013</w:t>
      </w:r>
      <w:r w:rsidRPr="00451A2F">
        <w:tab/>
      </w:r>
      <w:r w:rsidRPr="00451A2F">
        <w:fldChar w:fldCharType="begin"/>
      </w:r>
      <w:r w:rsidRPr="00451A2F">
        <w:instrText xml:space="preserve"> PAGEREF _Toc352235140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CAL für Microsoft Dynamics AX 2012 R2 Enterprise (Nutzer &amp; Gerät)</w:t>
      </w:r>
      <w:r w:rsidRPr="00451A2F">
        <w:tab/>
      </w:r>
      <w:r w:rsidRPr="00451A2F">
        <w:fldChar w:fldCharType="begin"/>
      </w:r>
      <w:r w:rsidRPr="00451A2F">
        <w:instrText xml:space="preserve"> PAGEREF _Toc352235141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Microsoft Dynamics AX 2012 R2 Enterprise (Nutzer &amp; Gerät)</w:t>
      </w:r>
      <w:r w:rsidRPr="00451A2F">
        <w:tab/>
      </w:r>
      <w:r w:rsidRPr="00451A2F">
        <w:fldChar w:fldCharType="begin"/>
      </w:r>
      <w:r w:rsidRPr="00451A2F">
        <w:instrText xml:space="preserve"> PAGEREF _Toc352235142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Funktions-CAL für Microsoft Dynamics AX 2012 R2 (Nutzer &amp; Gerät)</w:t>
      </w:r>
      <w:r w:rsidRPr="00451A2F">
        <w:tab/>
      </w:r>
      <w:r w:rsidRPr="00451A2F">
        <w:fldChar w:fldCharType="begin"/>
      </w:r>
      <w:r w:rsidRPr="00451A2F">
        <w:instrText xml:space="preserve"> PAGEREF _Toc352235143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Funktions-CAL für Microsoft Dynamics AX 2012 R2 (Nutzer &amp; Gerät)</w:t>
      </w:r>
      <w:r w:rsidRPr="00451A2F">
        <w:tab/>
      </w:r>
      <w:r w:rsidRPr="00451A2F">
        <w:fldChar w:fldCharType="begin"/>
      </w:r>
      <w:r w:rsidRPr="00451A2F">
        <w:instrText xml:space="preserve"> PAGEREF _Toc352235144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lastRenderedPageBreak/>
        <w:t>CAL für Microsoft Dynamics AX 2012 R2 Self-Service (Nutzer &amp; Gerät)</w:t>
      </w:r>
      <w:r w:rsidRPr="00451A2F">
        <w:tab/>
      </w:r>
      <w:r w:rsidRPr="00451A2F">
        <w:fldChar w:fldCharType="begin"/>
      </w:r>
      <w:r w:rsidRPr="00451A2F">
        <w:instrText xml:space="preserve"> PAGEREF _Toc352235145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pt-BR"/>
        </w:rPr>
        <w:t>Microsoft Dynamics AX 2012 R2 Server</w:t>
      </w:r>
      <w:r w:rsidRPr="00451A2F">
        <w:tab/>
      </w:r>
      <w:r w:rsidRPr="00451A2F">
        <w:fldChar w:fldCharType="begin"/>
      </w:r>
      <w:r w:rsidRPr="00451A2F">
        <w:instrText xml:space="preserve"> PAGEREF _Toc352235146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Aufgaben-CAL für Microsoft Dynamics AX 2012 R2 (Nutzer &amp; Gerät)</w:t>
      </w:r>
      <w:r w:rsidRPr="00451A2F">
        <w:tab/>
      </w:r>
      <w:r w:rsidRPr="00451A2F">
        <w:fldChar w:fldCharType="begin"/>
      </w:r>
      <w:r w:rsidRPr="00451A2F">
        <w:instrText xml:space="preserve"> PAGEREF _Toc352235147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Aufgaben-CAL für Microsoft Dynamics AX 2012 R2 (Nutzer &amp; Gerät)</w:t>
      </w:r>
      <w:r w:rsidRPr="00451A2F">
        <w:tab/>
      </w:r>
      <w:r w:rsidRPr="00451A2F">
        <w:fldChar w:fldCharType="begin"/>
      </w:r>
      <w:r w:rsidRPr="00451A2F">
        <w:instrText xml:space="preserve"> PAGEREF _Toc352235148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Microsoft Dynamics CRM 2011 (Nutzer &amp; Gerät)</w:t>
      </w:r>
      <w:r w:rsidRPr="00451A2F">
        <w:tab/>
      </w:r>
      <w:r w:rsidRPr="00451A2F">
        <w:fldChar w:fldCharType="begin"/>
      </w:r>
      <w:r w:rsidRPr="00451A2F">
        <w:instrText xml:space="preserve"> PAGEREF _Toc352235149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Microsoft Dynamics CRM 2011 Employee Self Service (Nutzer &amp; Gerät)</w:t>
      </w:r>
      <w:r w:rsidRPr="00451A2F">
        <w:tab/>
      </w:r>
      <w:r w:rsidRPr="00451A2F">
        <w:fldChar w:fldCharType="begin"/>
      </w:r>
      <w:r w:rsidRPr="00451A2F">
        <w:instrText xml:space="preserve"> PAGEREF _Toc352235150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Microsoft Dynamics CRM 2011</w:t>
      </w:r>
      <w:r w:rsidRPr="00451A2F">
        <w:tab/>
      </w:r>
      <w:r w:rsidRPr="00451A2F">
        <w:fldChar w:fldCharType="begin"/>
      </w:r>
      <w:r w:rsidRPr="00451A2F">
        <w:instrText xml:space="preserve"> PAGEREF _Toc352235151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CAL zur vollständigen Verwendung von Microsoft Dynamics CRM 2011 (Nutzer &amp; Gerät)</w:t>
      </w:r>
      <w:r w:rsidRPr="00451A2F">
        <w:tab/>
      </w:r>
      <w:r w:rsidRPr="00451A2F">
        <w:fldChar w:fldCharType="begin"/>
      </w:r>
      <w:r w:rsidRPr="00451A2F">
        <w:instrText xml:space="preserve"> PAGEREF _Toc352235152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zur Eingeschränkten Verwendung von Microsoft Dynamics CRM 2011 (Nutzer &amp; Gerät)</w:t>
      </w:r>
      <w:r w:rsidRPr="00451A2F">
        <w:tab/>
      </w:r>
      <w:r w:rsidRPr="00451A2F">
        <w:fldChar w:fldCharType="begin"/>
      </w:r>
      <w:r w:rsidRPr="00451A2F">
        <w:instrText xml:space="preserve"> PAGEREF _Toc352235153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CAL zur Eingeschränkten Verwendung von Microsoft Dynamics CRM 2011 (Nutzer &amp; Gerät)</w:t>
      </w:r>
      <w:r w:rsidRPr="00451A2F">
        <w:tab/>
      </w:r>
      <w:r w:rsidRPr="00451A2F">
        <w:fldChar w:fldCharType="begin"/>
      </w:r>
      <w:r w:rsidRPr="00451A2F">
        <w:instrText xml:space="preserve"> PAGEREF _Toc352235154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Microsoft Dynamics CRM Server 2011</w:t>
      </w:r>
      <w:r w:rsidRPr="00451A2F">
        <w:tab/>
      </w:r>
      <w:r w:rsidRPr="00451A2F">
        <w:fldChar w:fldCharType="begin"/>
      </w:r>
      <w:r w:rsidRPr="00451A2F">
        <w:instrText xml:space="preserve"> PAGEREF _Toc352235155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Microsoft Dynamics CRM Workgroup Server 2011</w:t>
      </w:r>
      <w:r w:rsidRPr="00451A2F">
        <w:tab/>
      </w:r>
      <w:r w:rsidRPr="00451A2F">
        <w:fldChar w:fldCharType="begin"/>
      </w:r>
      <w:r w:rsidRPr="00451A2F">
        <w:instrText xml:space="preserve"> PAGEREF _Toc352235156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Microsoft Translator API</w:t>
      </w:r>
      <w:r w:rsidRPr="00451A2F">
        <w:tab/>
      </w:r>
      <w:r w:rsidRPr="00451A2F">
        <w:fldChar w:fldCharType="begin"/>
      </w:r>
      <w:r w:rsidRPr="00451A2F">
        <w:instrText xml:space="preserve"> PAGEREF _Toc352235157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Midsize Business (Nutzer-AL)</w:t>
      </w:r>
      <w:r w:rsidRPr="00451A2F">
        <w:tab/>
      </w:r>
      <w:r w:rsidRPr="00451A2F">
        <w:fldChar w:fldCharType="begin"/>
      </w:r>
      <w:r w:rsidRPr="00451A2F">
        <w:instrText xml:space="preserve"> PAGEREF _Toc352235158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Education A2 (Nutzer-AL)</w:t>
      </w:r>
      <w:r w:rsidRPr="00451A2F">
        <w:tab/>
      </w:r>
      <w:r w:rsidRPr="00451A2F">
        <w:fldChar w:fldCharType="begin"/>
      </w:r>
      <w:r w:rsidRPr="00451A2F">
        <w:instrText xml:space="preserve"> PAGEREF _Toc352235159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Education A3 (Nutzer-AL)</w:t>
      </w:r>
      <w:r w:rsidRPr="00451A2F">
        <w:tab/>
      </w:r>
      <w:r w:rsidRPr="00451A2F">
        <w:fldChar w:fldCharType="begin"/>
      </w:r>
      <w:r w:rsidRPr="00451A2F">
        <w:instrText xml:space="preserve"> PAGEREF _Toc352235160 \h </w:instrText>
      </w:r>
      <w:r w:rsidRPr="00451A2F">
        <w:fldChar w:fldCharType="separate"/>
      </w:r>
      <w:r w:rsidRPr="00451A2F">
        <w:t>22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Education A4 (Nutzer-AL)</w:t>
      </w:r>
      <w:r w:rsidRPr="00451A2F">
        <w:tab/>
      </w:r>
      <w:r w:rsidRPr="00451A2F">
        <w:fldChar w:fldCharType="begin"/>
      </w:r>
      <w:r w:rsidRPr="00451A2F">
        <w:instrText xml:space="preserve"> PAGEREF _Toc352235161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Enterprise E1 (Nutzer-AL)</w:t>
      </w:r>
      <w:r w:rsidRPr="00451A2F">
        <w:tab/>
      </w:r>
      <w:r w:rsidRPr="00451A2F">
        <w:fldChar w:fldCharType="begin"/>
      </w:r>
      <w:r w:rsidRPr="00451A2F">
        <w:instrText xml:space="preserve"> PAGEREF _Toc352235162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it-IT"/>
        </w:rPr>
        <w:t>Office 365 Enterprise E2 – E4 (Nutzer-AL)</w:t>
      </w:r>
      <w:r w:rsidRPr="00451A2F">
        <w:tab/>
      </w:r>
      <w:r w:rsidRPr="00451A2F">
        <w:fldChar w:fldCharType="begin"/>
      </w:r>
      <w:r w:rsidRPr="00451A2F">
        <w:instrText xml:space="preserve"> PAGEREF _Toc352235163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Office 365 Enterprise K1 (Nutzer-AL)</w:t>
      </w:r>
      <w:r w:rsidRPr="00451A2F">
        <w:tab/>
      </w:r>
      <w:r w:rsidRPr="00451A2F">
        <w:fldChar w:fldCharType="begin"/>
      </w:r>
      <w:r w:rsidRPr="00451A2F">
        <w:instrText xml:space="preserve"> PAGEREF _Toc352235164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Office 365 Enterprise K2 (Nutzer-AL)</w:t>
      </w:r>
      <w:r w:rsidRPr="00451A2F">
        <w:tab/>
      </w:r>
      <w:r w:rsidRPr="00451A2F">
        <w:fldChar w:fldCharType="begin"/>
      </w:r>
      <w:r w:rsidRPr="00451A2F">
        <w:instrText xml:space="preserve"> PAGEREF _Toc352235165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365 Government G1 – G4  (Nutzer-AL)</w:t>
      </w:r>
      <w:r w:rsidRPr="00451A2F">
        <w:tab/>
      </w:r>
      <w:r w:rsidRPr="00451A2F">
        <w:fldChar w:fldCharType="begin"/>
      </w:r>
      <w:r w:rsidRPr="00451A2F">
        <w:instrText xml:space="preserve"> PAGEREF _Toc352235166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Office Web-Anwendungen mit SharePoint Plan 2A (Nutzer-AL)</w:t>
      </w:r>
      <w:r w:rsidRPr="00451A2F">
        <w:tab/>
      </w:r>
      <w:r w:rsidRPr="00451A2F">
        <w:fldChar w:fldCharType="begin"/>
      </w:r>
      <w:r w:rsidRPr="00451A2F">
        <w:instrText xml:space="preserve"> PAGEREF _Toc352235167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Project Online</w:t>
      </w:r>
      <w:r w:rsidRPr="00451A2F">
        <w:tab/>
      </w:r>
      <w:r w:rsidRPr="00451A2F">
        <w:fldChar w:fldCharType="begin"/>
      </w:r>
      <w:r w:rsidRPr="00451A2F">
        <w:instrText xml:space="preserve"> PAGEREF _Toc352235168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Project Online A</w:t>
      </w:r>
      <w:r w:rsidRPr="00451A2F">
        <w:tab/>
      </w:r>
      <w:r w:rsidRPr="00451A2F">
        <w:fldChar w:fldCharType="begin"/>
      </w:r>
      <w:r w:rsidRPr="00451A2F">
        <w:instrText xml:space="preserve"> PAGEREF _Toc352235169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Project Server 2013</w:t>
      </w:r>
      <w:r w:rsidRPr="00451A2F">
        <w:tab/>
      </w:r>
      <w:r w:rsidRPr="00451A2F">
        <w:fldChar w:fldCharType="begin"/>
      </w:r>
      <w:r w:rsidRPr="00451A2F">
        <w:instrText xml:space="preserve"> PAGEREF _Toc352235170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Project Server 2013</w:t>
      </w:r>
      <w:r w:rsidRPr="00451A2F">
        <w:tab/>
      </w:r>
      <w:r w:rsidRPr="00451A2F">
        <w:fldChar w:fldCharType="begin"/>
      </w:r>
      <w:r w:rsidRPr="00451A2F">
        <w:instrText xml:space="preserve"> PAGEREF _Toc352235171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SharePoint™ Online Extra Storage 1 GB (Add-On-AL)</w:t>
      </w:r>
      <w:r w:rsidRPr="00451A2F">
        <w:tab/>
      </w:r>
      <w:r w:rsidRPr="00451A2F">
        <w:fldChar w:fldCharType="begin"/>
      </w:r>
      <w:r w:rsidRPr="00451A2F">
        <w:instrText xml:space="preserve"> PAGEREF _Toc352235172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SharePoint™ Online Extra Storage 1 GB A (Add-On-AL)</w:t>
      </w:r>
      <w:r w:rsidRPr="00451A2F">
        <w:tab/>
      </w:r>
      <w:r w:rsidRPr="00451A2F">
        <w:fldChar w:fldCharType="begin"/>
      </w:r>
      <w:r w:rsidRPr="00451A2F">
        <w:instrText xml:space="preserve"> PAGEREF _Toc352235173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SharePoint™ Online Plan 1 (Nutzer-AL)</w:t>
      </w:r>
      <w:r w:rsidRPr="00451A2F">
        <w:tab/>
      </w:r>
      <w:r w:rsidRPr="00451A2F">
        <w:fldChar w:fldCharType="begin"/>
      </w:r>
      <w:r w:rsidRPr="00451A2F">
        <w:instrText xml:space="preserve"> PAGEREF _Toc352235174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SharePoint™ Online Plan 2 (Nutzer-AL)</w:t>
      </w:r>
      <w:r w:rsidRPr="00451A2F">
        <w:tab/>
      </w:r>
      <w:r w:rsidRPr="00451A2F">
        <w:fldChar w:fldCharType="begin"/>
      </w:r>
      <w:r w:rsidRPr="00451A2F">
        <w:instrText xml:space="preserve"> PAGEREF _Toc352235175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SharePoint™ Server 2013</w:t>
      </w:r>
      <w:r w:rsidRPr="00451A2F">
        <w:tab/>
      </w:r>
      <w:r w:rsidRPr="00451A2F">
        <w:fldChar w:fldCharType="begin"/>
      </w:r>
      <w:r w:rsidRPr="00451A2F">
        <w:instrText xml:space="preserve"> PAGEREF _Toc352235176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Enterprise CAL für SharePoint™ Server 2013</w:t>
      </w:r>
      <w:r w:rsidRPr="00451A2F">
        <w:tab/>
      </w:r>
      <w:r w:rsidRPr="00451A2F">
        <w:fldChar w:fldCharType="begin"/>
      </w:r>
      <w:r w:rsidRPr="00451A2F">
        <w:instrText xml:space="preserve"> PAGEREF _Toc352235177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Standard-CAL für SharePoint™ Server 2013</w:t>
      </w:r>
      <w:r w:rsidRPr="00451A2F">
        <w:tab/>
      </w:r>
      <w:r w:rsidRPr="00451A2F">
        <w:fldChar w:fldCharType="begin"/>
      </w:r>
      <w:r w:rsidRPr="00451A2F">
        <w:instrText xml:space="preserve"> PAGEREF _Toc352235178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pt-BR"/>
        </w:rPr>
        <w:t>SQL Server</w:t>
      </w:r>
      <w:r w:rsidRPr="00451A2F">
        <w:rPr>
          <w:rFonts w:eastAsia="Times New Roman" w:cs="Tahoma"/>
          <w:vertAlign w:val="superscript"/>
          <w:lang w:val="pt-BR"/>
        </w:rPr>
        <w:t>®</w:t>
      </w:r>
      <w:r w:rsidRPr="00451A2F">
        <w:rPr>
          <w:rFonts w:cs="Tahoma"/>
          <w:lang w:val="pt-BR"/>
        </w:rPr>
        <w:t xml:space="preserve"> 2008 R2 Datacenter, 1 Prozessorlizenz</w:t>
      </w:r>
      <w:r w:rsidRPr="00451A2F">
        <w:tab/>
      </w:r>
      <w:r w:rsidRPr="00451A2F">
        <w:fldChar w:fldCharType="begin"/>
      </w:r>
      <w:r w:rsidRPr="00451A2F">
        <w:instrText xml:space="preserve"> PAGEREF _Toc352235179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2008 R2 Small Business</w:t>
      </w:r>
      <w:r w:rsidRPr="00451A2F">
        <w:tab/>
      </w:r>
      <w:r w:rsidRPr="00451A2F">
        <w:fldChar w:fldCharType="begin"/>
      </w:r>
      <w:r w:rsidRPr="00451A2F">
        <w:instrText xml:space="preserve"> PAGEREF _Toc352235180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SQL Server</w:t>
      </w:r>
      <w:r w:rsidRPr="00451A2F">
        <w:rPr>
          <w:rFonts w:eastAsia="Times New Roman" w:cs="Tahoma"/>
          <w:vertAlign w:val="superscript"/>
        </w:rPr>
        <w:t>®</w:t>
      </w:r>
      <w:r w:rsidRPr="00451A2F">
        <w:rPr>
          <w:rFonts w:cs="Tahoma"/>
        </w:rPr>
        <w:t xml:space="preserve"> 2008 R2 Small Business</w:t>
      </w:r>
      <w:r w:rsidRPr="00451A2F">
        <w:tab/>
      </w:r>
      <w:r w:rsidRPr="00451A2F">
        <w:fldChar w:fldCharType="begin"/>
      </w:r>
      <w:r w:rsidRPr="00451A2F">
        <w:instrText xml:space="preserve"> PAGEREF _Toc352235181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2008 R2 Web pro Prozessor</w:t>
      </w:r>
      <w:r w:rsidRPr="00451A2F">
        <w:tab/>
      </w:r>
      <w:r w:rsidRPr="00451A2F">
        <w:fldChar w:fldCharType="begin"/>
      </w:r>
      <w:r w:rsidRPr="00451A2F">
        <w:instrText xml:space="preserve"> PAGEREF _Toc352235182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SQL Server</w:t>
      </w:r>
      <w:r w:rsidRPr="00451A2F">
        <w:rPr>
          <w:rFonts w:eastAsia="Times New Roman" w:cs="Tahoma"/>
          <w:vertAlign w:val="superscript"/>
        </w:rPr>
        <w:t>®</w:t>
      </w:r>
      <w:r w:rsidRPr="00451A2F">
        <w:rPr>
          <w:rFonts w:cs="Tahoma"/>
        </w:rPr>
        <w:t xml:space="preserve"> 2008 R2 Workgroup</w:t>
      </w:r>
      <w:r w:rsidRPr="00451A2F">
        <w:tab/>
      </w:r>
      <w:r w:rsidRPr="00451A2F">
        <w:fldChar w:fldCharType="begin"/>
      </w:r>
      <w:r w:rsidRPr="00451A2F">
        <w:instrText xml:space="preserve"> PAGEREF _Toc352235183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2008 R2 Workgroup (Add-On für 5 Clients)</w:t>
      </w:r>
      <w:r w:rsidRPr="00451A2F">
        <w:tab/>
      </w:r>
      <w:r w:rsidRPr="00451A2F">
        <w:fldChar w:fldCharType="begin"/>
      </w:r>
      <w:r w:rsidRPr="00451A2F">
        <w:instrText xml:space="preserve"> PAGEREF _Toc352235184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2008 R2 Workgroup, 1 Prozessorlizenz</w:t>
      </w:r>
      <w:r w:rsidRPr="00451A2F">
        <w:tab/>
      </w:r>
      <w:r w:rsidRPr="00451A2F">
        <w:fldChar w:fldCharType="begin"/>
      </w:r>
      <w:r w:rsidRPr="00451A2F">
        <w:instrText xml:space="preserve"> PAGEREF _Toc352235185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Business Intelligence</w:t>
      </w:r>
      <w:r w:rsidRPr="00451A2F">
        <w:tab/>
      </w:r>
      <w:r w:rsidRPr="00451A2F">
        <w:fldChar w:fldCharType="begin"/>
      </w:r>
      <w:r w:rsidRPr="00451A2F">
        <w:instrText xml:space="preserve"> PAGEREF _Toc352235186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SQL Server</w:t>
      </w:r>
      <w:r w:rsidRPr="00451A2F">
        <w:rPr>
          <w:rFonts w:eastAsia="Times New Roman" w:cs="Tahoma"/>
          <w:vertAlign w:val="superscript"/>
          <w:lang w:val="de-DE"/>
        </w:rPr>
        <w:t>®</w:t>
      </w:r>
      <w:r w:rsidRPr="00451A2F">
        <w:rPr>
          <w:rFonts w:cs="Tahoma"/>
          <w:lang w:val="de-DE"/>
        </w:rPr>
        <w:t xml:space="preserve"> 2012 (Geräte- &amp; Nutzer-AL)</w:t>
      </w:r>
      <w:r w:rsidRPr="00451A2F">
        <w:tab/>
      </w:r>
      <w:r w:rsidRPr="00451A2F">
        <w:fldChar w:fldCharType="begin"/>
      </w:r>
      <w:r w:rsidRPr="00451A2F">
        <w:instrText xml:space="preserve"> PAGEREF _Toc352235187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Developer</w:t>
      </w:r>
      <w:r w:rsidRPr="00451A2F">
        <w:tab/>
      </w:r>
      <w:r w:rsidRPr="00451A2F">
        <w:fldChar w:fldCharType="begin"/>
      </w:r>
      <w:r w:rsidRPr="00451A2F">
        <w:instrText xml:space="preserve"> PAGEREF _Toc352235188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Enterprise</w:t>
      </w:r>
      <w:r w:rsidRPr="00451A2F">
        <w:tab/>
      </w:r>
      <w:r w:rsidRPr="00451A2F">
        <w:fldChar w:fldCharType="begin"/>
      </w:r>
      <w:r w:rsidRPr="00451A2F">
        <w:instrText xml:space="preserve"> PAGEREF _Toc352235189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Enterprise Core  (2 Pack Core-Lizenz)</w:t>
      </w:r>
      <w:r w:rsidRPr="00451A2F">
        <w:tab/>
      </w:r>
      <w:r w:rsidRPr="00451A2F">
        <w:fldChar w:fldCharType="begin"/>
      </w:r>
      <w:r w:rsidRPr="00451A2F">
        <w:instrText xml:space="preserve"> PAGEREF _Toc352235190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Parallel Data Warehouse</w:t>
      </w:r>
      <w:r w:rsidRPr="00451A2F">
        <w:tab/>
      </w:r>
      <w:r w:rsidRPr="00451A2F">
        <w:fldChar w:fldCharType="begin"/>
      </w:r>
      <w:r w:rsidRPr="00451A2F">
        <w:instrText xml:space="preserve"> PAGEREF _Toc352235191 \h </w:instrText>
      </w:r>
      <w:r w:rsidRPr="00451A2F">
        <w:fldChar w:fldCharType="separate"/>
      </w:r>
      <w:r w:rsidRPr="00451A2F">
        <w:t>23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Parallel Data Warehouse Developer</w:t>
      </w:r>
      <w:r w:rsidRPr="00451A2F">
        <w:tab/>
      </w:r>
      <w:r w:rsidRPr="00451A2F">
        <w:fldChar w:fldCharType="begin"/>
      </w:r>
      <w:r w:rsidRPr="00451A2F">
        <w:instrText xml:space="preserve"> PAGEREF _Toc352235192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Standard</w:t>
      </w:r>
      <w:r w:rsidRPr="00451A2F">
        <w:tab/>
      </w:r>
      <w:r w:rsidRPr="00451A2F">
        <w:fldChar w:fldCharType="begin"/>
      </w:r>
      <w:r w:rsidRPr="00451A2F">
        <w:instrText xml:space="preserve"> PAGEREF _Toc352235193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SQL Server</w:t>
      </w:r>
      <w:r w:rsidRPr="00451A2F">
        <w:rPr>
          <w:rFonts w:eastAsia="Times New Roman" w:cs="Tahoma"/>
          <w:vertAlign w:val="superscript"/>
        </w:rPr>
        <w:t>®</w:t>
      </w:r>
      <w:r w:rsidRPr="00451A2F">
        <w:rPr>
          <w:rFonts w:cs="Tahoma"/>
        </w:rPr>
        <w:t xml:space="preserve"> 2012 Standard Core  (2 Pack Core-Lizenz)</w:t>
      </w:r>
      <w:r w:rsidRPr="00451A2F">
        <w:tab/>
      </w:r>
      <w:r w:rsidRPr="00451A2F">
        <w:fldChar w:fldCharType="begin"/>
      </w:r>
      <w:r w:rsidRPr="00451A2F">
        <w:instrText xml:space="preserve"> PAGEREF _Toc352235194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Enterprise-Server-Management-Lizenz für System Center Configuration Manager 2007 R3</w:t>
      </w:r>
      <w:r w:rsidRPr="00451A2F">
        <w:tab/>
      </w:r>
      <w:r w:rsidRPr="00451A2F">
        <w:fldChar w:fldCharType="begin"/>
      </w:r>
      <w:r w:rsidRPr="00451A2F">
        <w:instrText xml:space="preserve"> PAGEREF _Toc352235195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Standard-Server-Management-Lizenz (Standard-Server-ML) für System Center Configuration Manager 2007 R3</w:t>
      </w:r>
      <w:r w:rsidRPr="00451A2F">
        <w:tab/>
      </w:r>
      <w:r w:rsidRPr="00451A2F">
        <w:fldChar w:fldCharType="begin"/>
      </w:r>
      <w:r w:rsidRPr="00451A2F">
        <w:instrText xml:space="preserve"> PAGEREF _Toc352235196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Enterprise-Server-Management-Lizenz für System Center Data Protection Manager 2010</w:t>
      </w:r>
      <w:r w:rsidRPr="00451A2F">
        <w:tab/>
      </w:r>
      <w:r w:rsidRPr="00451A2F">
        <w:fldChar w:fldCharType="begin"/>
      </w:r>
      <w:r w:rsidRPr="00451A2F">
        <w:instrText xml:space="preserve"> PAGEREF _Toc352235197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Standard-Server-Management-Lizenz für System Center Data Protection Manager 2010</w:t>
      </w:r>
      <w:r w:rsidRPr="00451A2F">
        <w:tab/>
      </w:r>
      <w:r w:rsidRPr="00451A2F">
        <w:fldChar w:fldCharType="begin"/>
      </w:r>
      <w:r w:rsidRPr="00451A2F">
        <w:instrText xml:space="preserve"> PAGEREF _Toc352235198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 Center Essentials 2010</w:t>
      </w:r>
      <w:r w:rsidRPr="00451A2F">
        <w:tab/>
      </w:r>
      <w:r w:rsidRPr="00451A2F">
        <w:fldChar w:fldCharType="begin"/>
      </w:r>
      <w:r w:rsidRPr="00451A2F">
        <w:instrText xml:space="preserve"> PAGEREF _Toc352235199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Client-ML für System Center Essentials 2010</w:t>
      </w:r>
      <w:r w:rsidRPr="00451A2F">
        <w:tab/>
      </w:r>
      <w:r w:rsidRPr="00451A2F">
        <w:fldChar w:fldCharType="begin"/>
      </w:r>
      <w:r w:rsidRPr="00451A2F">
        <w:instrText xml:space="preserve"> PAGEREF _Toc352235200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Server-ML für System Center Essentials 2010</w:t>
      </w:r>
      <w:r w:rsidRPr="00451A2F">
        <w:tab/>
      </w:r>
      <w:r w:rsidRPr="00451A2F">
        <w:fldChar w:fldCharType="begin"/>
      </w:r>
      <w:r w:rsidRPr="00451A2F">
        <w:instrText xml:space="preserve"> PAGEREF _Toc352235201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System Center Essentials 2010 mit SQL Server 2008-Technologie</w:t>
      </w:r>
      <w:r w:rsidRPr="00451A2F">
        <w:tab/>
      </w:r>
      <w:r w:rsidRPr="00451A2F">
        <w:fldChar w:fldCharType="begin"/>
      </w:r>
      <w:r w:rsidRPr="00451A2F">
        <w:instrText xml:space="preserve"> PAGEREF _Toc352235202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Lizenz-Suite für System Center Essentials Plus 2010 Client-Management</w:t>
      </w:r>
      <w:r w:rsidRPr="00451A2F">
        <w:tab/>
      </w:r>
      <w:r w:rsidRPr="00451A2F">
        <w:fldChar w:fldCharType="begin"/>
      </w:r>
      <w:r w:rsidRPr="00451A2F">
        <w:instrText xml:space="preserve"> PAGEREF _Toc352235203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Standard-Server-Management-Lizenz für System Center Operations Manager 2007 R2</w:t>
      </w:r>
      <w:r w:rsidRPr="00451A2F">
        <w:tab/>
      </w:r>
      <w:r w:rsidRPr="00451A2F">
        <w:fldChar w:fldCharType="begin"/>
      </w:r>
      <w:r w:rsidRPr="00451A2F">
        <w:instrText xml:space="preserve"> PAGEREF _Toc352235204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lastRenderedPageBreak/>
        <w:t>Enterprise-Server-Management-Lizenz für System Center Operations Manager 2007 R2</w:t>
      </w:r>
      <w:r w:rsidRPr="00451A2F">
        <w:tab/>
      </w:r>
      <w:r w:rsidRPr="00451A2F">
        <w:fldChar w:fldCharType="begin"/>
      </w:r>
      <w:r w:rsidRPr="00451A2F">
        <w:instrText xml:space="preserve"> PAGEREF _Toc352235205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pro OSE für System Center Operations Manager 2007 R2</w:t>
      </w:r>
      <w:r w:rsidRPr="00451A2F">
        <w:tab/>
      </w:r>
      <w:r w:rsidRPr="00451A2F">
        <w:fldChar w:fldCharType="begin"/>
      </w:r>
      <w:r w:rsidRPr="00451A2F">
        <w:instrText xml:space="preserve"> PAGEREF _Toc352235206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pro Nutzer für System Center Operations Manager 2007 R2</w:t>
      </w:r>
      <w:r w:rsidRPr="00451A2F">
        <w:tab/>
      </w:r>
      <w:r w:rsidRPr="00451A2F">
        <w:fldChar w:fldCharType="begin"/>
      </w:r>
      <w:r w:rsidRPr="00451A2F">
        <w:instrText xml:space="preserve"> PAGEREF _Toc352235207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 Center Reporting Manager 2006</w:t>
      </w:r>
      <w:r w:rsidRPr="00451A2F">
        <w:tab/>
      </w:r>
      <w:r w:rsidRPr="00451A2F">
        <w:fldChar w:fldCharType="begin"/>
      </w:r>
      <w:r w:rsidRPr="00451A2F">
        <w:instrText xml:space="preserve"> PAGEREF _Toc352235208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 Center Server Management Suite Enterprise</w:t>
      </w:r>
      <w:r w:rsidRPr="00451A2F">
        <w:tab/>
      </w:r>
      <w:r w:rsidRPr="00451A2F">
        <w:fldChar w:fldCharType="begin"/>
      </w:r>
      <w:r w:rsidRPr="00451A2F">
        <w:instrText xml:space="preserve"> PAGEREF _Toc352235209 \h </w:instrText>
      </w:r>
      <w:r w:rsidRPr="00451A2F">
        <w:fldChar w:fldCharType="separate"/>
      </w:r>
      <w:r w:rsidRPr="00451A2F">
        <w:t>24</w:t>
      </w:r>
      <w:r w:rsidRPr="00451A2F">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rPr>
        <w:t>System Center Server Management Suite Datacenter</w:t>
      </w:r>
      <w:r w:rsidRPr="00451A2F">
        <w:rPr>
          <w:noProof/>
        </w:rPr>
        <w:tab/>
      </w:r>
      <w:r w:rsidRPr="00451A2F">
        <w:rPr>
          <w:noProof/>
        </w:rPr>
        <w:fldChar w:fldCharType="begin"/>
      </w:r>
      <w:r w:rsidRPr="00451A2F">
        <w:rPr>
          <w:noProof/>
        </w:rPr>
        <w:instrText xml:space="preserve"> PAGEREF _Toc352235210 \h </w:instrText>
      </w:r>
      <w:r w:rsidRPr="00451A2F">
        <w:rPr>
          <w:noProof/>
        </w:rPr>
      </w:r>
      <w:r w:rsidRPr="00451A2F">
        <w:rPr>
          <w:noProof/>
        </w:rPr>
        <w:fldChar w:fldCharType="separate"/>
      </w:r>
      <w:r w:rsidRPr="00451A2F">
        <w:rPr>
          <w:noProof/>
        </w:rPr>
        <w:t>24</w:t>
      </w:r>
      <w:r w:rsidRPr="00451A2F">
        <w:rPr>
          <w:noProof/>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(Client-ML) für System Center Service Manager 2010 pro Betriebssystemumgebung</w:t>
      </w:r>
      <w:r w:rsidRPr="00451A2F">
        <w:tab/>
      </w:r>
      <w:r w:rsidRPr="00451A2F">
        <w:fldChar w:fldCharType="begin"/>
      </w:r>
      <w:r w:rsidRPr="00451A2F">
        <w:instrText xml:space="preserve"> PAGEREF _Toc352235211 \h </w:instrText>
      </w:r>
      <w:r w:rsidRPr="00451A2F">
        <w:fldChar w:fldCharType="separate"/>
      </w:r>
      <w:r w:rsidRPr="00451A2F">
        <w:t>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(Client-ML) für System Center Service Manager 2010 pro Nutzer</w:t>
      </w:r>
      <w:r w:rsidRPr="00451A2F">
        <w:tab/>
      </w:r>
      <w:r w:rsidRPr="00451A2F">
        <w:fldChar w:fldCharType="begin"/>
      </w:r>
      <w:r w:rsidRPr="00451A2F">
        <w:instrText xml:space="preserve"> PAGEREF _Toc352235212 \h </w:instrText>
      </w:r>
      <w:r w:rsidRPr="00451A2F">
        <w:fldChar w:fldCharType="separate"/>
      </w:r>
      <w:r w:rsidRPr="00451A2F">
        <w:t>24</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 w:val="0"/>
          <w:color w:val="auto"/>
        </w:rPr>
        <w:t>Server-Management-Lizenz (Server-ML) für System Center Service Manager 2010 pro Betriebssystemumgebung</w:t>
      </w:r>
      <w:r w:rsidRPr="00451A2F">
        <w:rPr>
          <w:color w:val="auto"/>
        </w:rPr>
        <w:tab/>
      </w:r>
      <w:r w:rsidRPr="00451A2F">
        <w:rPr>
          <w:color w:val="auto"/>
        </w:rPr>
        <w:fldChar w:fldCharType="begin"/>
      </w:r>
      <w:r w:rsidRPr="00451A2F">
        <w:rPr>
          <w:color w:val="auto"/>
        </w:rPr>
        <w:instrText xml:space="preserve"> PAGEREF _Toc352235213 \h </w:instrText>
      </w:r>
      <w:r w:rsidRPr="00451A2F">
        <w:rPr>
          <w:color w:val="auto"/>
        </w:rPr>
      </w:r>
      <w:r w:rsidRPr="00451A2F">
        <w:rPr>
          <w:color w:val="auto"/>
        </w:rPr>
        <w:fldChar w:fldCharType="separate"/>
      </w:r>
      <w:r w:rsidRPr="00451A2F">
        <w:rPr>
          <w:color w:val="auto"/>
        </w:rPr>
        <w:t>25</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für System Center Virtual Machine Manager 2008 R2 pro Betriebssystemumgebung</w:t>
      </w:r>
      <w:r w:rsidRPr="00451A2F">
        <w:tab/>
      </w:r>
      <w:r w:rsidRPr="00451A2F">
        <w:fldChar w:fldCharType="begin"/>
      </w:r>
      <w:r w:rsidRPr="00451A2F">
        <w:instrText xml:space="preserve"> PAGEREF _Toc352235214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für System Center Virtual Machine Manager 2008 R2 pro Nutzer</w:t>
      </w:r>
      <w:r w:rsidRPr="00451A2F">
        <w:tab/>
      </w:r>
      <w:r w:rsidRPr="00451A2F">
        <w:fldChar w:fldCharType="begin"/>
      </w:r>
      <w:r w:rsidRPr="00451A2F">
        <w:instrText xml:space="preserve"> PAGEREF _Toc352235215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Enterprise-Server-Management-Lizenz für System Center Virtual Machine Manager 2008 R2</w:t>
      </w:r>
      <w:r w:rsidRPr="00451A2F">
        <w:tab/>
      </w:r>
      <w:r w:rsidRPr="00451A2F">
        <w:fldChar w:fldCharType="begin"/>
      </w:r>
      <w:r w:rsidRPr="00451A2F">
        <w:instrText xml:space="preserve"> PAGEREF _Toc352235216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 Center 2012 Client Management Suite (Client-ML) pro Betriebssystemumgebung</w:t>
      </w:r>
      <w:r w:rsidRPr="00451A2F">
        <w:tab/>
      </w:r>
      <w:r w:rsidRPr="00451A2F">
        <w:fldChar w:fldCharType="begin"/>
      </w:r>
      <w:r w:rsidRPr="00451A2F">
        <w:instrText xml:space="preserve"> PAGEREF _Toc352235217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fr-FR"/>
        </w:rPr>
        <w:t>System Center 2012 Client Management Suite (Client-ML) pro Nutzer</w:t>
      </w:r>
      <w:r w:rsidRPr="00451A2F">
        <w:tab/>
      </w:r>
      <w:r w:rsidRPr="00451A2F">
        <w:fldChar w:fldCharType="begin"/>
      </w:r>
      <w:r w:rsidRPr="00451A2F">
        <w:instrText xml:space="preserve"> PAGEREF _Toc352235218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Client-Management-Lizenz (Client-ML) für System Center 2012 Configuration Manager (nur Studenten)</w:t>
      </w:r>
      <w:r w:rsidRPr="00451A2F">
        <w:tab/>
      </w:r>
      <w:r w:rsidRPr="00451A2F">
        <w:fldChar w:fldCharType="begin"/>
      </w:r>
      <w:r w:rsidRPr="00451A2F">
        <w:instrText xml:space="preserve"> PAGEREF _Toc352235219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pro Betriebssystemumgebung für System Center 2012 Configuration Manager</w:t>
      </w:r>
      <w:r w:rsidRPr="00451A2F">
        <w:tab/>
      </w:r>
      <w:r w:rsidRPr="00451A2F">
        <w:fldChar w:fldCharType="begin"/>
      </w:r>
      <w:r w:rsidRPr="00451A2F">
        <w:instrText xml:space="preserve"> PAGEREF _Toc352235220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für System Center 2012 Configuration Manager pro Nutzer</w:t>
      </w:r>
      <w:r w:rsidRPr="00451A2F">
        <w:tab/>
      </w:r>
      <w:r w:rsidRPr="00451A2F">
        <w:fldChar w:fldCharType="begin"/>
      </w:r>
      <w:r w:rsidRPr="00451A2F">
        <w:instrText xml:space="preserve"> PAGEREF _Toc352235221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Server-Management-Lizenz für System Center 2012 Datacenter (2 Prozessoren)</w:t>
      </w:r>
      <w:r w:rsidRPr="00451A2F">
        <w:tab/>
      </w:r>
      <w:r w:rsidRPr="00451A2F">
        <w:fldChar w:fldCharType="begin"/>
      </w:r>
      <w:r w:rsidRPr="00451A2F">
        <w:instrText xml:space="preserve"> PAGEREF _Toc352235222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 Center 2012 Endpoint Protection</w:t>
      </w:r>
      <w:r w:rsidRPr="00451A2F">
        <w:tab/>
      </w:r>
      <w:r w:rsidRPr="00451A2F">
        <w:fldChar w:fldCharType="begin"/>
      </w:r>
      <w:r w:rsidRPr="00451A2F">
        <w:instrText xml:space="preserve"> PAGEREF _Toc352235223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Standard-Server-Management-Lizenz für System Center 2012 (2 Prozessoren)</w:t>
      </w:r>
      <w:r w:rsidRPr="00451A2F">
        <w:tab/>
      </w:r>
      <w:r w:rsidRPr="00451A2F">
        <w:fldChar w:fldCharType="begin"/>
      </w:r>
      <w:r w:rsidRPr="00451A2F">
        <w:instrText xml:space="preserve"> PAGEREF _Toc352235224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TechNet Plus Einzelnutzer</w:t>
      </w:r>
      <w:r w:rsidRPr="00451A2F">
        <w:tab/>
      </w:r>
      <w:r w:rsidRPr="00451A2F">
        <w:fldChar w:fldCharType="begin"/>
      </w:r>
      <w:r w:rsidRPr="00451A2F">
        <w:instrText xml:space="preserve"> PAGEREF _Toc352235225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Suite</w:t>
      </w:r>
      <w:r w:rsidRPr="00451A2F">
        <w:tab/>
      </w:r>
      <w:r w:rsidRPr="00451A2F">
        <w:fldChar w:fldCharType="begin"/>
      </w:r>
      <w:r w:rsidRPr="00451A2F">
        <w:instrText xml:space="preserve"> PAGEREF _Toc352235226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Suite mit MDOP</w:t>
      </w:r>
      <w:r w:rsidRPr="00451A2F">
        <w:tab/>
      </w:r>
      <w:r w:rsidRPr="00451A2F">
        <w:fldChar w:fldCharType="begin"/>
      </w:r>
      <w:r w:rsidRPr="00451A2F">
        <w:instrText xml:space="preserve"> PAGEREF _Toc352235227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Standard Suite</w:t>
      </w:r>
      <w:r w:rsidRPr="00451A2F">
        <w:tab/>
      </w:r>
      <w:r w:rsidRPr="00451A2F">
        <w:fldChar w:fldCharType="begin"/>
      </w:r>
      <w:r w:rsidRPr="00451A2F">
        <w:instrText xml:space="preserve"> PAGEREF _Toc352235228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Standard Suite mit MDOP</w:t>
      </w:r>
      <w:r w:rsidRPr="00451A2F">
        <w:tab/>
      </w:r>
      <w:r w:rsidRPr="00451A2F">
        <w:fldChar w:fldCharType="begin"/>
      </w:r>
      <w:r w:rsidRPr="00451A2F">
        <w:instrText xml:space="preserve"> PAGEREF _Toc352235229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Premium Suite</w:t>
      </w:r>
      <w:r w:rsidRPr="00451A2F">
        <w:tab/>
      </w:r>
      <w:r w:rsidRPr="00451A2F">
        <w:fldChar w:fldCharType="begin"/>
      </w:r>
      <w:r w:rsidRPr="00451A2F">
        <w:instrText xml:space="preserve"> PAGEREF _Toc352235230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VDI Premium Suite mit MDOP</w:t>
      </w:r>
      <w:r w:rsidRPr="00451A2F">
        <w:tab/>
      </w:r>
      <w:r w:rsidRPr="00451A2F">
        <w:fldChar w:fldCharType="begin"/>
      </w:r>
      <w:r w:rsidRPr="00451A2F">
        <w:instrText xml:space="preserve"> PAGEREF _Toc352235231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Vexcel Server</w:t>
      </w:r>
      <w:r w:rsidRPr="00451A2F">
        <w:tab/>
      </w:r>
      <w:r w:rsidRPr="00451A2F">
        <w:fldChar w:fldCharType="begin"/>
      </w:r>
      <w:r w:rsidRPr="00451A2F">
        <w:instrText xml:space="preserve"> PAGEREF _Toc352235232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Vexcel Server mit Erweitertem Inhaltspaket</w:t>
      </w:r>
      <w:r w:rsidRPr="00451A2F">
        <w:tab/>
      </w:r>
      <w:r w:rsidRPr="00451A2F">
        <w:fldChar w:fldCharType="begin"/>
      </w:r>
      <w:r w:rsidRPr="00451A2F">
        <w:instrText xml:space="preserve"> PAGEREF _Toc352235233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pt-BR"/>
        </w:rPr>
        <w:t>Virtual Server 2005 R2 Enterprise Edition</w:t>
      </w:r>
      <w:r w:rsidRPr="00451A2F">
        <w:tab/>
      </w:r>
      <w:r w:rsidRPr="00451A2F">
        <w:fldChar w:fldCharType="begin"/>
      </w:r>
      <w:r w:rsidRPr="00451A2F">
        <w:instrText xml:space="preserve"> PAGEREF _Toc352235234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Visual Studio</w:t>
      </w:r>
      <w:r w:rsidRPr="00451A2F">
        <w:rPr>
          <w:rFonts w:eastAsia="Times New Roman" w:cs="Tahoma"/>
          <w:vertAlign w:val="superscript"/>
        </w:rPr>
        <w:t>®</w:t>
      </w:r>
      <w:r w:rsidRPr="00451A2F">
        <w:rPr>
          <w:rFonts w:cs="Tahoma"/>
        </w:rPr>
        <w:t xml:space="preserve"> Team Foundation Server 2012 mit SQL Server 2012-Technologie</w:t>
      </w:r>
      <w:r w:rsidRPr="00451A2F">
        <w:tab/>
      </w:r>
      <w:r w:rsidRPr="00451A2F">
        <w:fldChar w:fldCharType="begin"/>
      </w:r>
      <w:r w:rsidRPr="00451A2F">
        <w:instrText xml:space="preserve"> PAGEREF _Toc352235235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Geräte-CAL für Visual Studio</w:t>
      </w:r>
      <w:r w:rsidRPr="00451A2F">
        <w:rPr>
          <w:rFonts w:cs="Tahoma"/>
          <w:vertAlign w:val="superscript"/>
        </w:rPr>
        <w:t>®</w:t>
      </w:r>
      <w:r w:rsidRPr="00451A2F">
        <w:rPr>
          <w:rFonts w:cs="Tahoma"/>
        </w:rPr>
        <w:t xml:space="preserve"> Team Foundation Server 2012</w:t>
      </w:r>
      <w:r w:rsidRPr="00451A2F">
        <w:tab/>
      </w:r>
      <w:r w:rsidRPr="00451A2F">
        <w:fldChar w:fldCharType="begin"/>
      </w:r>
      <w:r w:rsidRPr="00451A2F">
        <w:instrText xml:space="preserve"> PAGEREF _Toc352235236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Nutzer-CAL für Visual Studio</w:t>
      </w:r>
      <w:r w:rsidRPr="00451A2F">
        <w:rPr>
          <w:rFonts w:cs="Tahoma"/>
          <w:vertAlign w:val="superscript"/>
        </w:rPr>
        <w:t>®</w:t>
      </w:r>
      <w:r w:rsidRPr="00451A2F">
        <w:rPr>
          <w:rFonts w:cs="Tahoma"/>
        </w:rPr>
        <w:t xml:space="preserve"> Team Foundation Server 2012</w:t>
      </w:r>
      <w:r w:rsidRPr="00451A2F">
        <w:tab/>
      </w:r>
      <w:r w:rsidRPr="00451A2F">
        <w:fldChar w:fldCharType="begin"/>
      </w:r>
      <w:r w:rsidRPr="00451A2F">
        <w:instrText xml:space="preserve"> PAGEREF _Toc352235237 \h </w:instrText>
      </w:r>
      <w:r w:rsidRPr="00451A2F">
        <w:fldChar w:fldCharType="separate"/>
      </w:r>
      <w:r w:rsidRPr="00451A2F">
        <w:t>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Web-Antimalware-Abonnement für Forefront Threat Management Gateway Medium Business Edition (Gerät &amp; Nutzer)</w:t>
      </w:r>
      <w:r w:rsidRPr="00451A2F">
        <w:tab/>
      </w:r>
      <w:r w:rsidRPr="00451A2F">
        <w:fldChar w:fldCharType="begin"/>
      </w:r>
      <w:r w:rsidRPr="00451A2F">
        <w:instrText xml:space="preserve"> PAGEREF _Toc352235238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Azure-Dienste</w:t>
      </w:r>
      <w:r w:rsidRPr="00451A2F">
        <w:tab/>
      </w:r>
      <w:r w:rsidRPr="00451A2F">
        <w:fldChar w:fldCharType="begin"/>
      </w:r>
      <w:r w:rsidRPr="00451A2F">
        <w:instrText xml:space="preserve"> PAGEREF _Toc352235239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w:t>
      </w:r>
      <w:r w:rsidRPr="00451A2F">
        <w:rPr>
          <w:rFonts w:cs="Tahoma"/>
          <w:vertAlign w:val="superscript"/>
        </w:rPr>
        <w:t>®</w:t>
      </w:r>
      <w:r w:rsidRPr="00451A2F">
        <w:rPr>
          <w:rFonts w:cs="Tahoma"/>
        </w:rPr>
        <w:t xml:space="preserve"> Embedded Device Manager 2011</w:t>
      </w:r>
      <w:r w:rsidRPr="00451A2F">
        <w:tab/>
      </w:r>
      <w:r w:rsidRPr="00451A2F">
        <w:fldChar w:fldCharType="begin"/>
      </w:r>
      <w:r w:rsidRPr="00451A2F">
        <w:instrText xml:space="preserve"> PAGEREF _Toc352235240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pro Betriebssystemumgebung für Windows</w:t>
      </w:r>
      <w:r w:rsidRPr="00451A2F">
        <w:rPr>
          <w:rFonts w:cs="Tahoma"/>
          <w:vertAlign w:val="superscript"/>
          <w:lang w:val="de-DE"/>
        </w:rPr>
        <w:t>®</w:t>
      </w:r>
      <w:r w:rsidRPr="00451A2F">
        <w:rPr>
          <w:rFonts w:cs="Tahoma"/>
          <w:lang w:val="de-DE"/>
        </w:rPr>
        <w:t xml:space="preserve"> Embedded Device Manager 2011</w:t>
      </w:r>
      <w:r w:rsidRPr="00451A2F">
        <w:tab/>
      </w:r>
      <w:r w:rsidRPr="00451A2F">
        <w:fldChar w:fldCharType="begin"/>
      </w:r>
      <w:r w:rsidRPr="00451A2F">
        <w:instrText xml:space="preserve"> PAGEREF _Toc352235241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Client-Management-Lizenz pro Nutzer für Windows</w:t>
      </w:r>
      <w:r w:rsidRPr="00451A2F">
        <w:rPr>
          <w:rFonts w:cs="Tahoma"/>
          <w:vertAlign w:val="superscript"/>
          <w:lang w:val="de-DE"/>
        </w:rPr>
        <w:t>®</w:t>
      </w:r>
      <w:r w:rsidRPr="00451A2F">
        <w:rPr>
          <w:rFonts w:cs="Tahoma"/>
          <w:lang w:val="de-DE"/>
        </w:rPr>
        <w:t xml:space="preserve"> Embedded Device Manager 2011</w:t>
      </w:r>
      <w:r w:rsidRPr="00451A2F">
        <w:tab/>
      </w:r>
      <w:r w:rsidRPr="00451A2F">
        <w:fldChar w:fldCharType="begin"/>
      </w:r>
      <w:r w:rsidRPr="00451A2F">
        <w:instrText xml:space="preserve"> PAGEREF _Toc352235242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w:t>
      </w:r>
      <w:r w:rsidRPr="00451A2F">
        <w:rPr>
          <w:rFonts w:cs="Tahoma"/>
          <w:vertAlign w:val="superscript"/>
        </w:rPr>
        <w:t>®</w:t>
      </w:r>
      <w:r w:rsidRPr="00451A2F">
        <w:rPr>
          <w:rFonts w:cs="Tahoma"/>
        </w:rPr>
        <w:t xml:space="preserve"> Embedded Device Manager 2011 mit SQL Server</w:t>
      </w:r>
      <w:r w:rsidRPr="00451A2F">
        <w:rPr>
          <w:rFonts w:cs="Tahoma"/>
          <w:vertAlign w:val="superscript"/>
        </w:rPr>
        <w:t>®</w:t>
      </w:r>
      <w:r w:rsidRPr="00451A2F">
        <w:rPr>
          <w:rFonts w:cs="Tahoma"/>
        </w:rPr>
        <w:t xml:space="preserve"> 2008-Technologie</w:t>
      </w:r>
      <w:r w:rsidRPr="00451A2F">
        <w:tab/>
      </w:r>
      <w:r w:rsidRPr="00451A2F">
        <w:fldChar w:fldCharType="begin"/>
      </w:r>
      <w:r w:rsidRPr="00451A2F">
        <w:instrText xml:space="preserve"> PAGEREF _Toc352235243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Essential Business Server 2008 Standard</w:t>
      </w:r>
      <w:r w:rsidRPr="00451A2F">
        <w:tab/>
      </w:r>
      <w:r w:rsidRPr="00451A2F">
        <w:fldChar w:fldCharType="begin"/>
      </w:r>
      <w:r w:rsidRPr="00451A2F">
        <w:instrText xml:space="preserve"> PAGEREF _Toc352235244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Essential Business Server 2008</w:t>
      </w:r>
      <w:r w:rsidRPr="00451A2F">
        <w:tab/>
      </w:r>
      <w:r w:rsidRPr="00451A2F">
        <w:fldChar w:fldCharType="begin"/>
      </w:r>
      <w:r w:rsidRPr="00451A2F">
        <w:instrText xml:space="preserve"> PAGEREF _Toc352235245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Essential Business Server 2008 (5 Clients)</w:t>
      </w:r>
      <w:r w:rsidRPr="00451A2F">
        <w:tab/>
      </w:r>
      <w:r w:rsidRPr="00451A2F">
        <w:fldChar w:fldCharType="begin"/>
      </w:r>
      <w:r w:rsidRPr="00451A2F">
        <w:instrText xml:space="preserve"> PAGEREF _Toc352235246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Essential Business Server 2008 (20 Clients)</w:t>
      </w:r>
      <w:r w:rsidRPr="00451A2F">
        <w:tab/>
      </w:r>
      <w:r w:rsidRPr="00451A2F">
        <w:fldChar w:fldCharType="begin"/>
      </w:r>
      <w:r w:rsidRPr="00451A2F">
        <w:instrText xml:space="preserve"> PAGEREF _Toc352235247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Essential Business Server 2008 (50 Clients)</w:t>
      </w:r>
      <w:r w:rsidRPr="00451A2F">
        <w:tab/>
      </w:r>
      <w:r w:rsidRPr="00451A2F">
        <w:fldChar w:fldCharType="begin"/>
      </w:r>
      <w:r w:rsidRPr="00451A2F">
        <w:instrText xml:space="preserve"> PAGEREF _Toc352235248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Essential Business Server 2008 Premium</w:t>
      </w:r>
      <w:r w:rsidRPr="00451A2F">
        <w:tab/>
      </w:r>
      <w:r w:rsidRPr="00451A2F">
        <w:fldChar w:fldCharType="begin"/>
      </w:r>
      <w:r w:rsidRPr="00451A2F">
        <w:instrText xml:space="preserve"> PAGEREF _Toc352235249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Essential Business Server 2008 für Premium-Nutzer oder -Geräte</w:t>
      </w:r>
      <w:r w:rsidRPr="00451A2F">
        <w:tab/>
      </w:r>
      <w:r w:rsidRPr="00451A2F">
        <w:fldChar w:fldCharType="begin"/>
      </w:r>
      <w:r w:rsidRPr="00451A2F">
        <w:instrText xml:space="preserve"> PAGEREF _Toc352235250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Windows Essential Business Server 2008 CAL Suite für Premium-Nutzer oder -Geräte (5 Clients)</w:t>
      </w:r>
      <w:r w:rsidRPr="00451A2F">
        <w:tab/>
      </w:r>
      <w:r w:rsidRPr="00451A2F">
        <w:fldChar w:fldCharType="begin"/>
      </w:r>
      <w:r w:rsidRPr="00451A2F">
        <w:instrText xml:space="preserve"> PAGEREF _Toc352235251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Essential Business Server 2008 für Premium-Nutzer oder -Geräte (20 Clients)</w:t>
      </w:r>
      <w:r w:rsidRPr="00451A2F">
        <w:tab/>
      </w:r>
      <w:r w:rsidRPr="00451A2F">
        <w:fldChar w:fldCharType="begin"/>
      </w:r>
      <w:r w:rsidRPr="00451A2F">
        <w:instrText xml:space="preserve"> PAGEREF _Toc352235252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Essential Business Server 2008 für Premium-Nutzer oder -Geräte (50 Clients)</w:t>
      </w:r>
      <w:r w:rsidRPr="00451A2F">
        <w:tab/>
      </w:r>
      <w:r w:rsidRPr="00451A2F">
        <w:fldChar w:fldCharType="begin"/>
      </w:r>
      <w:r w:rsidRPr="00451A2F">
        <w:instrText xml:space="preserve"> PAGEREF _Toc352235253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HPC Server 2008 R2 Suite</w:t>
      </w:r>
      <w:r w:rsidRPr="00451A2F">
        <w:tab/>
      </w:r>
      <w:r w:rsidRPr="00451A2F">
        <w:fldChar w:fldCharType="begin"/>
      </w:r>
      <w:r w:rsidRPr="00451A2F">
        <w:instrText xml:space="preserve"> PAGEREF _Toc352235254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Intune Add-on für System Center Configuration Manager und System Center Endpoint Protection (pro Nutzer)</w:t>
      </w:r>
      <w:r w:rsidRPr="00451A2F">
        <w:tab/>
      </w:r>
      <w:r w:rsidRPr="00451A2F">
        <w:fldChar w:fldCharType="begin"/>
      </w:r>
      <w:r w:rsidRPr="00451A2F">
        <w:instrText xml:space="preserve"> PAGEREF _Toc352235255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Intune (pro Nutzer)</w:t>
      </w:r>
      <w:r w:rsidRPr="00451A2F">
        <w:tab/>
      </w:r>
      <w:r w:rsidRPr="00451A2F">
        <w:fldChar w:fldCharType="begin"/>
      </w:r>
      <w:r w:rsidRPr="00451A2F">
        <w:instrText xml:space="preserve"> PAGEREF _Toc352235256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Nutzer-AL für Add-On für Windows Intune Extra Storage 1 GB</w:t>
      </w:r>
      <w:r w:rsidRPr="00451A2F">
        <w:tab/>
      </w:r>
      <w:r w:rsidRPr="00451A2F">
        <w:fldChar w:fldCharType="begin"/>
      </w:r>
      <w:r w:rsidRPr="00451A2F">
        <w:instrText xml:space="preserve"> PAGEREF _Toc352235257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MultiPoint Server 2012 Standard</w:t>
      </w:r>
      <w:r w:rsidRPr="00451A2F">
        <w:tab/>
      </w:r>
      <w:r w:rsidRPr="00451A2F">
        <w:fldChar w:fldCharType="begin"/>
      </w:r>
      <w:r w:rsidRPr="00451A2F">
        <w:instrText xml:space="preserve"> PAGEREF _Toc352235258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MultiPoint Server 2012 Premium</w:t>
      </w:r>
      <w:r w:rsidRPr="00451A2F">
        <w:tab/>
      </w:r>
      <w:r w:rsidRPr="00451A2F">
        <w:fldChar w:fldCharType="begin"/>
      </w:r>
      <w:r w:rsidRPr="00451A2F">
        <w:instrText xml:space="preserve"> PAGEREF _Toc352235259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 für Windows MultiPoint Server 2012</w:t>
      </w:r>
      <w:r w:rsidRPr="00451A2F">
        <w:tab/>
      </w:r>
      <w:r w:rsidRPr="00451A2F">
        <w:fldChar w:fldCharType="begin"/>
      </w:r>
      <w:r w:rsidRPr="00451A2F">
        <w:instrText xml:space="preserve"> PAGEREF _Toc352235260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Windows MultiPoint Server 2012 mit CAL für Windows Server 2012</w:t>
      </w:r>
      <w:r w:rsidRPr="00451A2F">
        <w:tab/>
      </w:r>
      <w:r w:rsidRPr="00451A2F">
        <w:fldChar w:fldCharType="begin"/>
      </w:r>
      <w:r w:rsidRPr="00451A2F">
        <w:instrText xml:space="preserve"> PAGEREF _Toc352235261 \h </w:instrText>
      </w:r>
      <w:r w:rsidRPr="00451A2F">
        <w:fldChar w:fldCharType="separate"/>
      </w:r>
      <w:r w:rsidRPr="00451A2F">
        <w:t>26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MultiPoint Server 2012 Premium mit Windows MultiPoint Server 2012 (CAL) (5 Clients)</w:t>
      </w:r>
      <w:r w:rsidRPr="00451A2F">
        <w:tab/>
      </w:r>
      <w:r w:rsidRPr="00451A2F">
        <w:fldChar w:fldCharType="begin"/>
      </w:r>
      <w:r w:rsidRPr="00451A2F">
        <w:instrText xml:space="preserve"> PAGEREF _Toc352235262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lastRenderedPageBreak/>
        <w:t>Windows MultiPoint Server 2012 Premium mit Windows MultiPoint Server 2012 (CAL) (5 Clients) mit CAL für Windows Server 2012 (5 Clients)</w:t>
      </w:r>
      <w:r w:rsidRPr="00451A2F">
        <w:tab/>
      </w:r>
      <w:r w:rsidRPr="00451A2F">
        <w:fldChar w:fldCharType="begin"/>
      </w:r>
      <w:r w:rsidRPr="00451A2F">
        <w:instrText xml:space="preserve"> PAGEREF _Toc352235263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Server™ 2008 R2 HPC Edition</w:t>
      </w:r>
      <w:r w:rsidRPr="00451A2F">
        <w:tab/>
      </w:r>
      <w:r w:rsidRPr="00451A2F">
        <w:fldChar w:fldCharType="begin"/>
      </w:r>
      <w:r w:rsidRPr="00451A2F">
        <w:instrText xml:space="preserve"> PAGEREF _Toc352235264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Server™ 2008 R2 Enterprise</w:t>
      </w:r>
      <w:r w:rsidRPr="00451A2F">
        <w:tab/>
      </w:r>
      <w:r w:rsidRPr="00451A2F">
        <w:fldChar w:fldCharType="begin"/>
      </w:r>
      <w:r w:rsidRPr="00451A2F">
        <w:instrText xml:space="preserve"> PAGEREF _Toc352235265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Windows Server™ 2008 R2 für Itanium-basierte Systeme</w:t>
      </w:r>
      <w:r w:rsidRPr="00451A2F">
        <w:tab/>
      </w:r>
      <w:r w:rsidRPr="00451A2F">
        <w:fldChar w:fldCharType="begin"/>
      </w:r>
      <w:r w:rsidRPr="00451A2F">
        <w:instrText xml:space="preserve"> PAGEREF _Toc352235266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Windows Server™ 2012  (Gerät &amp; Nutzer)</w:t>
      </w:r>
      <w:r w:rsidRPr="00451A2F">
        <w:tab/>
      </w:r>
      <w:r w:rsidRPr="00451A2F">
        <w:fldChar w:fldCharType="begin"/>
      </w:r>
      <w:r w:rsidRPr="00451A2F">
        <w:instrText xml:space="preserve"> PAGEREF _Toc352235267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Server™ 2012 Datacenter</w:t>
      </w:r>
      <w:r w:rsidRPr="00451A2F">
        <w:tab/>
      </w:r>
      <w:r w:rsidRPr="00451A2F">
        <w:fldChar w:fldCharType="begin"/>
      </w:r>
      <w:r w:rsidRPr="00451A2F">
        <w:instrText xml:space="preserve"> PAGEREF _Toc352235268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Server™ 2012 Standard</w:t>
      </w:r>
      <w:r w:rsidRPr="00451A2F">
        <w:tab/>
      </w:r>
      <w:r w:rsidRPr="00451A2F">
        <w:fldChar w:fldCharType="begin"/>
      </w:r>
      <w:r w:rsidRPr="00451A2F">
        <w:instrText xml:space="preserve"> PAGEREF _Toc352235269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Windows Server™</w:t>
      </w:r>
      <w:r w:rsidRPr="00451A2F">
        <w:tab/>
      </w:r>
      <w:r w:rsidRPr="00451A2F">
        <w:fldChar w:fldCharType="begin"/>
      </w:r>
      <w:r w:rsidRPr="00451A2F">
        <w:instrText xml:space="preserve"> PAGEREF _Toc352235270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Windows Server™ 2012-Remotedesktopdienste</w:t>
      </w:r>
      <w:r w:rsidRPr="00451A2F">
        <w:tab/>
      </w:r>
      <w:r w:rsidRPr="00451A2F">
        <w:fldChar w:fldCharType="begin"/>
      </w:r>
      <w:r w:rsidRPr="00451A2F">
        <w:instrText xml:space="preserve"> PAGEREF _Toc352235271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Windows Server™ 2012-Remotedesktopdienste</w:t>
      </w:r>
      <w:r w:rsidRPr="00451A2F">
        <w:tab/>
      </w:r>
      <w:r w:rsidRPr="00451A2F">
        <w:fldChar w:fldCharType="begin"/>
      </w:r>
      <w:r w:rsidRPr="00451A2F">
        <w:instrText xml:space="preserve"> PAGEREF _Toc352235272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 für Windows Server™ 2012 Active Directory-Rechteverwaltungsdienste</w:t>
      </w:r>
      <w:r w:rsidRPr="00451A2F">
        <w:tab/>
      </w:r>
      <w:r w:rsidRPr="00451A2F">
        <w:fldChar w:fldCharType="begin"/>
      </w:r>
      <w:r w:rsidRPr="00451A2F">
        <w:instrText xml:space="preserve"> PAGEREF _Toc352235273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Externer Connector für Windows Server™ Active Directory- Rechteverwaltungsdienste</w:t>
      </w:r>
      <w:r w:rsidRPr="00451A2F">
        <w:tab/>
      </w:r>
      <w:r w:rsidRPr="00451A2F">
        <w:fldChar w:fldCharType="begin"/>
      </w:r>
      <w:r w:rsidRPr="00451A2F">
        <w:instrText xml:space="preserve"> PAGEREF _Toc352235274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Small Business Server 2008 Premium</w:t>
      </w:r>
      <w:r w:rsidRPr="00451A2F">
        <w:tab/>
      </w:r>
      <w:r w:rsidRPr="00451A2F">
        <w:fldChar w:fldCharType="begin"/>
      </w:r>
      <w:r w:rsidRPr="00451A2F">
        <w:instrText xml:space="preserve"> PAGEREF _Toc352235275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Small Business Server 2008 für Premium-Nutzer oder -Geräte</w:t>
      </w:r>
      <w:r w:rsidRPr="00451A2F">
        <w:tab/>
      </w:r>
      <w:r w:rsidRPr="00451A2F">
        <w:fldChar w:fldCharType="begin"/>
      </w:r>
      <w:r w:rsidRPr="00451A2F">
        <w:instrText xml:space="preserve"> PAGEREF _Toc352235276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Small Business Server 2008 für Premium-Nutzer oder -Geräte (5 Clients)</w:t>
      </w:r>
      <w:r w:rsidRPr="00451A2F">
        <w:tab/>
      </w:r>
      <w:r w:rsidRPr="00451A2F">
        <w:fldChar w:fldCharType="begin"/>
      </w:r>
      <w:r w:rsidRPr="00451A2F">
        <w:instrText xml:space="preserve"> PAGEREF _Toc352235277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CAL-Suite für Windows Small Business Server 2008 für Premium-Nutzer oder -Geräte (20 Clients)</w:t>
      </w:r>
      <w:r w:rsidRPr="00451A2F">
        <w:tab/>
      </w:r>
      <w:r w:rsidRPr="00451A2F">
        <w:fldChar w:fldCharType="begin"/>
      </w:r>
      <w:r w:rsidRPr="00451A2F">
        <w:instrText xml:space="preserve"> PAGEREF _Toc352235278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Small Business Server 2011 Standard (5 Clients)</w:t>
      </w:r>
      <w:r w:rsidRPr="00451A2F">
        <w:tab/>
      </w:r>
      <w:r w:rsidRPr="00451A2F">
        <w:fldChar w:fldCharType="begin"/>
      </w:r>
      <w:r w:rsidRPr="00451A2F">
        <w:instrText xml:space="preserve"> PAGEREF _Toc352235279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Small Business Server 2011 (1 Client)</w:t>
      </w:r>
      <w:r w:rsidRPr="00451A2F">
        <w:tab/>
      </w:r>
      <w:r w:rsidRPr="00451A2F">
        <w:fldChar w:fldCharType="begin"/>
      </w:r>
      <w:r w:rsidRPr="00451A2F">
        <w:instrText xml:space="preserve"> PAGEREF _Toc352235280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Small Business Server 2011 (5 Clients)</w:t>
      </w:r>
      <w:r w:rsidRPr="00451A2F">
        <w:tab/>
      </w:r>
      <w:r w:rsidRPr="00451A2F">
        <w:fldChar w:fldCharType="begin"/>
      </w:r>
      <w:r w:rsidRPr="00451A2F">
        <w:instrText xml:space="preserve"> PAGEREF _Toc352235281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CAL-Suite für Windows Small Business Server 2011 (20 Clients)</w:t>
      </w:r>
      <w:r w:rsidRPr="00451A2F">
        <w:tab/>
      </w:r>
      <w:r w:rsidRPr="00451A2F">
        <w:fldChar w:fldCharType="begin"/>
      </w:r>
      <w:r w:rsidRPr="00451A2F">
        <w:instrText xml:space="preserve"> PAGEREF _Toc352235282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Add-On für Windows Small Business Server 2011 Premium (5 Clients)</w:t>
      </w:r>
      <w:r w:rsidRPr="00451A2F">
        <w:tab/>
      </w:r>
      <w:r w:rsidRPr="00451A2F">
        <w:fldChar w:fldCharType="begin"/>
      </w:r>
      <w:r w:rsidRPr="00451A2F">
        <w:instrText xml:space="preserve"> PAGEREF _Toc352235283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Add-On CAL Suite für Windows Small Business Server 2011 Premium</w:t>
      </w:r>
      <w:r w:rsidRPr="00451A2F">
        <w:tab/>
      </w:r>
      <w:r w:rsidRPr="00451A2F">
        <w:fldChar w:fldCharType="begin"/>
      </w:r>
      <w:r w:rsidRPr="00451A2F">
        <w:instrText xml:space="preserve"> PAGEREF _Toc352235284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Add-On CAL Suite für Windows Small Business Server 2011 Premium (5 Clients)</w:t>
      </w:r>
      <w:r w:rsidRPr="00451A2F">
        <w:tab/>
      </w:r>
      <w:r w:rsidRPr="00451A2F">
        <w:fldChar w:fldCharType="begin"/>
      </w:r>
      <w:r w:rsidRPr="00451A2F">
        <w:instrText xml:space="preserve"> PAGEREF _Toc352235285 \h </w:instrText>
      </w:r>
      <w:r w:rsidRPr="00451A2F">
        <w:fldChar w:fldCharType="separate"/>
      </w:r>
      <w:r w:rsidRPr="00451A2F">
        <w:t>27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Add-On CAL Suite für Windows Small Business Server 2011 Premium (20 Clients)</w:t>
      </w:r>
      <w:r w:rsidRPr="00451A2F">
        <w:tab/>
      </w:r>
      <w:r w:rsidRPr="00451A2F">
        <w:fldChar w:fldCharType="begin"/>
      </w:r>
      <w:r w:rsidRPr="00451A2F">
        <w:instrText xml:space="preserve"> PAGEREF _Toc352235286 \h </w:instrText>
      </w:r>
      <w:r w:rsidRPr="00451A2F">
        <w:fldChar w:fldCharType="separate"/>
      </w:r>
      <w:r w:rsidRPr="00451A2F">
        <w:t>28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Server Essentials 2012</w:t>
      </w:r>
      <w:r w:rsidRPr="00451A2F">
        <w:tab/>
      </w:r>
      <w:r w:rsidRPr="00451A2F">
        <w:fldChar w:fldCharType="begin"/>
      </w:r>
      <w:r w:rsidRPr="00451A2F">
        <w:instrText xml:space="preserve"> PAGEREF _Toc352235287 \h </w:instrText>
      </w:r>
      <w:r w:rsidRPr="00451A2F">
        <w:fldChar w:fldCharType="separate"/>
      </w:r>
      <w:r w:rsidRPr="00451A2F">
        <w:t>28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Small Business Server 2011 Essentials</w:t>
      </w:r>
      <w:r w:rsidRPr="00451A2F">
        <w:tab/>
      </w:r>
      <w:r w:rsidRPr="00451A2F">
        <w:fldChar w:fldCharType="begin"/>
      </w:r>
      <w:r w:rsidRPr="00451A2F">
        <w:instrText xml:space="preserve"> PAGEREF _Toc352235288 \h </w:instrText>
      </w:r>
      <w:r w:rsidRPr="00451A2F">
        <w:fldChar w:fldCharType="separate"/>
      </w:r>
      <w:r w:rsidRPr="00451A2F">
        <w:t>28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Windows Web Server 2008 R2</w:t>
      </w:r>
      <w:r w:rsidRPr="00451A2F">
        <w:tab/>
      </w:r>
      <w:r w:rsidRPr="00451A2F">
        <w:fldChar w:fldCharType="begin"/>
      </w:r>
      <w:r w:rsidRPr="00451A2F">
        <w:instrText xml:space="preserve"> PAGEREF _Toc352235289 \h </w:instrText>
      </w:r>
      <w:r w:rsidRPr="00451A2F">
        <w:fldChar w:fldCharType="separate"/>
      </w:r>
      <w:r w:rsidRPr="00451A2F">
        <w:t>28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Yammer Enterprise</w:t>
      </w:r>
      <w:r w:rsidRPr="00451A2F">
        <w:tab/>
      </w:r>
      <w:r w:rsidRPr="00451A2F">
        <w:fldChar w:fldCharType="begin"/>
      </w:r>
      <w:r w:rsidRPr="00451A2F">
        <w:instrText xml:space="preserve"> PAGEREF _Toc352235290 \h </w:instrText>
      </w:r>
      <w:r w:rsidRPr="00451A2F">
        <w:fldChar w:fldCharType="separate"/>
      </w:r>
      <w:r w:rsidRPr="00451A2F">
        <w:t>28</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
      </w:r>
      <w:r w:rsidRPr="00451A2F">
        <w:rPr>
          <w:color w:val="auto"/>
        </w:rPr>
        <w:fldChar w:fldCharType="begin"/>
      </w:r>
      <w:r w:rsidRPr="00451A2F">
        <w:rPr>
          <w:color w:val="auto"/>
        </w:rPr>
        <w:instrText xml:space="preserve"> PAGEREF _Toc352235291 \h </w:instrText>
      </w:r>
      <w:r w:rsidRPr="00451A2F">
        <w:rPr>
          <w:color w:val="auto"/>
        </w:rPr>
      </w:r>
      <w:r w:rsidRPr="00451A2F">
        <w:rPr>
          <w:color w:val="auto"/>
        </w:rPr>
        <w:fldChar w:fldCharType="separate"/>
      </w:r>
      <w:r w:rsidRPr="00451A2F">
        <w:rPr>
          <w:color w:val="auto"/>
        </w:rPr>
        <w:t>28</w:t>
      </w:r>
      <w:r w:rsidRPr="00451A2F">
        <w:rPr>
          <w:color w:val="auto"/>
        </w:rPr>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1 – Änderungen an der PRODUKTLISTE während der letzten zwölf Monate</w:t>
      </w:r>
      <w:r w:rsidRPr="00451A2F">
        <w:rPr>
          <w:color w:val="auto"/>
        </w:rPr>
        <w:tab/>
      </w:r>
      <w:r w:rsidRPr="00451A2F">
        <w:rPr>
          <w:color w:val="auto"/>
        </w:rPr>
        <w:fldChar w:fldCharType="begin"/>
      </w:r>
      <w:r w:rsidRPr="00451A2F">
        <w:rPr>
          <w:color w:val="auto"/>
        </w:rPr>
        <w:instrText xml:space="preserve"> PAGEREF _Toc352235292 \h </w:instrText>
      </w:r>
      <w:r w:rsidRPr="00451A2F">
        <w:rPr>
          <w:color w:val="auto"/>
        </w:rPr>
      </w:r>
      <w:r w:rsidRPr="00451A2F">
        <w:rPr>
          <w:color w:val="auto"/>
        </w:rPr>
        <w:fldChar w:fldCharType="separate"/>
      </w:r>
      <w:r w:rsidRPr="00451A2F">
        <w:rPr>
          <w:color w:val="auto"/>
        </w:rPr>
        <w:t>29</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APRIL 2013</w:t>
      </w:r>
      <w:r w:rsidRPr="00451A2F">
        <w:tab/>
      </w:r>
      <w:r w:rsidRPr="00451A2F">
        <w:fldChar w:fldCharType="begin"/>
      </w:r>
      <w:r w:rsidRPr="00451A2F">
        <w:instrText xml:space="preserve"> PAGEREF _Toc352235293 \h </w:instrText>
      </w:r>
      <w:r w:rsidRPr="00451A2F">
        <w:fldChar w:fldCharType="separate"/>
      </w:r>
      <w:r w:rsidRPr="00451A2F">
        <w:t>29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MÄRZ 2013</w:t>
      </w:r>
      <w:r w:rsidRPr="00451A2F">
        <w:tab/>
      </w:r>
      <w:r w:rsidRPr="00451A2F">
        <w:fldChar w:fldCharType="begin"/>
      </w:r>
      <w:r w:rsidRPr="00451A2F">
        <w:instrText xml:space="preserve"> PAGEREF _Toc352235294 \h </w:instrText>
      </w:r>
      <w:r w:rsidRPr="00451A2F">
        <w:fldChar w:fldCharType="separate"/>
      </w:r>
      <w:r w:rsidRPr="00451A2F">
        <w:t>31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FEBRUAR 2013</w:t>
      </w:r>
      <w:r w:rsidRPr="00451A2F">
        <w:tab/>
      </w:r>
      <w:r w:rsidRPr="00451A2F">
        <w:fldChar w:fldCharType="begin"/>
      </w:r>
      <w:r w:rsidRPr="00451A2F">
        <w:instrText xml:space="preserve"> PAGEREF _Toc352235295 \h </w:instrText>
      </w:r>
      <w:r w:rsidRPr="00451A2F">
        <w:fldChar w:fldCharType="separate"/>
      </w:r>
      <w:r w:rsidRPr="00451A2F">
        <w:t>32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JANUAR 2013</w:t>
      </w:r>
      <w:r w:rsidRPr="00451A2F">
        <w:tab/>
      </w:r>
      <w:r w:rsidRPr="00451A2F">
        <w:fldChar w:fldCharType="begin"/>
      </w:r>
      <w:r w:rsidRPr="00451A2F">
        <w:instrText xml:space="preserve"> PAGEREF _Toc352235296 \h </w:instrText>
      </w:r>
      <w:r w:rsidRPr="00451A2F">
        <w:fldChar w:fldCharType="separate"/>
      </w:r>
      <w:r w:rsidRPr="00451A2F">
        <w:t>32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DEZEMBER 2012</w:t>
      </w:r>
      <w:r w:rsidRPr="00451A2F">
        <w:tab/>
      </w:r>
      <w:r w:rsidRPr="00451A2F">
        <w:fldChar w:fldCharType="begin"/>
      </w:r>
      <w:r w:rsidRPr="00451A2F">
        <w:instrText xml:space="preserve"> PAGEREF _Toc352235297 \h </w:instrText>
      </w:r>
      <w:r w:rsidRPr="00451A2F">
        <w:fldChar w:fldCharType="separate"/>
      </w:r>
      <w:r w:rsidRPr="00451A2F">
        <w:t>33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ÄNDERUNGEN IM NOVEMBER 2012</w:t>
      </w:r>
      <w:r w:rsidRPr="00451A2F">
        <w:tab/>
      </w:r>
      <w:r w:rsidRPr="00451A2F">
        <w:fldChar w:fldCharType="begin"/>
      </w:r>
      <w:r w:rsidRPr="00451A2F">
        <w:instrText xml:space="preserve"> PAGEREF _Toc352235298 \h </w:instrText>
      </w:r>
      <w:r w:rsidRPr="00451A2F">
        <w:fldChar w:fldCharType="separate"/>
      </w:r>
      <w:r w:rsidRPr="00451A2F">
        <w:t>35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OKTOBER 2012</w:t>
      </w:r>
      <w:r w:rsidRPr="00451A2F">
        <w:tab/>
      </w:r>
      <w:r w:rsidRPr="00451A2F">
        <w:fldChar w:fldCharType="begin"/>
      </w:r>
      <w:r w:rsidRPr="00451A2F">
        <w:instrText xml:space="preserve"> PAGEREF _Toc352235299 \h </w:instrText>
      </w:r>
      <w:r w:rsidRPr="00451A2F">
        <w:fldChar w:fldCharType="separate"/>
      </w:r>
      <w:r w:rsidRPr="00451A2F">
        <w:t>35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SEPTEMBER 2012</w:t>
      </w:r>
      <w:r w:rsidRPr="00451A2F">
        <w:tab/>
      </w:r>
      <w:r w:rsidRPr="00451A2F">
        <w:fldChar w:fldCharType="begin"/>
      </w:r>
      <w:r w:rsidRPr="00451A2F">
        <w:instrText xml:space="preserve"> PAGEREF _Toc352235300 \h </w:instrText>
      </w:r>
      <w:r w:rsidRPr="00451A2F">
        <w:fldChar w:fldCharType="separate"/>
      </w:r>
      <w:r w:rsidRPr="00451A2F">
        <w:t>36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AUGUST 2012</w:t>
      </w:r>
      <w:r w:rsidRPr="00451A2F">
        <w:tab/>
      </w:r>
      <w:r w:rsidRPr="00451A2F">
        <w:fldChar w:fldCharType="begin"/>
      </w:r>
      <w:r w:rsidRPr="00451A2F">
        <w:instrText xml:space="preserve"> PAGEREF _Toc352235301 \h </w:instrText>
      </w:r>
      <w:r w:rsidRPr="00451A2F">
        <w:fldChar w:fldCharType="separate"/>
      </w:r>
      <w:r w:rsidRPr="00451A2F">
        <w:t>37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JULI 2012</w:t>
      </w:r>
      <w:r w:rsidRPr="00451A2F">
        <w:tab/>
      </w:r>
      <w:r w:rsidRPr="00451A2F">
        <w:fldChar w:fldCharType="begin"/>
      </w:r>
      <w:r w:rsidRPr="00451A2F">
        <w:instrText xml:space="preserve"> PAGEREF _Toc352235302 \h </w:instrText>
      </w:r>
      <w:r w:rsidRPr="00451A2F">
        <w:fldChar w:fldCharType="separate"/>
      </w:r>
      <w:r w:rsidRPr="00451A2F">
        <w:t>37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JUNI 2012</w:t>
      </w:r>
      <w:r w:rsidRPr="00451A2F">
        <w:tab/>
      </w:r>
      <w:r w:rsidRPr="00451A2F">
        <w:fldChar w:fldCharType="begin"/>
      </w:r>
      <w:r w:rsidRPr="00451A2F">
        <w:instrText xml:space="preserve"> PAGEREF _Toc352235303 \h </w:instrText>
      </w:r>
      <w:r w:rsidRPr="00451A2F">
        <w:fldChar w:fldCharType="separate"/>
      </w:r>
      <w:r w:rsidRPr="00451A2F">
        <w:t>38</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ÄNDERUNGEN IM MAI 2012</w:t>
      </w:r>
      <w:r w:rsidRPr="00451A2F">
        <w:tab/>
      </w:r>
      <w:r w:rsidRPr="00451A2F">
        <w:fldChar w:fldCharType="begin"/>
      </w:r>
      <w:r w:rsidRPr="00451A2F">
        <w:instrText xml:space="preserve"> PAGEREF _Toc352235304 \h </w:instrText>
      </w:r>
      <w:r w:rsidRPr="00451A2F">
        <w:fldChar w:fldCharType="separate"/>
      </w:r>
      <w:r w:rsidRPr="00451A2F">
        <w:t>38</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2 – ProduKtPromotions</w:t>
      </w:r>
      <w:r w:rsidRPr="00451A2F">
        <w:rPr>
          <w:color w:val="auto"/>
        </w:rPr>
        <w:tab/>
      </w:r>
      <w:r w:rsidRPr="00451A2F">
        <w:rPr>
          <w:color w:val="auto"/>
        </w:rPr>
        <w:fldChar w:fldCharType="begin"/>
      </w:r>
      <w:r w:rsidRPr="00451A2F">
        <w:rPr>
          <w:color w:val="auto"/>
        </w:rPr>
        <w:instrText xml:space="preserve"> PAGEREF _Toc352235305 \h </w:instrText>
      </w:r>
      <w:r w:rsidRPr="00451A2F">
        <w:rPr>
          <w:color w:val="auto"/>
        </w:rPr>
      </w:r>
      <w:r w:rsidRPr="00451A2F">
        <w:rPr>
          <w:color w:val="auto"/>
        </w:rPr>
        <w:fldChar w:fldCharType="separate"/>
      </w:r>
      <w:r w:rsidRPr="00451A2F">
        <w:rPr>
          <w:color w:val="auto"/>
        </w:rPr>
        <w:t>39</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Microsoft Dynamics AX 2012 R2 – Eine Enterprise-CAL kaufen, eine Funktions-CAL dazu</w:t>
      </w:r>
      <w:r w:rsidRPr="00451A2F">
        <w:tab/>
      </w:r>
      <w:r w:rsidRPr="00451A2F">
        <w:fldChar w:fldCharType="begin"/>
      </w:r>
      <w:r w:rsidRPr="00451A2F">
        <w:instrText xml:space="preserve"> PAGEREF _Toc352235306 \h </w:instrText>
      </w:r>
      <w:r w:rsidRPr="00451A2F">
        <w:fldChar w:fldCharType="separate"/>
      </w:r>
      <w:r w:rsidRPr="00451A2F">
        <w:t>39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Microsoft Dynamics AX 2012 R2 – EA Starter-Promotion</w:t>
      </w:r>
      <w:r w:rsidRPr="00451A2F">
        <w:tab/>
      </w:r>
      <w:r w:rsidRPr="00451A2F">
        <w:fldChar w:fldCharType="begin"/>
      </w:r>
      <w:r w:rsidRPr="00451A2F">
        <w:instrText xml:space="preserve"> PAGEREF _Toc352235307 \h </w:instrText>
      </w:r>
      <w:r w:rsidRPr="00451A2F">
        <w:fldChar w:fldCharType="separate"/>
      </w:r>
      <w:r w:rsidRPr="00451A2F">
        <w:t>39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15 % Preisnachlass auf Project/Visio-Step Ups</w:t>
      </w:r>
      <w:r w:rsidRPr="00451A2F">
        <w:tab/>
      </w:r>
      <w:r w:rsidRPr="00451A2F">
        <w:fldChar w:fldCharType="begin"/>
      </w:r>
      <w:r w:rsidRPr="00451A2F">
        <w:instrText xml:space="preserve"> PAGEREF _Toc352235308 \h </w:instrText>
      </w:r>
      <w:r w:rsidRPr="00451A2F">
        <w:fldChar w:fldCharType="separate"/>
      </w:r>
      <w:r w:rsidRPr="00451A2F">
        <w:t>39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55 % Preisnachlass auf CAL für Project Server bei Unternehmensweitem Kauf</w:t>
      </w:r>
      <w:r w:rsidRPr="00451A2F">
        <w:tab/>
      </w:r>
      <w:r w:rsidRPr="00451A2F">
        <w:fldChar w:fldCharType="begin"/>
      </w:r>
      <w:r w:rsidRPr="00451A2F">
        <w:instrText xml:space="preserve"> PAGEREF _Toc352235309 \h </w:instrText>
      </w:r>
      <w:r w:rsidRPr="00451A2F">
        <w:fldChar w:fldCharType="separate"/>
      </w:r>
      <w:r w:rsidRPr="00451A2F">
        <w:t>39</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3 – Bestimmungen des Volumenlizenzprogramms</w:t>
      </w:r>
      <w:r w:rsidRPr="00451A2F">
        <w:rPr>
          <w:color w:val="auto"/>
        </w:rPr>
        <w:tab/>
      </w:r>
      <w:r w:rsidRPr="00451A2F">
        <w:rPr>
          <w:color w:val="auto"/>
        </w:rPr>
        <w:fldChar w:fldCharType="begin"/>
      </w:r>
      <w:r w:rsidRPr="00451A2F">
        <w:rPr>
          <w:color w:val="auto"/>
        </w:rPr>
        <w:instrText xml:space="preserve"> PAGEREF _Toc352235310 \h </w:instrText>
      </w:r>
      <w:r w:rsidRPr="00451A2F">
        <w:rPr>
          <w:color w:val="auto"/>
        </w:rPr>
      </w:r>
      <w:r w:rsidRPr="00451A2F">
        <w:rPr>
          <w:color w:val="auto"/>
        </w:rPr>
        <w:fldChar w:fldCharType="separate"/>
      </w:r>
      <w:r w:rsidRPr="00451A2F">
        <w:rPr>
          <w:color w:val="auto"/>
        </w:rPr>
        <w:t>40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Anwendbare Volumenlizenzprogramme</w:t>
      </w:r>
      <w:r w:rsidRPr="00451A2F">
        <w:rPr>
          <w:color w:val="auto"/>
        </w:rPr>
        <w:tab/>
      </w:r>
      <w:r w:rsidRPr="00451A2F">
        <w:rPr>
          <w:color w:val="auto"/>
        </w:rPr>
        <w:fldChar w:fldCharType="begin"/>
      </w:r>
      <w:r w:rsidRPr="00451A2F">
        <w:rPr>
          <w:color w:val="auto"/>
        </w:rPr>
        <w:instrText xml:space="preserve"> PAGEREF _Toc352235311 \h </w:instrText>
      </w:r>
      <w:r w:rsidRPr="00451A2F">
        <w:rPr>
          <w:color w:val="auto"/>
        </w:rPr>
      </w:r>
      <w:r w:rsidRPr="00451A2F">
        <w:rPr>
          <w:color w:val="auto"/>
        </w:rPr>
        <w:fldChar w:fldCharType="separate"/>
      </w:r>
      <w:r w:rsidRPr="00451A2F">
        <w:rPr>
          <w:color w:val="auto"/>
        </w:rPr>
        <w:t>40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Punkte und Mindestbestellmengen</w:t>
      </w:r>
      <w:r w:rsidRPr="00451A2F">
        <w:rPr>
          <w:color w:val="auto"/>
        </w:rPr>
        <w:tab/>
      </w:r>
      <w:r w:rsidRPr="00451A2F">
        <w:rPr>
          <w:color w:val="auto"/>
        </w:rPr>
        <w:fldChar w:fldCharType="begin"/>
      </w:r>
      <w:r w:rsidRPr="00451A2F">
        <w:rPr>
          <w:color w:val="auto"/>
        </w:rPr>
        <w:instrText xml:space="preserve"> PAGEREF _Toc352235312 \h </w:instrText>
      </w:r>
      <w:r w:rsidRPr="00451A2F">
        <w:rPr>
          <w:color w:val="auto"/>
        </w:rPr>
      </w:r>
      <w:r w:rsidRPr="00451A2F">
        <w:rPr>
          <w:color w:val="auto"/>
        </w:rPr>
        <w:fldChar w:fldCharType="separate"/>
      </w:r>
      <w:r w:rsidRPr="00451A2F">
        <w:rPr>
          <w:color w:val="auto"/>
        </w:rPr>
        <w:t>40</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Mindestbestellanforderungen</w:t>
      </w:r>
      <w:r w:rsidRPr="00451A2F">
        <w:tab/>
      </w:r>
      <w:r w:rsidRPr="00451A2F">
        <w:fldChar w:fldCharType="begin"/>
      </w:r>
      <w:r w:rsidRPr="00451A2F">
        <w:instrText xml:space="preserve"> PAGEREF _Toc352235313 \h </w:instrText>
      </w:r>
      <w:r w:rsidRPr="00451A2F">
        <w:fldChar w:fldCharType="separate"/>
      </w:r>
      <w:r w:rsidRPr="00451A2F">
        <w:t>40</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Plattformen</w:t>
      </w:r>
      <w:r w:rsidRPr="00451A2F">
        <w:rPr>
          <w:color w:val="auto"/>
        </w:rPr>
        <w:tab/>
      </w:r>
      <w:r w:rsidRPr="00451A2F">
        <w:rPr>
          <w:color w:val="auto"/>
        </w:rPr>
        <w:fldChar w:fldCharType="begin"/>
      </w:r>
      <w:r w:rsidRPr="00451A2F">
        <w:rPr>
          <w:color w:val="auto"/>
        </w:rPr>
        <w:instrText xml:space="preserve"> PAGEREF _Toc352235314 \h </w:instrText>
      </w:r>
      <w:r w:rsidRPr="00451A2F">
        <w:rPr>
          <w:color w:val="auto"/>
        </w:rPr>
      </w:r>
      <w:r w:rsidRPr="00451A2F">
        <w:rPr>
          <w:color w:val="auto"/>
        </w:rPr>
        <w:fldChar w:fldCharType="separate"/>
      </w:r>
      <w:r w:rsidRPr="00451A2F">
        <w:rPr>
          <w:color w:val="auto"/>
        </w:rPr>
        <w:t>44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Definition von Verwaltung für Qualifizierende Geräte</w:t>
      </w:r>
      <w:r w:rsidRPr="00451A2F">
        <w:rPr>
          <w:color w:val="auto"/>
        </w:rPr>
        <w:tab/>
      </w:r>
      <w:r w:rsidRPr="00451A2F">
        <w:rPr>
          <w:color w:val="auto"/>
        </w:rPr>
        <w:fldChar w:fldCharType="begin"/>
      </w:r>
      <w:r w:rsidRPr="00451A2F">
        <w:rPr>
          <w:color w:val="auto"/>
        </w:rPr>
        <w:instrText xml:space="preserve"> PAGEREF _Toc352235315 \h </w:instrText>
      </w:r>
      <w:r w:rsidRPr="00451A2F">
        <w:rPr>
          <w:color w:val="auto"/>
        </w:rPr>
      </w:r>
      <w:r w:rsidRPr="00451A2F">
        <w:rPr>
          <w:color w:val="auto"/>
        </w:rPr>
        <w:fldChar w:fldCharType="separate"/>
      </w:r>
      <w:r w:rsidRPr="00451A2F">
        <w:rPr>
          <w:color w:val="auto"/>
        </w:rPr>
        <w:t>45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Für Up-to-Date-Nachlass (UTD) qualifizierte Produkte</w:t>
      </w:r>
      <w:r w:rsidRPr="00451A2F">
        <w:rPr>
          <w:color w:val="auto"/>
        </w:rPr>
        <w:tab/>
      </w:r>
      <w:r w:rsidRPr="00451A2F">
        <w:rPr>
          <w:color w:val="auto"/>
        </w:rPr>
        <w:fldChar w:fldCharType="begin"/>
      </w:r>
      <w:r w:rsidRPr="00451A2F">
        <w:rPr>
          <w:color w:val="auto"/>
        </w:rPr>
        <w:instrText xml:space="preserve"> PAGEREF _Toc352235316 \h </w:instrText>
      </w:r>
      <w:r w:rsidRPr="00451A2F">
        <w:rPr>
          <w:color w:val="auto"/>
        </w:rPr>
      </w:r>
      <w:r w:rsidRPr="00451A2F">
        <w:rPr>
          <w:color w:val="auto"/>
        </w:rPr>
        <w:fldChar w:fldCharType="separate"/>
      </w:r>
      <w:r w:rsidRPr="00451A2F">
        <w:rPr>
          <w:color w:val="auto"/>
        </w:rPr>
        <w:t>46</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Aktualisierte Bestimmungen für das Konzernvertragsprogramm und das Abonnement-Vertragsprogramm</w:t>
      </w:r>
      <w:r w:rsidRPr="00451A2F">
        <w:tab/>
      </w:r>
      <w:r w:rsidRPr="00451A2F">
        <w:fldChar w:fldCharType="begin"/>
      </w:r>
      <w:r w:rsidRPr="00451A2F">
        <w:instrText xml:space="preserve"> PAGEREF _Toc352235317 \h </w:instrText>
      </w:r>
      <w:r w:rsidRPr="00451A2F">
        <w:fldChar w:fldCharType="separate"/>
      </w:r>
      <w:r w:rsidRPr="00451A2F">
        <w:t>46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lastRenderedPageBreak/>
        <w:t>Dienstkontinuität mittels Verlängerter Laufzeit</w:t>
      </w:r>
      <w:r w:rsidRPr="00451A2F">
        <w:tab/>
      </w:r>
      <w:r w:rsidRPr="00451A2F">
        <w:fldChar w:fldCharType="begin"/>
      </w:r>
      <w:r w:rsidRPr="00451A2F">
        <w:instrText xml:space="preserve"> PAGEREF _Toc352235318 \h </w:instrText>
      </w:r>
      <w:r w:rsidRPr="00451A2F">
        <w:fldChar w:fldCharType="separate"/>
      </w:r>
      <w:r w:rsidRPr="00451A2F">
        <w:t>50</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4 – Lizenztypen und Gebühren</w:t>
      </w:r>
      <w:r w:rsidRPr="00451A2F">
        <w:rPr>
          <w:color w:val="auto"/>
        </w:rPr>
        <w:tab/>
      </w:r>
      <w:r w:rsidRPr="00451A2F">
        <w:rPr>
          <w:color w:val="auto"/>
        </w:rPr>
        <w:fldChar w:fldCharType="begin"/>
      </w:r>
      <w:r w:rsidRPr="00451A2F">
        <w:rPr>
          <w:color w:val="auto"/>
        </w:rPr>
        <w:instrText xml:space="preserve"> PAGEREF _Toc352235319 \h </w:instrText>
      </w:r>
      <w:r w:rsidRPr="00451A2F">
        <w:rPr>
          <w:color w:val="auto"/>
        </w:rPr>
      </w:r>
      <w:r w:rsidRPr="00451A2F">
        <w:rPr>
          <w:color w:val="auto"/>
        </w:rPr>
        <w:fldChar w:fldCharType="separate"/>
      </w:r>
      <w:r w:rsidRPr="00451A2F">
        <w:rPr>
          <w:color w:val="auto"/>
        </w:rPr>
        <w:t>51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Gebühren</w:t>
      </w:r>
      <w:r w:rsidRPr="00451A2F">
        <w:tab/>
      </w:r>
      <w:r w:rsidRPr="00451A2F">
        <w:fldChar w:fldCharType="begin"/>
      </w:r>
      <w:r w:rsidRPr="00451A2F">
        <w:instrText xml:space="preserve"> PAGEREF _Toc352235320 \h </w:instrText>
      </w:r>
      <w:r w:rsidRPr="00451A2F">
        <w:fldChar w:fldCharType="separate"/>
      </w:r>
      <w:r w:rsidRPr="00451A2F">
        <w:t>51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Lizenz</w:t>
      </w:r>
      <w:r w:rsidRPr="00451A2F">
        <w:tab/>
      </w:r>
      <w:r w:rsidRPr="00451A2F">
        <w:fldChar w:fldCharType="begin"/>
      </w:r>
      <w:r w:rsidRPr="00451A2F">
        <w:instrText xml:space="preserve"> PAGEREF _Toc352235321 \h </w:instrText>
      </w:r>
      <w:r w:rsidRPr="00451A2F">
        <w:fldChar w:fldCharType="separate"/>
      </w:r>
      <w:r w:rsidRPr="00451A2F">
        <w:t>51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Lizenz und Software Assurance</w:t>
      </w:r>
      <w:r w:rsidRPr="00451A2F">
        <w:tab/>
      </w:r>
      <w:r w:rsidRPr="00451A2F">
        <w:fldChar w:fldCharType="begin"/>
      </w:r>
      <w:r w:rsidRPr="00451A2F">
        <w:instrText xml:space="preserve"> PAGEREF _Toc352235322 \h </w:instrText>
      </w:r>
      <w:r w:rsidRPr="00451A2F">
        <w:fldChar w:fldCharType="separate"/>
      </w:r>
      <w:r w:rsidRPr="00451A2F">
        <w:t>51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Software Assurance</w:t>
      </w:r>
      <w:r w:rsidRPr="00451A2F">
        <w:tab/>
      </w:r>
      <w:r w:rsidRPr="00451A2F">
        <w:fldChar w:fldCharType="begin"/>
      </w:r>
      <w:r w:rsidRPr="00451A2F">
        <w:instrText xml:space="preserve"> PAGEREF _Toc352235323 \h </w:instrText>
      </w:r>
      <w:r w:rsidRPr="00451A2F">
        <w:fldChar w:fldCharType="separate"/>
      </w:r>
      <w:r w:rsidRPr="00451A2F">
        <w:t>52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Step Up-Lizenzen</w:t>
      </w:r>
      <w:r w:rsidRPr="00451A2F">
        <w:tab/>
      </w:r>
      <w:r w:rsidRPr="00451A2F">
        <w:fldChar w:fldCharType="begin"/>
      </w:r>
      <w:r w:rsidRPr="00451A2F">
        <w:instrText xml:space="preserve"> PAGEREF _Toc352235324 \h </w:instrText>
      </w:r>
      <w:r w:rsidRPr="00451A2F">
        <w:fldChar w:fldCharType="separate"/>
      </w:r>
      <w:r w:rsidRPr="00451A2F">
        <w:t>53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Abonnementlizenzen</w:t>
      </w:r>
      <w:r w:rsidRPr="00451A2F">
        <w:tab/>
      </w:r>
      <w:r w:rsidRPr="00451A2F">
        <w:fldChar w:fldCharType="begin"/>
      </w:r>
      <w:r w:rsidRPr="00451A2F">
        <w:instrText xml:space="preserve"> PAGEREF _Toc352235325 \h </w:instrText>
      </w:r>
      <w:r w:rsidRPr="00451A2F">
        <w:fldChar w:fldCharType="separate"/>
      </w:r>
      <w:r w:rsidRPr="00451A2F">
        <w:t>53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Upgrade</w:t>
      </w:r>
      <w:r w:rsidRPr="00451A2F">
        <w:tab/>
      </w:r>
      <w:r w:rsidRPr="00451A2F">
        <w:fldChar w:fldCharType="begin"/>
      </w:r>
      <w:r w:rsidRPr="00451A2F">
        <w:instrText xml:space="preserve"> PAGEREF _Toc352235326 \h </w:instrText>
      </w:r>
      <w:r w:rsidRPr="00451A2F">
        <w:fldChar w:fldCharType="separate"/>
      </w:r>
      <w:r w:rsidRPr="00451A2F">
        <w:t>54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Upgrade und Software Assurance</w:t>
      </w:r>
      <w:r w:rsidRPr="00451A2F">
        <w:tab/>
      </w:r>
      <w:r w:rsidRPr="00451A2F">
        <w:fldChar w:fldCharType="begin"/>
      </w:r>
      <w:r w:rsidRPr="00451A2F">
        <w:instrText xml:space="preserve"> PAGEREF _Toc352235327 \h </w:instrText>
      </w:r>
      <w:r w:rsidRPr="00451A2F">
        <w:fldChar w:fldCharType="separate"/>
      </w:r>
      <w:r w:rsidRPr="00451A2F">
        <w:t>54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Work-at-Home-Lizenzen</w:t>
      </w:r>
      <w:r w:rsidRPr="00451A2F">
        <w:tab/>
      </w:r>
      <w:r w:rsidRPr="00451A2F">
        <w:fldChar w:fldCharType="begin"/>
      </w:r>
      <w:r w:rsidRPr="00451A2F">
        <w:instrText xml:space="preserve"> PAGEREF _Toc352235328 \h </w:instrText>
      </w:r>
      <w:r w:rsidRPr="00451A2F">
        <w:fldChar w:fldCharType="separate"/>
      </w:r>
      <w:r w:rsidRPr="00451A2F">
        <w:t>54</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5 – PREISE UND ZAHLUNGSBESTIMMUNGEN FÜR ONLINEDIENSTE</w:t>
      </w:r>
      <w:r w:rsidRPr="00451A2F">
        <w:rPr>
          <w:color w:val="auto"/>
        </w:rPr>
        <w:tab/>
      </w:r>
      <w:r w:rsidRPr="00451A2F">
        <w:rPr>
          <w:color w:val="auto"/>
        </w:rPr>
        <w:fldChar w:fldCharType="begin"/>
      </w:r>
      <w:r w:rsidRPr="00451A2F">
        <w:rPr>
          <w:color w:val="auto"/>
        </w:rPr>
        <w:instrText xml:space="preserve"> PAGEREF _Toc352235329 \h </w:instrText>
      </w:r>
      <w:r w:rsidRPr="00451A2F">
        <w:rPr>
          <w:color w:val="auto"/>
        </w:rPr>
      </w:r>
      <w:r w:rsidRPr="00451A2F">
        <w:rPr>
          <w:color w:val="auto"/>
        </w:rPr>
        <w:fldChar w:fldCharType="separate"/>
      </w:r>
      <w:r w:rsidRPr="00451A2F">
        <w:rPr>
          <w:color w:val="auto"/>
        </w:rPr>
        <w:t>55</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Laufzeit eines Onlinedienste-Abonnements</w:t>
      </w:r>
      <w:r w:rsidRPr="00451A2F">
        <w:tab/>
      </w:r>
      <w:r w:rsidRPr="00451A2F">
        <w:fldChar w:fldCharType="begin"/>
      </w:r>
      <w:r w:rsidRPr="00451A2F">
        <w:instrText xml:space="preserve"> PAGEREF _Toc352235330 \h </w:instrText>
      </w:r>
      <w:r w:rsidRPr="00451A2F">
        <w:fldChar w:fldCharType="separate"/>
      </w:r>
      <w:r w:rsidRPr="00451A2F">
        <w:t>55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Erwerb und automatische Verlängerung von Onlinediensten</w:t>
      </w:r>
      <w:r w:rsidRPr="00451A2F">
        <w:tab/>
      </w:r>
      <w:r w:rsidRPr="00451A2F">
        <w:fldChar w:fldCharType="begin"/>
      </w:r>
      <w:r w:rsidRPr="00451A2F">
        <w:instrText xml:space="preserve"> PAGEREF _Toc352235331 \h </w:instrText>
      </w:r>
      <w:r w:rsidRPr="00451A2F">
        <w:fldChar w:fldCharType="separate"/>
      </w:r>
      <w:r w:rsidRPr="00451A2F">
        <w:t>56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Verwalten des Verlängerungs- und automatischen Verlängerungsstatus</w:t>
      </w:r>
      <w:r w:rsidRPr="00451A2F">
        <w:tab/>
      </w:r>
      <w:r w:rsidRPr="00451A2F">
        <w:fldChar w:fldCharType="begin"/>
      </w:r>
      <w:r w:rsidRPr="00451A2F">
        <w:instrText xml:space="preserve"> PAGEREF _Toc352235332 \h </w:instrText>
      </w:r>
      <w:r w:rsidRPr="00451A2F">
        <w:fldChar w:fldCharType="separate"/>
      </w:r>
      <w:r w:rsidRPr="00451A2F">
        <w:t>56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Kündigung von Onlinediensten</w:t>
      </w:r>
      <w:r w:rsidRPr="00451A2F">
        <w:tab/>
      </w:r>
      <w:r w:rsidRPr="00451A2F">
        <w:fldChar w:fldCharType="begin"/>
      </w:r>
      <w:r w:rsidRPr="00451A2F">
        <w:instrText xml:space="preserve"> PAGEREF _Toc352235333 \h </w:instrText>
      </w:r>
      <w:r w:rsidRPr="00451A2F">
        <w:fldChar w:fldCharType="separate"/>
      </w:r>
      <w:r w:rsidRPr="00451A2F">
        <w:t>57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Zahlungsbestimmungsoptionen für Onlinedienste</w:t>
      </w:r>
      <w:r w:rsidRPr="00451A2F">
        <w:tab/>
      </w:r>
      <w:r w:rsidRPr="00451A2F">
        <w:fldChar w:fldCharType="begin"/>
      </w:r>
      <w:r w:rsidRPr="00451A2F">
        <w:instrText xml:space="preserve"> PAGEREF _Toc352235334 \h </w:instrText>
      </w:r>
      <w:r w:rsidRPr="00451A2F">
        <w:fldChar w:fldCharType="separate"/>
      </w:r>
      <w:r w:rsidRPr="00451A2F">
        <w:t>57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Mindesterwerbsanforderungen für Onlinedienste im Rahmen der Volumenlizenzierung</w:t>
      </w:r>
      <w:r w:rsidRPr="00451A2F">
        <w:tab/>
      </w:r>
      <w:r w:rsidRPr="00451A2F">
        <w:fldChar w:fldCharType="begin"/>
      </w:r>
      <w:r w:rsidRPr="00451A2F">
        <w:instrText xml:space="preserve"> PAGEREF _Toc352235335 \h </w:instrText>
      </w:r>
      <w:r w:rsidRPr="00451A2F">
        <w:fldChar w:fldCharType="separate"/>
      </w:r>
      <w:r w:rsidRPr="00451A2F">
        <w:t>57</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Azure-Dienste</w:t>
      </w:r>
      <w:r w:rsidRPr="00451A2F">
        <w:rPr>
          <w:color w:val="auto"/>
        </w:rPr>
        <w:tab/>
      </w:r>
      <w:r w:rsidRPr="00451A2F">
        <w:rPr>
          <w:color w:val="auto"/>
        </w:rPr>
        <w:fldChar w:fldCharType="begin"/>
      </w:r>
      <w:r w:rsidRPr="00451A2F">
        <w:rPr>
          <w:color w:val="auto"/>
        </w:rPr>
        <w:instrText xml:space="preserve"> PAGEREF _Toc352235336 \h </w:instrText>
      </w:r>
      <w:r w:rsidRPr="00451A2F">
        <w:rPr>
          <w:color w:val="auto"/>
        </w:rPr>
      </w:r>
      <w:r w:rsidRPr="00451A2F">
        <w:rPr>
          <w:color w:val="auto"/>
        </w:rPr>
        <w:fldChar w:fldCharType="separate"/>
      </w:r>
      <w:r w:rsidRPr="00451A2F">
        <w:rPr>
          <w:color w:val="auto"/>
        </w:rPr>
        <w:t>57</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Regionale Verfügbarkeit von Onlinediensten</w:t>
      </w:r>
      <w:r w:rsidRPr="00451A2F">
        <w:tab/>
      </w:r>
      <w:r w:rsidRPr="00451A2F">
        <w:fldChar w:fldCharType="begin"/>
      </w:r>
      <w:r w:rsidRPr="00451A2F">
        <w:instrText xml:space="preserve"> PAGEREF _Toc352235337 \h </w:instrText>
      </w:r>
      <w:r w:rsidRPr="00451A2F">
        <w:fldChar w:fldCharType="separate"/>
      </w:r>
      <w:r w:rsidRPr="00451A2F">
        <w:t>59</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Zusätzliche Bestimmungen für Onlinedienste</w:t>
      </w:r>
      <w:r w:rsidRPr="00451A2F">
        <w:tab/>
      </w:r>
      <w:r w:rsidRPr="00451A2F">
        <w:fldChar w:fldCharType="begin"/>
      </w:r>
      <w:r w:rsidRPr="00451A2F">
        <w:instrText xml:space="preserve"> PAGEREF _Toc352235338 \h </w:instrText>
      </w:r>
      <w:r w:rsidRPr="00451A2F">
        <w:fldChar w:fldCharType="separate"/>
      </w:r>
      <w:r w:rsidRPr="00451A2F">
        <w:t>59</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6 – Regeln zur Verlängerung von Software Assurance</w:t>
      </w:r>
      <w:r w:rsidRPr="00451A2F">
        <w:rPr>
          <w:color w:val="auto"/>
        </w:rPr>
        <w:tab/>
      </w:r>
      <w:r w:rsidRPr="00451A2F">
        <w:rPr>
          <w:color w:val="auto"/>
        </w:rPr>
        <w:fldChar w:fldCharType="begin"/>
      </w:r>
      <w:r w:rsidRPr="00451A2F">
        <w:rPr>
          <w:color w:val="auto"/>
        </w:rPr>
        <w:instrText xml:space="preserve"> PAGEREF _Toc352235339 \h </w:instrText>
      </w:r>
      <w:r w:rsidRPr="00451A2F">
        <w:rPr>
          <w:color w:val="auto"/>
        </w:rPr>
      </w:r>
      <w:r w:rsidRPr="00451A2F">
        <w:rPr>
          <w:color w:val="auto"/>
        </w:rPr>
        <w:fldChar w:fldCharType="separate"/>
      </w:r>
      <w:r w:rsidRPr="00451A2F">
        <w:rPr>
          <w:color w:val="auto"/>
        </w:rPr>
        <w:t>60</w:t>
      </w:r>
      <w:r w:rsidRPr="00451A2F">
        <w:rPr>
          <w:color w:val="auto"/>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Open-Lizenz</w:t>
      </w:r>
      <w:r w:rsidRPr="00451A2F">
        <w:rPr>
          <w:noProof/>
        </w:rPr>
        <w:tab/>
      </w:r>
      <w:r w:rsidRPr="00451A2F">
        <w:rPr>
          <w:noProof/>
        </w:rPr>
        <w:fldChar w:fldCharType="begin"/>
      </w:r>
      <w:r w:rsidRPr="00451A2F">
        <w:rPr>
          <w:noProof/>
        </w:rPr>
        <w:instrText xml:space="preserve"> PAGEREF _Toc352235340 \h </w:instrText>
      </w:r>
      <w:r w:rsidRPr="00451A2F">
        <w:rPr>
          <w:noProof/>
        </w:rPr>
      </w:r>
      <w:r w:rsidRPr="00451A2F">
        <w:rPr>
          <w:noProof/>
        </w:rPr>
        <w:fldChar w:fldCharType="separate"/>
      </w:r>
      <w:r w:rsidRPr="00451A2F">
        <w:rPr>
          <w:noProof/>
        </w:rPr>
        <w:t>60</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Open Value 20xx</w:t>
      </w:r>
      <w:r w:rsidRPr="00451A2F">
        <w:rPr>
          <w:noProof/>
        </w:rPr>
        <w:tab/>
      </w:r>
      <w:r w:rsidRPr="00451A2F">
        <w:rPr>
          <w:noProof/>
        </w:rPr>
        <w:fldChar w:fldCharType="begin"/>
      </w:r>
      <w:r w:rsidRPr="00451A2F">
        <w:rPr>
          <w:noProof/>
        </w:rPr>
        <w:instrText xml:space="preserve"> PAGEREF _Toc352235341 \h </w:instrText>
      </w:r>
      <w:r w:rsidRPr="00451A2F">
        <w:rPr>
          <w:noProof/>
        </w:rPr>
      </w:r>
      <w:r w:rsidRPr="00451A2F">
        <w:rPr>
          <w:noProof/>
        </w:rPr>
        <w:fldChar w:fldCharType="separate"/>
      </w:r>
      <w:r w:rsidRPr="00451A2F">
        <w:rPr>
          <w:noProof/>
        </w:rPr>
        <w:t>60</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Select 20xx</w:t>
      </w:r>
      <w:r w:rsidRPr="00451A2F">
        <w:rPr>
          <w:noProof/>
        </w:rPr>
        <w:tab/>
      </w:r>
      <w:r w:rsidRPr="00451A2F">
        <w:rPr>
          <w:noProof/>
        </w:rPr>
        <w:fldChar w:fldCharType="begin"/>
      </w:r>
      <w:r w:rsidRPr="00451A2F">
        <w:rPr>
          <w:noProof/>
        </w:rPr>
        <w:instrText xml:space="preserve"> PAGEREF _Toc352235342 \h </w:instrText>
      </w:r>
      <w:r w:rsidRPr="00451A2F">
        <w:rPr>
          <w:noProof/>
        </w:rPr>
      </w:r>
      <w:r w:rsidRPr="00451A2F">
        <w:rPr>
          <w:noProof/>
        </w:rPr>
        <w:fldChar w:fldCharType="separate"/>
      </w:r>
      <w:r w:rsidRPr="00451A2F">
        <w:rPr>
          <w:noProof/>
        </w:rPr>
        <w:t>60</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Verlängerung im Rahmen des Gleichen Vertrages</w:t>
      </w:r>
      <w:r w:rsidRPr="00451A2F">
        <w:rPr>
          <w:noProof/>
        </w:rPr>
        <w:tab/>
      </w:r>
      <w:r w:rsidRPr="00451A2F">
        <w:rPr>
          <w:noProof/>
        </w:rPr>
        <w:fldChar w:fldCharType="begin"/>
      </w:r>
      <w:r w:rsidRPr="00451A2F">
        <w:rPr>
          <w:noProof/>
        </w:rPr>
        <w:instrText xml:space="preserve"> PAGEREF _Toc352235343 \h </w:instrText>
      </w:r>
      <w:r w:rsidRPr="00451A2F">
        <w:rPr>
          <w:noProof/>
        </w:rPr>
      </w:r>
      <w:r w:rsidRPr="00451A2F">
        <w:rPr>
          <w:noProof/>
        </w:rPr>
        <w:fldChar w:fldCharType="separate"/>
      </w:r>
      <w:r w:rsidRPr="00451A2F">
        <w:rPr>
          <w:noProof/>
        </w:rPr>
        <w:t>60</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Verlängerung im Rahmen eines separaten Vertrages</w:t>
      </w:r>
      <w:r w:rsidRPr="00451A2F">
        <w:rPr>
          <w:noProof/>
        </w:rPr>
        <w:tab/>
      </w:r>
      <w:r w:rsidRPr="00451A2F">
        <w:rPr>
          <w:noProof/>
        </w:rPr>
        <w:fldChar w:fldCharType="begin"/>
      </w:r>
      <w:r w:rsidRPr="00451A2F">
        <w:rPr>
          <w:noProof/>
        </w:rPr>
        <w:instrText xml:space="preserve"> PAGEREF _Toc352235344 \h </w:instrText>
      </w:r>
      <w:r w:rsidRPr="00451A2F">
        <w:rPr>
          <w:noProof/>
        </w:rPr>
      </w:r>
      <w:r w:rsidRPr="00451A2F">
        <w:rPr>
          <w:noProof/>
        </w:rPr>
        <w:fldChar w:fldCharType="separate"/>
      </w:r>
      <w:r w:rsidRPr="00451A2F">
        <w:rPr>
          <w:noProof/>
        </w:rPr>
        <w:t>60</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Select Plus 20xx</w:t>
      </w:r>
      <w:r w:rsidRPr="00451A2F">
        <w:rPr>
          <w:noProof/>
        </w:rPr>
        <w:tab/>
      </w:r>
      <w:r w:rsidRPr="00451A2F">
        <w:rPr>
          <w:noProof/>
        </w:rPr>
        <w:fldChar w:fldCharType="begin"/>
      </w:r>
      <w:r w:rsidRPr="00451A2F">
        <w:rPr>
          <w:noProof/>
        </w:rPr>
        <w:instrText xml:space="preserve"> PAGEREF _Toc352235345 \h </w:instrText>
      </w:r>
      <w:r w:rsidRPr="00451A2F">
        <w:rPr>
          <w:noProof/>
        </w:rPr>
      </w:r>
      <w:r w:rsidRPr="00451A2F">
        <w:rPr>
          <w:noProof/>
        </w:rPr>
        <w:fldChar w:fldCharType="separate"/>
      </w:r>
      <w:r w:rsidRPr="00451A2F">
        <w:rPr>
          <w:noProof/>
        </w:rPr>
        <w:t>61</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Konzernvertrag 2011 und spätere Versionen</w:t>
      </w:r>
      <w:r w:rsidRPr="00451A2F">
        <w:rPr>
          <w:noProof/>
        </w:rPr>
        <w:tab/>
      </w:r>
      <w:r w:rsidRPr="00451A2F">
        <w:rPr>
          <w:noProof/>
        </w:rPr>
        <w:fldChar w:fldCharType="begin"/>
      </w:r>
      <w:r w:rsidRPr="00451A2F">
        <w:rPr>
          <w:noProof/>
        </w:rPr>
        <w:instrText xml:space="preserve"> PAGEREF _Toc352235346 \h </w:instrText>
      </w:r>
      <w:r w:rsidRPr="00451A2F">
        <w:rPr>
          <w:noProof/>
        </w:rPr>
      </w:r>
      <w:r w:rsidRPr="00451A2F">
        <w:rPr>
          <w:noProof/>
        </w:rPr>
        <w:fldChar w:fldCharType="separate"/>
      </w:r>
      <w:r w:rsidRPr="00451A2F">
        <w:rPr>
          <w:noProof/>
        </w:rPr>
        <w:t>61</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Konzernvertrag vor 2011</w:t>
      </w:r>
      <w:r w:rsidRPr="00451A2F">
        <w:rPr>
          <w:noProof/>
        </w:rPr>
        <w:tab/>
      </w:r>
      <w:r w:rsidRPr="00451A2F">
        <w:rPr>
          <w:noProof/>
        </w:rPr>
        <w:fldChar w:fldCharType="begin"/>
      </w:r>
      <w:r w:rsidRPr="00451A2F">
        <w:rPr>
          <w:noProof/>
        </w:rPr>
        <w:instrText xml:space="preserve"> PAGEREF _Toc352235347 \h </w:instrText>
      </w:r>
      <w:r w:rsidRPr="00451A2F">
        <w:rPr>
          <w:noProof/>
        </w:rPr>
      </w:r>
      <w:r w:rsidRPr="00451A2F">
        <w:rPr>
          <w:noProof/>
        </w:rPr>
        <w:fldChar w:fldCharType="separate"/>
      </w:r>
      <w:r w:rsidRPr="00451A2F">
        <w:rPr>
          <w:noProof/>
        </w:rPr>
        <w:t>61</w:t>
      </w:r>
      <w:r w:rsidRPr="00451A2F">
        <w:rPr>
          <w:noProof/>
        </w:rPr>
        <w:fldChar w:fldCharType="end"/>
      </w:r>
    </w:p>
    <w:p w:rsidR="00451A2F" w:rsidRPr="00451A2F" w:rsidRDefault="00451A2F">
      <w:pPr>
        <w:pStyle w:val="TOC4"/>
        <w:rPr>
          <w:rFonts w:asciiTheme="minorHAnsi" w:eastAsiaTheme="minorEastAsia" w:hAnsiTheme="minorHAnsi" w:cstheme="minorBidi"/>
          <w:noProof/>
          <w:sz w:val="22"/>
          <w:szCs w:val="22"/>
        </w:rPr>
      </w:pPr>
      <w:r w:rsidRPr="00451A2F">
        <w:rPr>
          <w:rFonts w:cs="Tahoma"/>
          <w:noProof/>
          <w:lang w:val="de-DE"/>
        </w:rPr>
        <w:t>Programmübergreifende Verlängerung</w:t>
      </w:r>
      <w:r w:rsidRPr="00451A2F">
        <w:rPr>
          <w:noProof/>
        </w:rPr>
        <w:tab/>
      </w:r>
      <w:r w:rsidRPr="00451A2F">
        <w:rPr>
          <w:noProof/>
        </w:rPr>
        <w:fldChar w:fldCharType="begin"/>
      </w:r>
      <w:r w:rsidRPr="00451A2F">
        <w:rPr>
          <w:noProof/>
        </w:rPr>
        <w:instrText xml:space="preserve"> PAGEREF _Toc352235348 \h </w:instrText>
      </w:r>
      <w:r w:rsidRPr="00451A2F">
        <w:rPr>
          <w:noProof/>
        </w:rPr>
      </w:r>
      <w:r w:rsidRPr="00451A2F">
        <w:rPr>
          <w:noProof/>
        </w:rPr>
        <w:fldChar w:fldCharType="separate"/>
      </w:r>
      <w:r w:rsidRPr="00451A2F">
        <w:rPr>
          <w:noProof/>
        </w:rPr>
        <w:t>62</w:t>
      </w:r>
      <w:r w:rsidRPr="00451A2F">
        <w:rPr>
          <w:noProof/>
        </w:rPr>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7 – Software Assurance(SA)-VERGÜNSTIGUNGEN und Onlinedienste(OLS)-Vergünstigungenn</w:t>
      </w:r>
      <w:r w:rsidRPr="00451A2F">
        <w:rPr>
          <w:color w:val="auto"/>
        </w:rPr>
        <w:tab/>
      </w:r>
      <w:r w:rsidRPr="00451A2F">
        <w:rPr>
          <w:color w:val="auto"/>
        </w:rPr>
        <w:fldChar w:fldCharType="begin"/>
      </w:r>
      <w:r w:rsidRPr="00451A2F">
        <w:rPr>
          <w:color w:val="auto"/>
        </w:rPr>
        <w:instrText xml:space="preserve"> PAGEREF _Toc352235349 \h </w:instrText>
      </w:r>
      <w:r w:rsidRPr="00451A2F">
        <w:rPr>
          <w:color w:val="auto"/>
        </w:rPr>
      </w:r>
      <w:r w:rsidRPr="00451A2F">
        <w:rPr>
          <w:color w:val="auto"/>
        </w:rPr>
        <w:fldChar w:fldCharType="separate"/>
      </w:r>
      <w:r w:rsidRPr="00451A2F">
        <w:rPr>
          <w:color w:val="auto"/>
        </w:rPr>
        <w:t>63</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Rechte für neue Versionen</w:t>
      </w:r>
      <w:r w:rsidRPr="00451A2F">
        <w:tab/>
      </w:r>
      <w:r w:rsidRPr="00451A2F">
        <w:fldChar w:fldCharType="begin"/>
      </w:r>
      <w:r w:rsidRPr="00451A2F">
        <w:instrText xml:space="preserve"> PAGEREF _Toc352235350 \h </w:instrText>
      </w:r>
      <w:r w:rsidRPr="00451A2F">
        <w:fldChar w:fldCharType="separate"/>
      </w:r>
      <w:r w:rsidRPr="00451A2F">
        <w:t>65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Office Multi Language Pack</w:t>
      </w:r>
      <w:r w:rsidRPr="00451A2F">
        <w:tab/>
      </w:r>
      <w:r w:rsidRPr="00451A2F">
        <w:fldChar w:fldCharType="begin"/>
      </w:r>
      <w:r w:rsidRPr="00451A2F">
        <w:instrText xml:space="preserve"> PAGEREF _Toc352235351 \h </w:instrText>
      </w:r>
      <w:r w:rsidRPr="00451A2F">
        <w:fldChar w:fldCharType="separate"/>
      </w:r>
      <w:r w:rsidRPr="00451A2F">
        <w:t>65</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8 Enterprise</w:t>
      </w:r>
      <w:r w:rsidRPr="00451A2F">
        <w:rPr>
          <w:color w:val="auto"/>
        </w:rPr>
        <w:tab/>
      </w:r>
      <w:r w:rsidRPr="00451A2F">
        <w:rPr>
          <w:color w:val="auto"/>
        </w:rPr>
        <w:fldChar w:fldCharType="begin"/>
      </w:r>
      <w:r w:rsidRPr="00451A2F">
        <w:rPr>
          <w:color w:val="auto"/>
        </w:rPr>
        <w:instrText xml:space="preserve"> PAGEREF _Toc352235352 \h </w:instrText>
      </w:r>
      <w:r w:rsidRPr="00451A2F">
        <w:rPr>
          <w:color w:val="auto"/>
        </w:rPr>
      </w:r>
      <w:r w:rsidRPr="00451A2F">
        <w:rPr>
          <w:color w:val="auto"/>
        </w:rPr>
        <w:fldChar w:fldCharType="separate"/>
      </w:r>
      <w:r w:rsidRPr="00451A2F">
        <w:rPr>
          <w:color w:val="auto"/>
        </w:rPr>
        <w:t>70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8 Enterprise Sideloading</w:t>
      </w:r>
      <w:r w:rsidRPr="00451A2F">
        <w:rPr>
          <w:color w:val="auto"/>
        </w:rPr>
        <w:tab/>
      </w:r>
      <w:r w:rsidRPr="00451A2F">
        <w:rPr>
          <w:color w:val="auto"/>
        </w:rPr>
        <w:fldChar w:fldCharType="begin"/>
      </w:r>
      <w:r w:rsidRPr="00451A2F">
        <w:rPr>
          <w:color w:val="auto"/>
        </w:rPr>
        <w:instrText xml:space="preserve"> PAGEREF _Toc352235353 \h </w:instrText>
      </w:r>
      <w:r w:rsidRPr="00451A2F">
        <w:rPr>
          <w:color w:val="auto"/>
        </w:rPr>
      </w:r>
      <w:r w:rsidRPr="00451A2F">
        <w:rPr>
          <w:color w:val="auto"/>
        </w:rPr>
        <w:fldChar w:fldCharType="separate"/>
      </w:r>
      <w:r w:rsidRPr="00451A2F">
        <w:rPr>
          <w:color w:val="auto"/>
        </w:rPr>
        <w:t>70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Companion-Abonnementlizenz</w:t>
      </w:r>
      <w:r w:rsidRPr="00451A2F">
        <w:rPr>
          <w:color w:val="auto"/>
        </w:rPr>
        <w:tab/>
      </w:r>
      <w:r w:rsidRPr="00451A2F">
        <w:rPr>
          <w:color w:val="auto"/>
        </w:rPr>
        <w:fldChar w:fldCharType="begin"/>
      </w:r>
      <w:r w:rsidRPr="00451A2F">
        <w:rPr>
          <w:color w:val="auto"/>
        </w:rPr>
        <w:instrText xml:space="preserve"> PAGEREF _Toc352235354 \h </w:instrText>
      </w:r>
      <w:r w:rsidRPr="00451A2F">
        <w:rPr>
          <w:color w:val="auto"/>
        </w:rPr>
      </w:r>
      <w:r w:rsidRPr="00451A2F">
        <w:rPr>
          <w:color w:val="auto"/>
        </w:rPr>
        <w:fldChar w:fldCharType="separate"/>
      </w:r>
      <w:r w:rsidRPr="00451A2F">
        <w:rPr>
          <w:color w:val="auto"/>
        </w:rPr>
        <w:t>70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Trainingsgutscheine</w:t>
      </w:r>
      <w:r w:rsidRPr="00451A2F">
        <w:rPr>
          <w:color w:val="auto"/>
        </w:rPr>
        <w:tab/>
      </w:r>
      <w:r w:rsidRPr="00451A2F">
        <w:rPr>
          <w:color w:val="auto"/>
        </w:rPr>
        <w:fldChar w:fldCharType="begin"/>
      </w:r>
      <w:r w:rsidRPr="00451A2F">
        <w:rPr>
          <w:color w:val="auto"/>
        </w:rPr>
        <w:instrText xml:space="preserve"> PAGEREF _Toc352235355 \h </w:instrText>
      </w:r>
      <w:r w:rsidRPr="00451A2F">
        <w:rPr>
          <w:color w:val="auto"/>
        </w:rPr>
      </w:r>
      <w:r w:rsidRPr="00451A2F">
        <w:rPr>
          <w:color w:val="auto"/>
        </w:rPr>
        <w:fldChar w:fldCharType="separate"/>
      </w:r>
      <w:r w:rsidRPr="00451A2F">
        <w:rPr>
          <w:color w:val="auto"/>
        </w:rPr>
        <w:t>70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E-Learning</w:t>
      </w:r>
      <w:r w:rsidRPr="00451A2F">
        <w:rPr>
          <w:color w:val="auto"/>
        </w:rPr>
        <w:tab/>
      </w:r>
      <w:r w:rsidRPr="00451A2F">
        <w:rPr>
          <w:color w:val="auto"/>
        </w:rPr>
        <w:fldChar w:fldCharType="begin"/>
      </w:r>
      <w:r w:rsidRPr="00451A2F">
        <w:rPr>
          <w:color w:val="auto"/>
        </w:rPr>
        <w:instrText xml:space="preserve"> PAGEREF _Toc352235356 \h </w:instrText>
      </w:r>
      <w:r w:rsidRPr="00451A2F">
        <w:rPr>
          <w:color w:val="auto"/>
        </w:rPr>
      </w:r>
      <w:r w:rsidRPr="00451A2F">
        <w:rPr>
          <w:color w:val="auto"/>
        </w:rPr>
        <w:fldChar w:fldCharType="separate"/>
      </w:r>
      <w:r w:rsidRPr="00451A2F">
        <w:rPr>
          <w:color w:val="auto"/>
        </w:rPr>
        <w:t>73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Home Use Program</w:t>
      </w:r>
      <w:r w:rsidRPr="00451A2F">
        <w:rPr>
          <w:color w:val="auto"/>
        </w:rPr>
        <w:tab/>
      </w:r>
      <w:r w:rsidRPr="00451A2F">
        <w:rPr>
          <w:color w:val="auto"/>
        </w:rPr>
        <w:fldChar w:fldCharType="begin"/>
      </w:r>
      <w:r w:rsidRPr="00451A2F">
        <w:rPr>
          <w:color w:val="auto"/>
        </w:rPr>
        <w:instrText xml:space="preserve"> PAGEREF _Toc352235357 \h </w:instrText>
      </w:r>
      <w:r w:rsidRPr="00451A2F">
        <w:rPr>
          <w:color w:val="auto"/>
        </w:rPr>
      </w:r>
      <w:r w:rsidRPr="00451A2F">
        <w:rPr>
          <w:color w:val="auto"/>
        </w:rPr>
        <w:fldChar w:fldCharType="separate"/>
      </w:r>
      <w:r w:rsidRPr="00451A2F">
        <w:rPr>
          <w:color w:val="auto"/>
        </w:rPr>
        <w:t>73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24x7 Problembehebungssupport</w:t>
      </w:r>
      <w:r w:rsidRPr="00451A2F">
        <w:rPr>
          <w:color w:val="auto"/>
        </w:rPr>
        <w:tab/>
      </w:r>
      <w:r w:rsidRPr="00451A2F">
        <w:rPr>
          <w:color w:val="auto"/>
        </w:rPr>
        <w:fldChar w:fldCharType="begin"/>
      </w:r>
      <w:r w:rsidRPr="00451A2F">
        <w:rPr>
          <w:color w:val="auto"/>
        </w:rPr>
        <w:instrText xml:space="preserve"> PAGEREF _Toc352235358 \h </w:instrText>
      </w:r>
      <w:r w:rsidRPr="00451A2F">
        <w:rPr>
          <w:color w:val="auto"/>
        </w:rPr>
      </w:r>
      <w:r w:rsidRPr="00451A2F">
        <w:rPr>
          <w:color w:val="auto"/>
        </w:rPr>
        <w:fldChar w:fldCharType="separate"/>
      </w:r>
      <w:r w:rsidRPr="00451A2F">
        <w:rPr>
          <w:color w:val="auto"/>
        </w:rPr>
        <w:t>75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Unbegrenzter 24x7-Problembehebungssupport</w:t>
      </w:r>
      <w:r w:rsidRPr="00451A2F">
        <w:rPr>
          <w:color w:val="auto"/>
        </w:rPr>
        <w:tab/>
      </w:r>
      <w:r w:rsidRPr="00451A2F">
        <w:rPr>
          <w:color w:val="auto"/>
        </w:rPr>
        <w:fldChar w:fldCharType="begin"/>
      </w:r>
      <w:r w:rsidRPr="00451A2F">
        <w:rPr>
          <w:color w:val="auto"/>
        </w:rPr>
        <w:instrText xml:space="preserve"> PAGEREF _Toc352235359 \h </w:instrText>
      </w:r>
      <w:r w:rsidRPr="00451A2F">
        <w:rPr>
          <w:color w:val="auto"/>
        </w:rPr>
      </w:r>
      <w:r w:rsidRPr="00451A2F">
        <w:rPr>
          <w:color w:val="auto"/>
        </w:rPr>
        <w:fldChar w:fldCharType="separate"/>
      </w:r>
      <w:r w:rsidRPr="00451A2F">
        <w:rPr>
          <w:color w:val="auto"/>
        </w:rPr>
        <w:t>80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System Center Advisor</w:t>
      </w:r>
      <w:r w:rsidRPr="00451A2F">
        <w:rPr>
          <w:color w:val="auto"/>
        </w:rPr>
        <w:tab/>
      </w:r>
      <w:r w:rsidRPr="00451A2F">
        <w:rPr>
          <w:color w:val="auto"/>
        </w:rPr>
        <w:fldChar w:fldCharType="begin"/>
      </w:r>
      <w:r w:rsidRPr="00451A2F">
        <w:rPr>
          <w:color w:val="auto"/>
        </w:rPr>
        <w:instrText xml:space="preserve"> PAGEREF _Toc352235360 \h </w:instrText>
      </w:r>
      <w:r w:rsidRPr="00451A2F">
        <w:rPr>
          <w:color w:val="auto"/>
        </w:rPr>
      </w:r>
      <w:r w:rsidRPr="00451A2F">
        <w:rPr>
          <w:color w:val="auto"/>
        </w:rPr>
        <w:fldChar w:fldCharType="separate"/>
      </w:r>
      <w:r w:rsidRPr="00451A2F">
        <w:rPr>
          <w:color w:val="auto"/>
        </w:rPr>
        <w:t>82</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„Cold Backup“ für die Wiederherstellung im Notfall</w:t>
      </w:r>
      <w:r w:rsidRPr="00451A2F">
        <w:rPr>
          <w:color w:val="auto"/>
        </w:rPr>
        <w:tab/>
      </w:r>
      <w:r w:rsidRPr="00451A2F">
        <w:rPr>
          <w:color w:val="auto"/>
        </w:rPr>
        <w:fldChar w:fldCharType="begin"/>
      </w:r>
      <w:r w:rsidRPr="00451A2F">
        <w:rPr>
          <w:color w:val="auto"/>
        </w:rPr>
        <w:instrText xml:space="preserve"> PAGEREF _Toc352235361 \h </w:instrText>
      </w:r>
      <w:r w:rsidRPr="00451A2F">
        <w:rPr>
          <w:color w:val="auto"/>
        </w:rPr>
      </w:r>
      <w:r w:rsidRPr="00451A2F">
        <w:rPr>
          <w:color w:val="auto"/>
        </w:rPr>
        <w:fldChar w:fldCharType="separate"/>
      </w:r>
      <w:r w:rsidRPr="00451A2F">
        <w:rPr>
          <w:color w:val="auto"/>
        </w:rPr>
        <w:t>84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TechNet SA-Abonnementservices</w:t>
      </w:r>
      <w:r w:rsidRPr="00451A2F">
        <w:rPr>
          <w:color w:val="auto"/>
        </w:rPr>
        <w:tab/>
      </w:r>
      <w:r w:rsidRPr="00451A2F">
        <w:rPr>
          <w:color w:val="auto"/>
        </w:rPr>
        <w:fldChar w:fldCharType="begin"/>
      </w:r>
      <w:r w:rsidRPr="00451A2F">
        <w:rPr>
          <w:color w:val="auto"/>
        </w:rPr>
        <w:instrText xml:space="preserve"> PAGEREF _Toc352235362 \h </w:instrText>
      </w:r>
      <w:r w:rsidRPr="00451A2F">
        <w:rPr>
          <w:color w:val="auto"/>
        </w:rPr>
      </w:r>
      <w:r w:rsidRPr="00451A2F">
        <w:rPr>
          <w:color w:val="auto"/>
        </w:rPr>
        <w:fldChar w:fldCharType="separate"/>
      </w:r>
      <w:r w:rsidRPr="00451A2F">
        <w:rPr>
          <w:color w:val="auto"/>
        </w:rPr>
        <w:t>84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TechNet Plus Direct</w:t>
      </w:r>
      <w:r w:rsidRPr="00451A2F">
        <w:rPr>
          <w:color w:val="auto"/>
        </w:rPr>
        <w:tab/>
      </w:r>
      <w:r w:rsidRPr="00451A2F">
        <w:rPr>
          <w:color w:val="auto"/>
        </w:rPr>
        <w:fldChar w:fldCharType="begin"/>
      </w:r>
      <w:r w:rsidRPr="00451A2F">
        <w:rPr>
          <w:color w:val="auto"/>
        </w:rPr>
        <w:instrText xml:space="preserve"> PAGEREF _Toc352235363 \h </w:instrText>
      </w:r>
      <w:r w:rsidRPr="00451A2F">
        <w:rPr>
          <w:color w:val="auto"/>
        </w:rPr>
      </w:r>
      <w:r w:rsidRPr="00451A2F">
        <w:rPr>
          <w:color w:val="auto"/>
        </w:rPr>
        <w:fldChar w:fldCharType="separate"/>
      </w:r>
      <w:r w:rsidRPr="00451A2F">
        <w:rPr>
          <w:color w:val="auto"/>
        </w:rPr>
        <w:t>85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Lizenzmobilität durch Software Assurance</w:t>
      </w:r>
      <w:r w:rsidRPr="00451A2F">
        <w:rPr>
          <w:color w:val="auto"/>
        </w:rPr>
        <w:tab/>
      </w:r>
      <w:r w:rsidRPr="00451A2F">
        <w:rPr>
          <w:color w:val="auto"/>
        </w:rPr>
        <w:fldChar w:fldCharType="begin"/>
      </w:r>
      <w:r w:rsidRPr="00451A2F">
        <w:rPr>
          <w:color w:val="auto"/>
        </w:rPr>
        <w:instrText xml:space="preserve"> PAGEREF _Toc352235364 \h </w:instrText>
      </w:r>
      <w:r w:rsidRPr="00451A2F">
        <w:rPr>
          <w:color w:val="auto"/>
        </w:rPr>
      </w:r>
      <w:r w:rsidRPr="00451A2F">
        <w:rPr>
          <w:color w:val="auto"/>
        </w:rPr>
        <w:fldChar w:fldCharType="separate"/>
      </w:r>
      <w:r w:rsidRPr="00451A2F">
        <w:rPr>
          <w:color w:val="auto"/>
        </w:rPr>
        <w:t>86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Thin PC</w:t>
      </w:r>
      <w:r w:rsidRPr="00451A2F">
        <w:rPr>
          <w:color w:val="auto"/>
        </w:rPr>
        <w:tab/>
      </w:r>
      <w:r w:rsidRPr="00451A2F">
        <w:rPr>
          <w:color w:val="auto"/>
        </w:rPr>
        <w:fldChar w:fldCharType="begin"/>
      </w:r>
      <w:r w:rsidRPr="00451A2F">
        <w:rPr>
          <w:color w:val="auto"/>
        </w:rPr>
        <w:instrText xml:space="preserve"> PAGEREF _Toc352235365 \h </w:instrText>
      </w:r>
      <w:r w:rsidRPr="00451A2F">
        <w:rPr>
          <w:color w:val="auto"/>
        </w:rPr>
      </w:r>
      <w:r w:rsidRPr="00451A2F">
        <w:rPr>
          <w:color w:val="auto"/>
        </w:rPr>
        <w:fldChar w:fldCharType="separate"/>
      </w:r>
      <w:r w:rsidRPr="00451A2F">
        <w:rPr>
          <w:color w:val="auto"/>
        </w:rPr>
        <w:t>86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Microsoft Desktop Optimization Pack für Software Assurance</w:t>
      </w:r>
      <w:r w:rsidRPr="00451A2F">
        <w:rPr>
          <w:color w:val="auto"/>
        </w:rPr>
        <w:tab/>
      </w:r>
      <w:r w:rsidRPr="00451A2F">
        <w:rPr>
          <w:color w:val="auto"/>
        </w:rPr>
        <w:fldChar w:fldCharType="begin"/>
      </w:r>
      <w:r w:rsidRPr="00451A2F">
        <w:rPr>
          <w:color w:val="auto"/>
        </w:rPr>
        <w:instrText xml:space="preserve"> PAGEREF _Toc352235366 \h </w:instrText>
      </w:r>
      <w:r w:rsidRPr="00451A2F">
        <w:rPr>
          <w:color w:val="auto"/>
        </w:rPr>
      </w:r>
      <w:r w:rsidRPr="00451A2F">
        <w:rPr>
          <w:color w:val="auto"/>
        </w:rPr>
        <w:fldChar w:fldCharType="separate"/>
      </w:r>
      <w:r w:rsidRPr="00451A2F">
        <w:rPr>
          <w:color w:val="auto"/>
        </w:rPr>
        <w:t>87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Windows Virtual Desktop Access (VDA)-Rechte</w:t>
      </w:r>
      <w:r w:rsidRPr="00451A2F">
        <w:rPr>
          <w:color w:val="auto"/>
        </w:rPr>
        <w:tab/>
      </w:r>
      <w:r w:rsidRPr="00451A2F">
        <w:rPr>
          <w:color w:val="auto"/>
        </w:rPr>
        <w:fldChar w:fldCharType="begin"/>
      </w:r>
      <w:r w:rsidRPr="00451A2F">
        <w:rPr>
          <w:color w:val="auto"/>
        </w:rPr>
        <w:instrText xml:space="preserve"> PAGEREF _Toc352235367 \h </w:instrText>
      </w:r>
      <w:r w:rsidRPr="00451A2F">
        <w:rPr>
          <w:color w:val="auto"/>
        </w:rPr>
      </w:r>
      <w:r w:rsidRPr="00451A2F">
        <w:rPr>
          <w:color w:val="auto"/>
        </w:rPr>
        <w:fldChar w:fldCharType="separate"/>
      </w:r>
      <w:r w:rsidRPr="00451A2F">
        <w:rPr>
          <w:color w:val="auto"/>
        </w:rPr>
        <w:t>88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Step Up-Lizenzverfügbarkeit</w:t>
      </w:r>
      <w:r w:rsidRPr="00451A2F">
        <w:rPr>
          <w:color w:val="auto"/>
        </w:rPr>
        <w:tab/>
      </w:r>
      <w:r w:rsidRPr="00451A2F">
        <w:rPr>
          <w:color w:val="auto"/>
        </w:rPr>
        <w:fldChar w:fldCharType="begin"/>
      </w:r>
      <w:r w:rsidRPr="00451A2F">
        <w:rPr>
          <w:color w:val="auto"/>
        </w:rPr>
        <w:instrText xml:space="preserve"> PAGEREF _Toc352235368 \h </w:instrText>
      </w:r>
      <w:r w:rsidRPr="00451A2F">
        <w:rPr>
          <w:color w:val="auto"/>
        </w:rPr>
      </w:r>
      <w:r w:rsidRPr="00451A2F">
        <w:rPr>
          <w:color w:val="auto"/>
        </w:rPr>
        <w:fldChar w:fldCharType="separate"/>
      </w:r>
      <w:r w:rsidRPr="00451A2F">
        <w:rPr>
          <w:color w:val="auto"/>
        </w:rPr>
        <w:t>88</w:t>
      </w:r>
      <w:r w:rsidRPr="00451A2F">
        <w:rPr>
          <w:color w:val="auto"/>
        </w:rPr>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8 – SERVICES</w:t>
      </w:r>
      <w:r w:rsidRPr="00451A2F">
        <w:rPr>
          <w:color w:val="auto"/>
        </w:rPr>
        <w:tab/>
      </w:r>
      <w:r w:rsidRPr="00451A2F">
        <w:rPr>
          <w:color w:val="auto"/>
        </w:rPr>
        <w:fldChar w:fldCharType="begin"/>
      </w:r>
      <w:r w:rsidRPr="00451A2F">
        <w:rPr>
          <w:color w:val="auto"/>
        </w:rPr>
        <w:instrText xml:space="preserve"> PAGEREF _Toc352235369 \h </w:instrText>
      </w:r>
      <w:r w:rsidRPr="00451A2F">
        <w:rPr>
          <w:color w:val="auto"/>
        </w:rPr>
      </w:r>
      <w:r w:rsidRPr="00451A2F">
        <w:rPr>
          <w:color w:val="auto"/>
        </w:rPr>
        <w:fldChar w:fldCharType="separate"/>
      </w:r>
      <w:r w:rsidRPr="00451A2F">
        <w:rPr>
          <w:color w:val="auto"/>
        </w:rPr>
        <w:t>90</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Nutzungsrechte, Eigentum und Lizenzrechte</w:t>
      </w:r>
      <w:r w:rsidRPr="00451A2F">
        <w:tab/>
      </w:r>
      <w:r w:rsidRPr="00451A2F">
        <w:fldChar w:fldCharType="begin"/>
      </w:r>
      <w:r w:rsidRPr="00451A2F">
        <w:instrText xml:space="preserve"> PAGEREF _Toc352235370 \h </w:instrText>
      </w:r>
      <w:r w:rsidRPr="00451A2F">
        <w:fldChar w:fldCharType="separate"/>
      </w:r>
      <w:r w:rsidRPr="00451A2F">
        <w:t>98</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ABSCHNITT 9 – Zusätzliche Bestimmungen</w:t>
      </w:r>
      <w:r w:rsidRPr="00451A2F">
        <w:rPr>
          <w:color w:val="auto"/>
        </w:rPr>
        <w:tab/>
      </w:r>
      <w:r w:rsidRPr="00451A2F">
        <w:rPr>
          <w:color w:val="auto"/>
        </w:rPr>
        <w:fldChar w:fldCharType="begin"/>
      </w:r>
      <w:r w:rsidRPr="00451A2F">
        <w:rPr>
          <w:color w:val="auto"/>
        </w:rPr>
        <w:instrText xml:space="preserve"> PAGEREF _Toc352235371 \h </w:instrText>
      </w:r>
      <w:r w:rsidRPr="00451A2F">
        <w:rPr>
          <w:color w:val="auto"/>
        </w:rPr>
      </w:r>
      <w:r w:rsidRPr="00451A2F">
        <w:rPr>
          <w:color w:val="auto"/>
        </w:rPr>
        <w:fldChar w:fldCharType="separate"/>
      </w:r>
      <w:r w:rsidRPr="00451A2F">
        <w:rPr>
          <w:color w:val="auto"/>
        </w:rPr>
        <w:t>100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rFonts w:eastAsia="Times New Roman"/>
          <w:color w:val="auto"/>
        </w:rPr>
        <w:lastRenderedPageBreak/>
        <w:t>Client-Zugriffslizenzen (Client Access Licenses, CALs) und  Client-Management-Lizenzen (MLs)</w:t>
      </w:r>
      <w:r w:rsidRPr="00451A2F">
        <w:rPr>
          <w:color w:val="auto"/>
        </w:rPr>
        <w:tab/>
      </w:r>
      <w:r w:rsidRPr="00451A2F">
        <w:rPr>
          <w:color w:val="auto"/>
        </w:rPr>
        <w:fldChar w:fldCharType="begin"/>
      </w:r>
      <w:r w:rsidRPr="00451A2F">
        <w:rPr>
          <w:color w:val="auto"/>
        </w:rPr>
        <w:instrText xml:space="preserve"> PAGEREF _Toc352235372 \h </w:instrText>
      </w:r>
      <w:r w:rsidRPr="00451A2F">
        <w:rPr>
          <w:color w:val="auto"/>
        </w:rPr>
      </w:r>
      <w:r w:rsidRPr="00451A2F">
        <w:rPr>
          <w:color w:val="auto"/>
        </w:rPr>
        <w:fldChar w:fldCharType="separate"/>
      </w:r>
      <w:r w:rsidRPr="00451A2F">
        <w:rPr>
          <w:color w:val="auto"/>
        </w:rPr>
        <w:t>100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rPr>
        <w:t>Beschränkungen durch „EI Controls“</w:t>
      </w:r>
      <w:r w:rsidRPr="00451A2F">
        <w:rPr>
          <w:color w:val="auto"/>
        </w:rPr>
        <w:tab/>
      </w:r>
      <w:r w:rsidRPr="00451A2F">
        <w:rPr>
          <w:color w:val="auto"/>
        </w:rPr>
        <w:fldChar w:fldCharType="begin"/>
      </w:r>
      <w:r w:rsidRPr="00451A2F">
        <w:rPr>
          <w:color w:val="auto"/>
        </w:rPr>
        <w:instrText xml:space="preserve"> PAGEREF _Toc352235373 \h </w:instrText>
      </w:r>
      <w:r w:rsidRPr="00451A2F">
        <w:rPr>
          <w:color w:val="auto"/>
        </w:rPr>
      </w:r>
      <w:r w:rsidRPr="00451A2F">
        <w:rPr>
          <w:color w:val="auto"/>
        </w:rPr>
        <w:fldChar w:fldCharType="separate"/>
      </w:r>
      <w:r w:rsidRPr="00451A2F">
        <w:rPr>
          <w:color w:val="auto"/>
        </w:rPr>
        <w:t>100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bCs/>
          <w:color w:val="auto"/>
        </w:rPr>
        <w:t>Multi Language Packs (MLPs), mehrsprachige Benutzeroberflächen (Multilanguage User Interface, MUIs) und neue Sprachrechte</w:t>
      </w:r>
      <w:r w:rsidRPr="00451A2F">
        <w:rPr>
          <w:color w:val="auto"/>
        </w:rPr>
        <w:tab/>
      </w:r>
      <w:r w:rsidRPr="00451A2F">
        <w:rPr>
          <w:color w:val="auto"/>
        </w:rPr>
        <w:fldChar w:fldCharType="begin"/>
      </w:r>
      <w:r w:rsidRPr="00451A2F">
        <w:rPr>
          <w:color w:val="auto"/>
        </w:rPr>
        <w:instrText xml:space="preserve"> PAGEREF _Toc352235374 \h </w:instrText>
      </w:r>
      <w:r w:rsidRPr="00451A2F">
        <w:rPr>
          <w:color w:val="auto"/>
        </w:rPr>
      </w:r>
      <w:r w:rsidRPr="00451A2F">
        <w:rPr>
          <w:color w:val="auto"/>
        </w:rPr>
        <w:fldChar w:fldCharType="separate"/>
      </w:r>
      <w:r w:rsidRPr="00451A2F">
        <w:rPr>
          <w:color w:val="auto"/>
        </w:rPr>
        <w:t>101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Plattformunabhängige Lizenzen</w:t>
      </w:r>
      <w:r w:rsidRPr="00451A2F">
        <w:tab/>
      </w:r>
      <w:r w:rsidRPr="00451A2F">
        <w:fldChar w:fldCharType="begin"/>
      </w:r>
      <w:r w:rsidRPr="00451A2F">
        <w:instrText xml:space="preserve"> PAGEREF _Toc352235375 \h </w:instrText>
      </w:r>
      <w:r w:rsidRPr="00451A2F">
        <w:fldChar w:fldCharType="separate"/>
      </w:r>
      <w:r w:rsidRPr="00451A2F">
        <w:t>101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Volumenlizenz-Product Keys</w:t>
      </w:r>
      <w:r w:rsidRPr="00451A2F">
        <w:tab/>
      </w:r>
      <w:r w:rsidRPr="00451A2F">
        <w:fldChar w:fldCharType="begin"/>
      </w:r>
      <w:r w:rsidRPr="00451A2F">
        <w:instrText xml:space="preserve"> PAGEREF _Toc352235376 \h </w:instrText>
      </w:r>
      <w:r w:rsidRPr="00451A2F">
        <w:fldChar w:fldCharType="separate"/>
      </w:r>
      <w:r w:rsidRPr="00451A2F">
        <w:t>102</w:t>
      </w:r>
      <w:r w:rsidRPr="00451A2F">
        <w:fldChar w:fldCharType="end"/>
      </w:r>
    </w:p>
    <w:p w:rsidR="00451A2F" w:rsidRPr="00451A2F" w:rsidRDefault="00451A2F">
      <w:pPr>
        <w:pStyle w:val="TOC1"/>
        <w:rPr>
          <w:rFonts w:asciiTheme="minorHAnsi" w:eastAsiaTheme="minorEastAsia" w:hAnsiTheme="minorHAnsi" w:cstheme="minorBidi"/>
          <w:b w:val="0"/>
          <w:bCs w:val="0"/>
          <w:caps w:val="0"/>
          <w:color w:val="auto"/>
          <w:szCs w:val="22"/>
          <w:lang w:val="en-US"/>
        </w:rPr>
      </w:pPr>
      <w:r w:rsidRPr="00451A2F">
        <w:rPr>
          <w:color w:val="auto"/>
        </w:rPr>
        <w:t>ProduktHINWEISE</w:t>
      </w:r>
      <w:r w:rsidRPr="00451A2F">
        <w:rPr>
          <w:color w:val="auto"/>
        </w:rPr>
        <w:tab/>
      </w:r>
      <w:r w:rsidRPr="00451A2F">
        <w:rPr>
          <w:color w:val="auto"/>
        </w:rPr>
        <w:fldChar w:fldCharType="begin"/>
      </w:r>
      <w:r w:rsidRPr="00451A2F">
        <w:rPr>
          <w:color w:val="auto"/>
        </w:rPr>
        <w:instrText xml:space="preserve"> PAGEREF _Toc352235377 \h </w:instrText>
      </w:r>
      <w:r w:rsidRPr="00451A2F">
        <w:rPr>
          <w:color w:val="auto"/>
        </w:rPr>
      </w:r>
      <w:r w:rsidRPr="00451A2F">
        <w:rPr>
          <w:color w:val="auto"/>
        </w:rPr>
        <w:fldChar w:fldCharType="separate"/>
      </w:r>
      <w:r w:rsidRPr="00451A2F">
        <w:rPr>
          <w:color w:val="auto"/>
        </w:rPr>
        <w:t>103</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Anwendungs-Pool</w:t>
      </w:r>
      <w:r w:rsidRPr="00451A2F">
        <w:tab/>
      </w:r>
      <w:r w:rsidRPr="00451A2F">
        <w:fldChar w:fldCharType="begin"/>
      </w:r>
      <w:r w:rsidRPr="00451A2F">
        <w:instrText xml:space="preserve"> PAGEREF _Toc352235378 \h </w:instrText>
      </w:r>
      <w:r w:rsidRPr="00451A2F">
        <w:fldChar w:fldCharType="separate"/>
      </w:r>
      <w:r w:rsidRPr="00451A2F">
        <w:t>103</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w:t>
      </w:r>
      <w:r w:rsidRPr="00451A2F">
        <w:rPr>
          <w:color w:val="auto"/>
        </w:rPr>
        <w:t xml:space="preserve"> Expression Encoder Pro 4</w:t>
      </w:r>
      <w:r w:rsidRPr="00451A2F">
        <w:rPr>
          <w:color w:val="auto"/>
        </w:rPr>
        <w:tab/>
      </w:r>
      <w:r w:rsidRPr="00451A2F">
        <w:rPr>
          <w:color w:val="auto"/>
        </w:rPr>
        <w:fldChar w:fldCharType="begin"/>
      </w:r>
      <w:r w:rsidRPr="00451A2F">
        <w:rPr>
          <w:color w:val="auto"/>
        </w:rPr>
        <w:instrText xml:space="preserve"> PAGEREF _Toc352235379 \h </w:instrText>
      </w:r>
      <w:r w:rsidRPr="00451A2F">
        <w:rPr>
          <w:color w:val="auto"/>
        </w:rPr>
      </w:r>
      <w:r w:rsidRPr="00451A2F">
        <w:rPr>
          <w:color w:val="auto"/>
        </w:rPr>
        <w:fldChar w:fldCharType="separate"/>
      </w:r>
      <w:r w:rsidRPr="00451A2F">
        <w:rPr>
          <w:color w:val="auto"/>
        </w:rPr>
        <w:t>103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w:t>
      </w:r>
      <w:r w:rsidRPr="00451A2F">
        <w:rPr>
          <w:color w:val="auto"/>
        </w:rPr>
        <w:t xml:space="preserve"> Lync für Mac 2011</w:t>
      </w:r>
      <w:r w:rsidRPr="00451A2F">
        <w:rPr>
          <w:color w:val="auto"/>
        </w:rPr>
        <w:tab/>
      </w:r>
      <w:r w:rsidRPr="00451A2F">
        <w:rPr>
          <w:color w:val="auto"/>
        </w:rPr>
        <w:fldChar w:fldCharType="begin"/>
      </w:r>
      <w:r w:rsidRPr="00451A2F">
        <w:rPr>
          <w:color w:val="auto"/>
        </w:rPr>
        <w:instrText xml:space="preserve"> PAGEREF _Toc352235380 \h </w:instrText>
      </w:r>
      <w:r w:rsidRPr="00451A2F">
        <w:rPr>
          <w:color w:val="auto"/>
        </w:rPr>
      </w:r>
      <w:r w:rsidRPr="00451A2F">
        <w:rPr>
          <w:color w:val="auto"/>
        </w:rPr>
        <w:fldChar w:fldCharType="separate"/>
      </w:r>
      <w:r w:rsidRPr="00451A2F">
        <w:rPr>
          <w:color w:val="auto"/>
        </w:rPr>
        <w:t>103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w:t>
      </w:r>
      <w:r w:rsidRPr="00451A2F">
        <w:rPr>
          <w:color w:val="auto"/>
        </w:rPr>
        <w:t xml:space="preserve"> MSDN-Betriebssysteme</w:t>
      </w:r>
      <w:r w:rsidRPr="00451A2F">
        <w:rPr>
          <w:color w:val="auto"/>
        </w:rPr>
        <w:tab/>
      </w:r>
      <w:r w:rsidRPr="00451A2F">
        <w:rPr>
          <w:color w:val="auto"/>
        </w:rPr>
        <w:fldChar w:fldCharType="begin"/>
      </w:r>
      <w:r w:rsidRPr="00451A2F">
        <w:rPr>
          <w:color w:val="auto"/>
        </w:rPr>
        <w:instrText xml:space="preserve"> PAGEREF _Toc352235381 \h </w:instrText>
      </w:r>
      <w:r w:rsidRPr="00451A2F">
        <w:rPr>
          <w:color w:val="auto"/>
        </w:rPr>
      </w:r>
      <w:r w:rsidRPr="00451A2F">
        <w:rPr>
          <w:color w:val="auto"/>
        </w:rPr>
        <w:fldChar w:fldCharType="separate"/>
      </w:r>
      <w:r w:rsidRPr="00451A2F">
        <w:rPr>
          <w:color w:val="auto"/>
        </w:rPr>
        <w:t>103</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4</w:t>
      </w:r>
      <w:r w:rsidRPr="00451A2F">
        <w:rPr>
          <w:rFonts w:cs="Tahoma"/>
        </w:rPr>
        <w:t xml:space="preserve"> Office 365 Education A2-A4 (Nutzer-AL)</w:t>
      </w:r>
      <w:r w:rsidRPr="00451A2F">
        <w:tab/>
      </w:r>
      <w:r w:rsidRPr="00451A2F">
        <w:fldChar w:fldCharType="begin"/>
      </w:r>
      <w:r w:rsidRPr="00451A2F">
        <w:instrText xml:space="preserve"> PAGEREF _Toc352235382 \h </w:instrText>
      </w:r>
      <w:r w:rsidRPr="00451A2F">
        <w:fldChar w:fldCharType="separate"/>
      </w:r>
      <w:r w:rsidRPr="00451A2F">
        <w:t>104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5</w:t>
      </w:r>
      <w:r w:rsidRPr="00451A2F">
        <w:rPr>
          <w:rFonts w:cs="Tahoma"/>
          <w:lang w:val="de-DE"/>
        </w:rPr>
        <w:t xml:space="preserve"> Office 365 Enterprise E2-E4</w:t>
      </w:r>
      <w:r w:rsidRPr="00451A2F">
        <w:tab/>
      </w:r>
      <w:r w:rsidRPr="00451A2F">
        <w:fldChar w:fldCharType="begin"/>
      </w:r>
      <w:r w:rsidRPr="00451A2F">
        <w:instrText xml:space="preserve"> PAGEREF _Toc352235383 \h </w:instrText>
      </w:r>
      <w:r w:rsidRPr="00451A2F">
        <w:fldChar w:fldCharType="separate"/>
      </w:r>
      <w:r w:rsidRPr="00451A2F">
        <w:t>105</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6</w:t>
      </w:r>
      <w:r w:rsidRPr="00451A2F">
        <w:rPr>
          <w:caps/>
          <w:color w:val="auto"/>
        </w:rPr>
        <w:t xml:space="preserve"> </w:t>
      </w:r>
      <w:r w:rsidRPr="00451A2F">
        <w:rPr>
          <w:color w:val="auto"/>
        </w:rPr>
        <w:t>Office für Mac Standard 2011</w:t>
      </w:r>
      <w:r w:rsidRPr="00451A2F">
        <w:rPr>
          <w:color w:val="auto"/>
        </w:rPr>
        <w:tab/>
      </w:r>
      <w:r w:rsidRPr="00451A2F">
        <w:rPr>
          <w:color w:val="auto"/>
        </w:rPr>
        <w:fldChar w:fldCharType="begin"/>
      </w:r>
      <w:r w:rsidRPr="00451A2F">
        <w:rPr>
          <w:color w:val="auto"/>
        </w:rPr>
        <w:instrText xml:space="preserve"> PAGEREF _Toc352235384 \h </w:instrText>
      </w:r>
      <w:r w:rsidRPr="00451A2F">
        <w:rPr>
          <w:color w:val="auto"/>
        </w:rPr>
      </w:r>
      <w:r w:rsidRPr="00451A2F">
        <w:rPr>
          <w:color w:val="auto"/>
        </w:rPr>
        <w:fldChar w:fldCharType="separate"/>
      </w:r>
      <w:r w:rsidRPr="00451A2F">
        <w:rPr>
          <w:color w:val="auto"/>
        </w:rPr>
        <w:t>105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7</w:t>
      </w:r>
      <w:r w:rsidRPr="00451A2F">
        <w:rPr>
          <w:color w:val="auto"/>
        </w:rPr>
        <w:t xml:space="preserve"> Office Multi-Language Pack 2013</w:t>
      </w:r>
      <w:r w:rsidRPr="00451A2F">
        <w:rPr>
          <w:color w:val="auto"/>
        </w:rPr>
        <w:tab/>
      </w:r>
      <w:r w:rsidRPr="00451A2F">
        <w:rPr>
          <w:color w:val="auto"/>
        </w:rPr>
        <w:fldChar w:fldCharType="begin"/>
      </w:r>
      <w:r w:rsidRPr="00451A2F">
        <w:rPr>
          <w:color w:val="auto"/>
        </w:rPr>
        <w:instrText xml:space="preserve"> PAGEREF _Toc352235385 \h </w:instrText>
      </w:r>
      <w:r w:rsidRPr="00451A2F">
        <w:rPr>
          <w:color w:val="auto"/>
        </w:rPr>
      </w:r>
      <w:r w:rsidRPr="00451A2F">
        <w:rPr>
          <w:color w:val="auto"/>
        </w:rPr>
        <w:fldChar w:fldCharType="separate"/>
      </w:r>
      <w:r w:rsidRPr="00451A2F">
        <w:rPr>
          <w:color w:val="auto"/>
        </w:rPr>
        <w:t>105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w:t>
      </w:r>
      <w:r w:rsidRPr="00451A2F">
        <w:rPr>
          <w:color w:val="auto"/>
        </w:rPr>
        <w:t xml:space="preserve"> Office Professional Plus 2013</w:t>
      </w:r>
      <w:r w:rsidRPr="00451A2F">
        <w:rPr>
          <w:color w:val="auto"/>
        </w:rPr>
        <w:tab/>
      </w:r>
      <w:r w:rsidRPr="00451A2F">
        <w:rPr>
          <w:color w:val="auto"/>
        </w:rPr>
        <w:fldChar w:fldCharType="begin"/>
      </w:r>
      <w:r w:rsidRPr="00451A2F">
        <w:rPr>
          <w:color w:val="auto"/>
        </w:rPr>
        <w:instrText xml:space="preserve"> PAGEREF _Toc352235386 \h </w:instrText>
      </w:r>
      <w:r w:rsidRPr="00451A2F">
        <w:rPr>
          <w:color w:val="auto"/>
        </w:rPr>
      </w:r>
      <w:r w:rsidRPr="00451A2F">
        <w:rPr>
          <w:color w:val="auto"/>
        </w:rPr>
        <w:fldChar w:fldCharType="separate"/>
      </w:r>
      <w:r w:rsidRPr="00451A2F">
        <w:rPr>
          <w:color w:val="auto"/>
        </w:rPr>
        <w:t>106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w:t>
      </w:r>
      <w:r w:rsidRPr="00451A2F">
        <w:rPr>
          <w:color w:val="auto"/>
        </w:rPr>
        <w:t xml:space="preserve"> Office Standard 2013</w:t>
      </w:r>
      <w:r w:rsidRPr="00451A2F">
        <w:rPr>
          <w:color w:val="auto"/>
        </w:rPr>
        <w:tab/>
      </w:r>
      <w:r w:rsidRPr="00451A2F">
        <w:rPr>
          <w:color w:val="auto"/>
        </w:rPr>
        <w:fldChar w:fldCharType="begin"/>
      </w:r>
      <w:r w:rsidRPr="00451A2F">
        <w:rPr>
          <w:color w:val="auto"/>
        </w:rPr>
        <w:instrText xml:space="preserve"> PAGEREF _Toc352235387 \h </w:instrText>
      </w:r>
      <w:r w:rsidRPr="00451A2F">
        <w:rPr>
          <w:color w:val="auto"/>
        </w:rPr>
      </w:r>
      <w:r w:rsidRPr="00451A2F">
        <w:rPr>
          <w:color w:val="auto"/>
        </w:rPr>
        <w:fldChar w:fldCharType="separate"/>
      </w:r>
      <w:r w:rsidRPr="00451A2F">
        <w:rPr>
          <w:color w:val="auto"/>
        </w:rPr>
        <w:t>106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w:t>
      </w:r>
      <w:r w:rsidRPr="00451A2F">
        <w:rPr>
          <w:color w:val="auto"/>
        </w:rPr>
        <w:t xml:space="preserve"> Office 365 ProPlus (Nutzer-AL)</w:t>
      </w:r>
      <w:r w:rsidRPr="00451A2F">
        <w:rPr>
          <w:color w:val="auto"/>
        </w:rPr>
        <w:tab/>
      </w:r>
      <w:r w:rsidRPr="00451A2F">
        <w:rPr>
          <w:color w:val="auto"/>
        </w:rPr>
        <w:fldChar w:fldCharType="begin"/>
      </w:r>
      <w:r w:rsidRPr="00451A2F">
        <w:rPr>
          <w:color w:val="auto"/>
        </w:rPr>
        <w:instrText xml:space="preserve"> PAGEREF _Toc352235388 \h </w:instrText>
      </w:r>
      <w:r w:rsidRPr="00451A2F">
        <w:rPr>
          <w:color w:val="auto"/>
        </w:rPr>
      </w:r>
      <w:r w:rsidRPr="00451A2F">
        <w:rPr>
          <w:color w:val="auto"/>
        </w:rPr>
        <w:fldChar w:fldCharType="separate"/>
      </w:r>
      <w:r w:rsidRPr="00451A2F">
        <w:rPr>
          <w:color w:val="auto"/>
        </w:rPr>
        <w:t>106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11</w:t>
      </w:r>
      <w:r w:rsidRPr="00451A2F">
        <w:rPr>
          <w:color w:val="auto"/>
        </w:rPr>
        <w:t xml:space="preserve"> Outlook für Mac 2011</w:t>
      </w:r>
      <w:r w:rsidRPr="00451A2F">
        <w:rPr>
          <w:color w:val="auto"/>
        </w:rPr>
        <w:tab/>
      </w:r>
      <w:r w:rsidRPr="00451A2F">
        <w:rPr>
          <w:color w:val="auto"/>
        </w:rPr>
        <w:fldChar w:fldCharType="begin"/>
      </w:r>
      <w:r w:rsidRPr="00451A2F">
        <w:rPr>
          <w:color w:val="auto"/>
        </w:rPr>
        <w:instrText xml:space="preserve"> PAGEREF _Toc352235389 \h </w:instrText>
      </w:r>
      <w:r w:rsidRPr="00451A2F">
        <w:rPr>
          <w:color w:val="auto"/>
        </w:rPr>
      </w:r>
      <w:r w:rsidRPr="00451A2F">
        <w:rPr>
          <w:color w:val="auto"/>
        </w:rPr>
        <w:fldChar w:fldCharType="separate"/>
      </w:r>
      <w:r w:rsidRPr="00451A2F">
        <w:rPr>
          <w:color w:val="auto"/>
        </w:rPr>
        <w:t>107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12</w:t>
      </w:r>
      <w:r w:rsidRPr="00451A2F">
        <w:rPr>
          <w:color w:val="auto"/>
        </w:rPr>
        <w:t xml:space="preserve"> Project 2013 Professional</w:t>
      </w:r>
      <w:r w:rsidRPr="00451A2F">
        <w:rPr>
          <w:color w:val="auto"/>
        </w:rPr>
        <w:tab/>
      </w:r>
      <w:r w:rsidRPr="00451A2F">
        <w:rPr>
          <w:color w:val="auto"/>
        </w:rPr>
        <w:fldChar w:fldCharType="begin"/>
      </w:r>
      <w:r w:rsidRPr="00451A2F">
        <w:rPr>
          <w:color w:val="auto"/>
        </w:rPr>
        <w:instrText xml:space="preserve"> PAGEREF _Toc352235390 \h </w:instrText>
      </w:r>
      <w:r w:rsidRPr="00451A2F">
        <w:rPr>
          <w:color w:val="auto"/>
        </w:rPr>
      </w:r>
      <w:r w:rsidRPr="00451A2F">
        <w:rPr>
          <w:color w:val="auto"/>
        </w:rPr>
        <w:fldChar w:fldCharType="separate"/>
      </w:r>
      <w:r w:rsidRPr="00451A2F">
        <w:rPr>
          <w:color w:val="auto"/>
        </w:rPr>
        <w:t>107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13</w:t>
      </w:r>
      <w:r w:rsidRPr="00451A2F">
        <w:rPr>
          <w:caps/>
          <w:color w:val="auto"/>
        </w:rPr>
        <w:t xml:space="preserve"> </w:t>
      </w:r>
      <w:r w:rsidRPr="00451A2F">
        <w:rPr>
          <w:color w:val="auto"/>
        </w:rPr>
        <w:t>Project Pro für Office 365</w:t>
      </w:r>
      <w:r w:rsidRPr="00451A2F">
        <w:rPr>
          <w:color w:val="auto"/>
        </w:rPr>
        <w:tab/>
      </w:r>
      <w:r w:rsidRPr="00451A2F">
        <w:rPr>
          <w:color w:val="auto"/>
        </w:rPr>
        <w:fldChar w:fldCharType="begin"/>
      </w:r>
      <w:r w:rsidRPr="00451A2F">
        <w:rPr>
          <w:color w:val="auto"/>
        </w:rPr>
        <w:instrText xml:space="preserve"> PAGEREF _Toc352235391 \h </w:instrText>
      </w:r>
      <w:r w:rsidRPr="00451A2F">
        <w:rPr>
          <w:color w:val="auto"/>
        </w:rPr>
      </w:r>
      <w:r w:rsidRPr="00451A2F">
        <w:rPr>
          <w:color w:val="auto"/>
        </w:rPr>
        <w:fldChar w:fldCharType="separate"/>
      </w:r>
      <w:r w:rsidRPr="00451A2F">
        <w:rPr>
          <w:color w:val="auto"/>
        </w:rPr>
        <w:t>107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14</w:t>
      </w:r>
      <w:r w:rsidRPr="00451A2F">
        <w:rPr>
          <w:color w:val="auto"/>
        </w:rPr>
        <w:t xml:space="preserve"> Vermietungsrechte für Office</w:t>
      </w:r>
      <w:r w:rsidRPr="00451A2F">
        <w:rPr>
          <w:color w:val="auto"/>
        </w:rPr>
        <w:tab/>
      </w:r>
      <w:r w:rsidRPr="00451A2F">
        <w:rPr>
          <w:color w:val="auto"/>
        </w:rPr>
        <w:fldChar w:fldCharType="begin"/>
      </w:r>
      <w:r w:rsidRPr="00451A2F">
        <w:rPr>
          <w:color w:val="auto"/>
        </w:rPr>
        <w:instrText xml:space="preserve"> PAGEREF _Toc352235392 \h </w:instrText>
      </w:r>
      <w:r w:rsidRPr="00451A2F">
        <w:rPr>
          <w:color w:val="auto"/>
        </w:rPr>
      </w:r>
      <w:r w:rsidRPr="00451A2F">
        <w:rPr>
          <w:color w:val="auto"/>
        </w:rPr>
        <w:fldChar w:fldCharType="separate"/>
      </w:r>
      <w:r w:rsidRPr="00451A2F">
        <w:rPr>
          <w:color w:val="auto"/>
        </w:rPr>
        <w:t>108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15</w:t>
      </w:r>
      <w:r w:rsidRPr="00451A2F">
        <w:rPr>
          <w:caps/>
          <w:color w:val="auto"/>
        </w:rPr>
        <w:t xml:space="preserve"> </w:t>
      </w:r>
      <w:r w:rsidRPr="00451A2F">
        <w:rPr>
          <w:color w:val="auto"/>
        </w:rPr>
        <w:t>Vexcel Desktop mit erweitertem Inhaltspaket</w:t>
      </w:r>
      <w:r w:rsidRPr="00451A2F">
        <w:rPr>
          <w:color w:val="auto"/>
        </w:rPr>
        <w:tab/>
      </w:r>
      <w:r w:rsidRPr="00451A2F">
        <w:rPr>
          <w:color w:val="auto"/>
        </w:rPr>
        <w:fldChar w:fldCharType="begin"/>
      </w:r>
      <w:r w:rsidRPr="00451A2F">
        <w:rPr>
          <w:color w:val="auto"/>
        </w:rPr>
        <w:instrText xml:space="preserve"> PAGEREF _Toc352235393 \h </w:instrText>
      </w:r>
      <w:r w:rsidRPr="00451A2F">
        <w:rPr>
          <w:color w:val="auto"/>
        </w:rPr>
      </w:r>
      <w:r w:rsidRPr="00451A2F">
        <w:rPr>
          <w:color w:val="auto"/>
        </w:rPr>
        <w:fldChar w:fldCharType="separate"/>
      </w:r>
      <w:r w:rsidRPr="00451A2F">
        <w:rPr>
          <w:color w:val="auto"/>
        </w:rPr>
        <w:t>109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16</w:t>
      </w:r>
      <w:r w:rsidRPr="00451A2F">
        <w:rPr>
          <w:color w:val="auto"/>
        </w:rPr>
        <w:t xml:space="preserve"> Visio Professional 2013</w:t>
      </w:r>
      <w:r w:rsidRPr="00451A2F">
        <w:rPr>
          <w:color w:val="auto"/>
        </w:rPr>
        <w:tab/>
      </w:r>
      <w:r w:rsidRPr="00451A2F">
        <w:rPr>
          <w:color w:val="auto"/>
        </w:rPr>
        <w:fldChar w:fldCharType="begin"/>
      </w:r>
      <w:r w:rsidRPr="00451A2F">
        <w:rPr>
          <w:color w:val="auto"/>
        </w:rPr>
        <w:instrText xml:space="preserve"> PAGEREF _Toc352235394 \h </w:instrText>
      </w:r>
      <w:r w:rsidRPr="00451A2F">
        <w:rPr>
          <w:color w:val="auto"/>
        </w:rPr>
      </w:r>
      <w:r w:rsidRPr="00451A2F">
        <w:rPr>
          <w:color w:val="auto"/>
        </w:rPr>
        <w:fldChar w:fldCharType="separate"/>
      </w:r>
      <w:r w:rsidRPr="00451A2F">
        <w:rPr>
          <w:color w:val="auto"/>
        </w:rPr>
        <w:t>109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17</w:t>
      </w:r>
      <w:r w:rsidRPr="00451A2F">
        <w:rPr>
          <w:color w:val="auto"/>
        </w:rPr>
        <w:t xml:space="preserve"> Visio Pro für Office 365</w:t>
      </w:r>
      <w:r w:rsidRPr="00451A2F">
        <w:rPr>
          <w:color w:val="auto"/>
        </w:rPr>
        <w:tab/>
      </w:r>
      <w:r w:rsidRPr="00451A2F">
        <w:rPr>
          <w:color w:val="auto"/>
        </w:rPr>
        <w:fldChar w:fldCharType="begin"/>
      </w:r>
      <w:r w:rsidRPr="00451A2F">
        <w:rPr>
          <w:color w:val="auto"/>
        </w:rPr>
        <w:instrText xml:space="preserve"> PAGEREF _Toc352235395 \h </w:instrText>
      </w:r>
      <w:r w:rsidRPr="00451A2F">
        <w:rPr>
          <w:color w:val="auto"/>
        </w:rPr>
      </w:r>
      <w:r w:rsidRPr="00451A2F">
        <w:rPr>
          <w:color w:val="auto"/>
        </w:rPr>
        <w:fldChar w:fldCharType="separate"/>
      </w:r>
      <w:r w:rsidRPr="00451A2F">
        <w:rPr>
          <w:color w:val="auto"/>
        </w:rPr>
        <w:t>109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18</w:t>
      </w:r>
      <w:r w:rsidRPr="00451A2F">
        <w:rPr>
          <w:color w:val="auto"/>
        </w:rPr>
        <w:t xml:space="preserve"> Visual Studio Professional 2012</w:t>
      </w:r>
      <w:r w:rsidRPr="00451A2F">
        <w:rPr>
          <w:color w:val="auto"/>
        </w:rPr>
        <w:tab/>
      </w:r>
      <w:r w:rsidRPr="00451A2F">
        <w:rPr>
          <w:color w:val="auto"/>
        </w:rPr>
        <w:fldChar w:fldCharType="begin"/>
      </w:r>
      <w:r w:rsidRPr="00451A2F">
        <w:rPr>
          <w:color w:val="auto"/>
        </w:rPr>
        <w:instrText xml:space="preserve"> PAGEREF _Toc352235396 \h </w:instrText>
      </w:r>
      <w:r w:rsidRPr="00451A2F">
        <w:rPr>
          <w:color w:val="auto"/>
        </w:rPr>
      </w:r>
      <w:r w:rsidRPr="00451A2F">
        <w:rPr>
          <w:color w:val="auto"/>
        </w:rPr>
        <w:fldChar w:fldCharType="separate"/>
      </w:r>
      <w:r w:rsidRPr="00451A2F">
        <w:rPr>
          <w:color w:val="auto"/>
        </w:rPr>
        <w:t>109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19</w:t>
      </w:r>
      <w:r w:rsidRPr="00451A2F">
        <w:rPr>
          <w:color w:val="auto"/>
        </w:rPr>
        <w:t xml:space="preserve"> Visual Studio Professional 2012 mit MSDN</w:t>
      </w:r>
      <w:r w:rsidRPr="00451A2F">
        <w:rPr>
          <w:color w:val="auto"/>
        </w:rPr>
        <w:tab/>
      </w:r>
      <w:r w:rsidRPr="00451A2F">
        <w:rPr>
          <w:color w:val="auto"/>
        </w:rPr>
        <w:fldChar w:fldCharType="begin"/>
      </w:r>
      <w:r w:rsidRPr="00451A2F">
        <w:rPr>
          <w:color w:val="auto"/>
        </w:rPr>
        <w:instrText xml:space="preserve"> PAGEREF _Toc352235397 \h </w:instrText>
      </w:r>
      <w:r w:rsidRPr="00451A2F">
        <w:rPr>
          <w:color w:val="auto"/>
        </w:rPr>
      </w:r>
      <w:r w:rsidRPr="00451A2F">
        <w:rPr>
          <w:color w:val="auto"/>
        </w:rPr>
        <w:fldChar w:fldCharType="separate"/>
      </w:r>
      <w:r w:rsidRPr="00451A2F">
        <w:rPr>
          <w:color w:val="auto"/>
        </w:rPr>
        <w:t>110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20</w:t>
      </w:r>
      <w:r w:rsidRPr="00451A2F">
        <w:rPr>
          <w:color w:val="auto"/>
        </w:rPr>
        <w:t xml:space="preserve"> Visual Studio Premium 2012 mit MSDN</w:t>
      </w:r>
      <w:r w:rsidRPr="00451A2F">
        <w:rPr>
          <w:color w:val="auto"/>
        </w:rPr>
        <w:tab/>
      </w:r>
      <w:r w:rsidRPr="00451A2F">
        <w:rPr>
          <w:color w:val="auto"/>
        </w:rPr>
        <w:fldChar w:fldCharType="begin"/>
      </w:r>
      <w:r w:rsidRPr="00451A2F">
        <w:rPr>
          <w:color w:val="auto"/>
        </w:rPr>
        <w:instrText xml:space="preserve"> PAGEREF _Toc352235398 \h </w:instrText>
      </w:r>
      <w:r w:rsidRPr="00451A2F">
        <w:rPr>
          <w:color w:val="auto"/>
        </w:rPr>
      </w:r>
      <w:r w:rsidRPr="00451A2F">
        <w:rPr>
          <w:color w:val="auto"/>
        </w:rPr>
        <w:fldChar w:fldCharType="separate"/>
      </w:r>
      <w:r w:rsidRPr="00451A2F">
        <w:rPr>
          <w:color w:val="auto"/>
        </w:rPr>
        <w:t>111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21</w:t>
      </w:r>
      <w:r w:rsidRPr="00451A2F">
        <w:rPr>
          <w:color w:val="auto"/>
        </w:rPr>
        <w:t xml:space="preserve"> Visual Studio Ultimate 2012 mit MSDN</w:t>
      </w:r>
      <w:r w:rsidRPr="00451A2F">
        <w:rPr>
          <w:color w:val="auto"/>
        </w:rPr>
        <w:tab/>
      </w:r>
      <w:r w:rsidRPr="00451A2F">
        <w:rPr>
          <w:color w:val="auto"/>
        </w:rPr>
        <w:fldChar w:fldCharType="begin"/>
      </w:r>
      <w:r w:rsidRPr="00451A2F">
        <w:rPr>
          <w:color w:val="auto"/>
        </w:rPr>
        <w:instrText xml:space="preserve"> PAGEREF _Toc352235399 \h </w:instrText>
      </w:r>
      <w:r w:rsidRPr="00451A2F">
        <w:rPr>
          <w:color w:val="auto"/>
        </w:rPr>
      </w:r>
      <w:r w:rsidRPr="00451A2F">
        <w:rPr>
          <w:color w:val="auto"/>
        </w:rPr>
        <w:fldChar w:fldCharType="separate"/>
      </w:r>
      <w:r w:rsidRPr="00451A2F">
        <w:rPr>
          <w:color w:val="auto"/>
        </w:rPr>
        <w:t>112</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22</w:t>
      </w:r>
      <w:r w:rsidRPr="00451A2F">
        <w:rPr>
          <w:color w:val="auto"/>
        </w:rPr>
        <w:t xml:space="preserve"> Visual Studio Test Professional 2012 mit MSDN</w:t>
      </w:r>
      <w:r w:rsidRPr="00451A2F">
        <w:rPr>
          <w:color w:val="auto"/>
        </w:rPr>
        <w:tab/>
      </w:r>
      <w:r w:rsidRPr="00451A2F">
        <w:rPr>
          <w:color w:val="auto"/>
        </w:rPr>
        <w:fldChar w:fldCharType="begin"/>
      </w:r>
      <w:r w:rsidRPr="00451A2F">
        <w:rPr>
          <w:color w:val="auto"/>
        </w:rPr>
        <w:instrText xml:space="preserve"> PAGEREF _Toc352235400 \h </w:instrText>
      </w:r>
      <w:r w:rsidRPr="00451A2F">
        <w:rPr>
          <w:color w:val="auto"/>
        </w:rPr>
      </w:r>
      <w:r w:rsidRPr="00451A2F">
        <w:rPr>
          <w:color w:val="auto"/>
        </w:rPr>
        <w:fldChar w:fldCharType="separate"/>
      </w:r>
      <w:r w:rsidRPr="00451A2F">
        <w:rPr>
          <w:color w:val="auto"/>
        </w:rPr>
        <w:t>112</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rPr>
        <w:t>System-Pool</w:t>
      </w:r>
      <w:r w:rsidRPr="00451A2F">
        <w:tab/>
      </w:r>
      <w:r w:rsidRPr="00451A2F">
        <w:fldChar w:fldCharType="begin"/>
      </w:r>
      <w:r w:rsidRPr="00451A2F">
        <w:instrText xml:space="preserve"> PAGEREF _Toc352235401 \h </w:instrText>
      </w:r>
      <w:r w:rsidRPr="00451A2F">
        <w:fldChar w:fldCharType="separate"/>
      </w:r>
      <w:r w:rsidRPr="00451A2F">
        <w:t>114</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23</w:t>
      </w:r>
      <w:r w:rsidRPr="00451A2F">
        <w:rPr>
          <w:color w:val="auto"/>
        </w:rPr>
        <w:t xml:space="preserve"> Microsoft Desktop Optimization Pack für Software Assurance</w:t>
      </w:r>
      <w:r w:rsidRPr="00451A2F">
        <w:rPr>
          <w:color w:val="auto"/>
        </w:rPr>
        <w:tab/>
      </w:r>
      <w:r w:rsidRPr="00451A2F">
        <w:rPr>
          <w:color w:val="auto"/>
        </w:rPr>
        <w:fldChar w:fldCharType="begin"/>
      </w:r>
      <w:r w:rsidRPr="00451A2F">
        <w:rPr>
          <w:color w:val="auto"/>
        </w:rPr>
        <w:instrText xml:space="preserve"> PAGEREF _Toc352235402 \h </w:instrText>
      </w:r>
      <w:r w:rsidRPr="00451A2F">
        <w:rPr>
          <w:color w:val="auto"/>
        </w:rPr>
      </w:r>
      <w:r w:rsidRPr="00451A2F">
        <w:rPr>
          <w:color w:val="auto"/>
        </w:rPr>
        <w:fldChar w:fldCharType="separate"/>
      </w:r>
      <w:r w:rsidRPr="00451A2F">
        <w:rPr>
          <w:color w:val="auto"/>
        </w:rPr>
        <w:t>114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24</w:t>
      </w:r>
      <w:r w:rsidRPr="00451A2F">
        <w:rPr>
          <w:caps/>
          <w:color w:val="auto"/>
        </w:rPr>
        <w:t xml:space="preserve"> </w:t>
      </w:r>
      <w:r w:rsidRPr="00451A2F">
        <w:rPr>
          <w:color w:val="auto"/>
        </w:rPr>
        <w:t>Windows</w:t>
      </w:r>
      <w:r w:rsidRPr="00451A2F">
        <w:rPr>
          <w:color w:val="auto"/>
          <w:vertAlign w:val="superscript"/>
        </w:rPr>
        <w:t>®</w:t>
      </w:r>
      <w:r w:rsidRPr="00451A2F">
        <w:rPr>
          <w:color w:val="auto"/>
        </w:rPr>
        <w:t xml:space="preserve"> Companion-Abonnementlizenz</w:t>
      </w:r>
      <w:r w:rsidRPr="00451A2F">
        <w:rPr>
          <w:color w:val="auto"/>
        </w:rPr>
        <w:tab/>
      </w:r>
      <w:r w:rsidRPr="00451A2F">
        <w:rPr>
          <w:color w:val="auto"/>
        </w:rPr>
        <w:fldChar w:fldCharType="begin"/>
      </w:r>
      <w:r w:rsidRPr="00451A2F">
        <w:rPr>
          <w:color w:val="auto"/>
        </w:rPr>
        <w:instrText xml:space="preserve"> PAGEREF _Toc352235403 \h </w:instrText>
      </w:r>
      <w:r w:rsidRPr="00451A2F">
        <w:rPr>
          <w:color w:val="auto"/>
        </w:rPr>
      </w:r>
      <w:r w:rsidRPr="00451A2F">
        <w:rPr>
          <w:color w:val="auto"/>
        </w:rPr>
        <w:fldChar w:fldCharType="separate"/>
      </w:r>
      <w:r w:rsidRPr="00451A2F">
        <w:rPr>
          <w:color w:val="auto"/>
        </w:rPr>
        <w:t>115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25</w:t>
      </w:r>
      <w:r w:rsidRPr="00451A2F">
        <w:rPr>
          <w:rFonts w:eastAsia="Times New Roman"/>
          <w:bCs/>
          <w:color w:val="auto"/>
        </w:rPr>
        <w:t xml:space="preserve"> Windows Vista DVD Playback Pack</w:t>
      </w:r>
      <w:r w:rsidRPr="00451A2F">
        <w:rPr>
          <w:color w:val="auto"/>
        </w:rPr>
        <w:tab/>
      </w:r>
      <w:r w:rsidRPr="00451A2F">
        <w:rPr>
          <w:color w:val="auto"/>
        </w:rPr>
        <w:fldChar w:fldCharType="begin"/>
      </w:r>
      <w:r w:rsidRPr="00451A2F">
        <w:rPr>
          <w:color w:val="auto"/>
        </w:rPr>
        <w:instrText xml:space="preserve"> PAGEREF _Toc352235404 \h </w:instrText>
      </w:r>
      <w:r w:rsidRPr="00451A2F">
        <w:rPr>
          <w:color w:val="auto"/>
        </w:rPr>
      </w:r>
      <w:r w:rsidRPr="00451A2F">
        <w:rPr>
          <w:color w:val="auto"/>
        </w:rPr>
        <w:fldChar w:fldCharType="separate"/>
      </w:r>
      <w:r w:rsidRPr="00451A2F">
        <w:rPr>
          <w:color w:val="auto"/>
        </w:rPr>
        <w:t>115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26</w:t>
      </w:r>
      <w:r w:rsidRPr="00451A2F">
        <w:rPr>
          <w:color w:val="auto"/>
        </w:rPr>
        <w:t xml:space="preserve"> Windows</w:t>
      </w:r>
      <w:r w:rsidRPr="00451A2F">
        <w:rPr>
          <w:color w:val="auto"/>
          <w:vertAlign w:val="superscript"/>
        </w:rPr>
        <w:t>®</w:t>
      </w:r>
      <w:r w:rsidRPr="00451A2F">
        <w:rPr>
          <w:color w:val="auto"/>
        </w:rPr>
        <w:t xml:space="preserve"> 8 Enterprise Sideloading</w:t>
      </w:r>
      <w:r w:rsidRPr="00451A2F">
        <w:rPr>
          <w:color w:val="auto"/>
        </w:rPr>
        <w:tab/>
      </w:r>
      <w:r w:rsidRPr="00451A2F">
        <w:rPr>
          <w:color w:val="auto"/>
        </w:rPr>
        <w:fldChar w:fldCharType="begin"/>
      </w:r>
      <w:r w:rsidRPr="00451A2F">
        <w:rPr>
          <w:color w:val="auto"/>
        </w:rPr>
        <w:instrText xml:space="preserve"> PAGEREF _Toc352235405 \h </w:instrText>
      </w:r>
      <w:r w:rsidRPr="00451A2F">
        <w:rPr>
          <w:color w:val="auto"/>
        </w:rPr>
      </w:r>
      <w:r w:rsidRPr="00451A2F">
        <w:rPr>
          <w:color w:val="auto"/>
        </w:rPr>
        <w:fldChar w:fldCharType="separate"/>
      </w:r>
      <w:r w:rsidRPr="00451A2F">
        <w:rPr>
          <w:color w:val="auto"/>
        </w:rPr>
        <w:t>115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27</w:t>
      </w:r>
      <w:r w:rsidRPr="00451A2F">
        <w:rPr>
          <w:color w:val="auto"/>
        </w:rPr>
        <w:t xml:space="preserve"> Windows</w:t>
      </w:r>
      <w:r w:rsidRPr="00451A2F">
        <w:rPr>
          <w:color w:val="auto"/>
          <w:vertAlign w:val="superscript"/>
        </w:rPr>
        <w:t>®</w:t>
      </w:r>
      <w:r w:rsidRPr="00451A2F">
        <w:rPr>
          <w:color w:val="auto"/>
        </w:rPr>
        <w:t xml:space="preserve"> 7 Partners in Learning</w:t>
      </w:r>
      <w:r w:rsidRPr="00451A2F">
        <w:rPr>
          <w:color w:val="auto"/>
        </w:rPr>
        <w:tab/>
      </w:r>
      <w:r w:rsidRPr="00451A2F">
        <w:rPr>
          <w:color w:val="auto"/>
        </w:rPr>
        <w:fldChar w:fldCharType="begin"/>
      </w:r>
      <w:r w:rsidRPr="00451A2F">
        <w:rPr>
          <w:color w:val="auto"/>
        </w:rPr>
        <w:instrText xml:space="preserve"> PAGEREF _Toc352235406 \h </w:instrText>
      </w:r>
      <w:r w:rsidRPr="00451A2F">
        <w:rPr>
          <w:color w:val="auto"/>
        </w:rPr>
      </w:r>
      <w:r w:rsidRPr="00451A2F">
        <w:rPr>
          <w:color w:val="auto"/>
        </w:rPr>
        <w:fldChar w:fldCharType="separate"/>
      </w:r>
      <w:r w:rsidRPr="00451A2F">
        <w:rPr>
          <w:color w:val="auto"/>
        </w:rPr>
        <w:t>116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28</w:t>
      </w:r>
      <w:r w:rsidRPr="00451A2F">
        <w:rPr>
          <w:color w:val="auto"/>
        </w:rPr>
        <w:t xml:space="preserve"> Windows</w:t>
      </w:r>
      <w:r w:rsidRPr="00451A2F">
        <w:rPr>
          <w:color w:val="auto"/>
          <w:vertAlign w:val="superscript"/>
        </w:rPr>
        <w:t>®</w:t>
      </w:r>
      <w:r w:rsidRPr="00451A2F">
        <w:rPr>
          <w:color w:val="auto"/>
        </w:rPr>
        <w:t xml:space="preserve"> 8 Pro Upgrade und Windows Intune (Pro Gerät)</w:t>
      </w:r>
      <w:r w:rsidRPr="00451A2F">
        <w:rPr>
          <w:color w:val="auto"/>
        </w:rPr>
        <w:tab/>
      </w:r>
      <w:r w:rsidRPr="00451A2F">
        <w:rPr>
          <w:color w:val="auto"/>
        </w:rPr>
        <w:fldChar w:fldCharType="begin"/>
      </w:r>
      <w:r w:rsidRPr="00451A2F">
        <w:rPr>
          <w:color w:val="auto"/>
        </w:rPr>
        <w:instrText xml:space="preserve"> PAGEREF _Toc352235407 \h </w:instrText>
      </w:r>
      <w:r w:rsidRPr="00451A2F">
        <w:rPr>
          <w:color w:val="auto"/>
        </w:rPr>
      </w:r>
      <w:r w:rsidRPr="00451A2F">
        <w:rPr>
          <w:color w:val="auto"/>
        </w:rPr>
        <w:fldChar w:fldCharType="separate"/>
      </w:r>
      <w:r w:rsidRPr="00451A2F">
        <w:rPr>
          <w:color w:val="auto"/>
        </w:rPr>
        <w:t>116</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29</w:t>
      </w:r>
      <w:r w:rsidRPr="00451A2F">
        <w:rPr>
          <w:rFonts w:cs="Tahoma"/>
          <w:caps/>
          <w:lang w:val="de-DE"/>
        </w:rPr>
        <w:t xml:space="preserve"> </w:t>
      </w:r>
      <w:r w:rsidRPr="00451A2F">
        <w:rPr>
          <w:rFonts w:cs="Tahoma"/>
          <w:lang w:val="de-DE"/>
        </w:rPr>
        <w:t>Windows Intune Add-on (Pro Gerät)</w:t>
      </w:r>
      <w:r w:rsidRPr="00451A2F">
        <w:tab/>
      </w:r>
      <w:r w:rsidRPr="00451A2F">
        <w:fldChar w:fldCharType="begin"/>
      </w:r>
      <w:r w:rsidRPr="00451A2F">
        <w:instrText xml:space="preserve"> PAGEREF _Toc352235408 \h </w:instrText>
      </w:r>
      <w:r w:rsidRPr="00451A2F">
        <w:fldChar w:fldCharType="separate"/>
      </w:r>
      <w:r w:rsidRPr="00451A2F">
        <w:t>124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lang w:val="de-DE"/>
        </w:rPr>
        <w:t>Server-Pool</w:t>
      </w:r>
      <w:r w:rsidRPr="00451A2F">
        <w:tab/>
      </w:r>
      <w:r w:rsidRPr="00451A2F">
        <w:fldChar w:fldCharType="begin"/>
      </w:r>
      <w:r w:rsidRPr="00451A2F">
        <w:instrText xml:space="preserve"> PAGEREF _Toc352235409 \h </w:instrText>
      </w:r>
      <w:r w:rsidRPr="00451A2F">
        <w:fldChar w:fldCharType="separate"/>
      </w:r>
      <w:r w:rsidRPr="00451A2F">
        <w:t>125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vertAlign w:val="superscript"/>
          <w:lang w:val="de-DE"/>
        </w:rPr>
        <w:t>30</w:t>
      </w:r>
      <w:r w:rsidRPr="00451A2F">
        <w:rPr>
          <w:rFonts w:cs="Tahoma"/>
          <w:lang w:val="de-DE"/>
        </w:rPr>
        <w:t xml:space="preserve"> Add-On für Bing Maps Öffentliche Website-Nutzung und Add-On-AL für Bing Maps Interne Website-Nutzung</w:t>
      </w:r>
      <w:r w:rsidRPr="00451A2F">
        <w:tab/>
      </w:r>
      <w:r w:rsidRPr="00451A2F">
        <w:fldChar w:fldCharType="begin"/>
      </w:r>
      <w:r w:rsidRPr="00451A2F">
        <w:instrText xml:space="preserve"> PAGEREF _Toc352235410 \h </w:instrText>
      </w:r>
      <w:r w:rsidRPr="00451A2F">
        <w:fldChar w:fldCharType="separate"/>
      </w:r>
      <w:r w:rsidRPr="00451A2F">
        <w:t>125</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31</w:t>
      </w:r>
      <w:r w:rsidRPr="00451A2F">
        <w:rPr>
          <w:caps/>
          <w:color w:val="auto"/>
        </w:rPr>
        <w:t xml:space="preserve"> </w:t>
      </w:r>
      <w:r w:rsidRPr="00451A2F">
        <w:rPr>
          <w:color w:val="auto"/>
        </w:rPr>
        <w:t>BizTalk Server</w:t>
      </w:r>
      <w:r w:rsidRPr="00451A2F">
        <w:rPr>
          <w:color w:val="auto"/>
          <w:vertAlign w:val="superscript"/>
        </w:rPr>
        <w:t>®</w:t>
      </w:r>
      <w:r w:rsidRPr="00451A2F">
        <w:rPr>
          <w:color w:val="auto"/>
        </w:rPr>
        <w:t xml:space="preserve"> 2013 Branch</w:t>
      </w:r>
      <w:r w:rsidRPr="00451A2F">
        <w:rPr>
          <w:color w:val="auto"/>
        </w:rPr>
        <w:tab/>
      </w:r>
      <w:r w:rsidRPr="00451A2F">
        <w:rPr>
          <w:color w:val="auto"/>
        </w:rPr>
        <w:fldChar w:fldCharType="begin"/>
      </w:r>
      <w:r w:rsidRPr="00451A2F">
        <w:rPr>
          <w:color w:val="auto"/>
        </w:rPr>
        <w:instrText xml:space="preserve"> PAGEREF _Toc352235411 \h </w:instrText>
      </w:r>
      <w:r w:rsidRPr="00451A2F">
        <w:rPr>
          <w:color w:val="auto"/>
        </w:rPr>
      </w:r>
      <w:r w:rsidRPr="00451A2F">
        <w:rPr>
          <w:color w:val="auto"/>
        </w:rPr>
        <w:fldChar w:fldCharType="separate"/>
      </w:r>
      <w:r w:rsidRPr="00451A2F">
        <w:rPr>
          <w:color w:val="auto"/>
        </w:rPr>
        <w:t>127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 xml:space="preserve">32 </w:t>
      </w:r>
      <w:r w:rsidRPr="00451A2F">
        <w:rPr>
          <w:color w:val="auto"/>
        </w:rPr>
        <w:t>BizTalk Server</w:t>
      </w:r>
      <w:r w:rsidRPr="00451A2F">
        <w:rPr>
          <w:color w:val="auto"/>
          <w:vertAlign w:val="superscript"/>
        </w:rPr>
        <w:t>®</w:t>
      </w:r>
      <w:r w:rsidRPr="00451A2F">
        <w:rPr>
          <w:color w:val="auto"/>
        </w:rPr>
        <w:t xml:space="preserve"> 2013 Enterprise</w:t>
      </w:r>
      <w:r w:rsidRPr="00451A2F">
        <w:rPr>
          <w:color w:val="auto"/>
        </w:rPr>
        <w:tab/>
      </w:r>
      <w:r w:rsidRPr="00451A2F">
        <w:rPr>
          <w:color w:val="auto"/>
        </w:rPr>
        <w:fldChar w:fldCharType="begin"/>
      </w:r>
      <w:r w:rsidRPr="00451A2F">
        <w:rPr>
          <w:color w:val="auto"/>
        </w:rPr>
        <w:instrText xml:space="preserve"> PAGEREF _Toc352235412 \h </w:instrText>
      </w:r>
      <w:r w:rsidRPr="00451A2F">
        <w:rPr>
          <w:color w:val="auto"/>
        </w:rPr>
      </w:r>
      <w:r w:rsidRPr="00451A2F">
        <w:rPr>
          <w:color w:val="auto"/>
        </w:rPr>
        <w:fldChar w:fldCharType="separate"/>
      </w:r>
      <w:r w:rsidRPr="00451A2F">
        <w:rPr>
          <w:color w:val="auto"/>
        </w:rPr>
        <w:t>128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33</w:t>
      </w:r>
      <w:r w:rsidRPr="00451A2F">
        <w:rPr>
          <w:color w:val="auto"/>
        </w:rPr>
        <w:t xml:space="preserve"> BizTalk Server</w:t>
      </w:r>
      <w:r w:rsidRPr="00451A2F">
        <w:rPr>
          <w:color w:val="auto"/>
          <w:vertAlign w:val="superscript"/>
        </w:rPr>
        <w:t>®</w:t>
      </w:r>
      <w:r w:rsidRPr="00451A2F">
        <w:rPr>
          <w:color w:val="auto"/>
        </w:rPr>
        <w:t xml:space="preserve"> 2013 Standard</w:t>
      </w:r>
      <w:r w:rsidRPr="00451A2F">
        <w:rPr>
          <w:color w:val="auto"/>
        </w:rPr>
        <w:tab/>
      </w:r>
      <w:r w:rsidRPr="00451A2F">
        <w:rPr>
          <w:color w:val="auto"/>
        </w:rPr>
        <w:fldChar w:fldCharType="begin"/>
      </w:r>
      <w:r w:rsidRPr="00451A2F">
        <w:rPr>
          <w:color w:val="auto"/>
        </w:rPr>
        <w:instrText xml:space="preserve"> PAGEREF _Toc352235413 \h </w:instrText>
      </w:r>
      <w:r w:rsidRPr="00451A2F">
        <w:rPr>
          <w:color w:val="auto"/>
        </w:rPr>
      </w:r>
      <w:r w:rsidRPr="00451A2F">
        <w:rPr>
          <w:color w:val="auto"/>
        </w:rPr>
        <w:fldChar w:fldCharType="separate"/>
      </w:r>
      <w:r w:rsidRPr="00451A2F">
        <w:rPr>
          <w:color w:val="auto"/>
        </w:rPr>
        <w:t>130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34</w:t>
      </w:r>
      <w:r w:rsidRPr="00451A2F">
        <w:rPr>
          <w:caps/>
          <w:color w:val="auto"/>
        </w:rPr>
        <w:t xml:space="preserve"> </w:t>
      </w:r>
      <w:r w:rsidRPr="00451A2F">
        <w:rPr>
          <w:color w:val="auto"/>
        </w:rPr>
        <w:t>Business Intelligence Appliance 2012</w:t>
      </w:r>
      <w:r w:rsidRPr="00451A2F">
        <w:rPr>
          <w:color w:val="auto"/>
        </w:rPr>
        <w:tab/>
      </w:r>
      <w:r w:rsidRPr="00451A2F">
        <w:rPr>
          <w:color w:val="auto"/>
        </w:rPr>
        <w:fldChar w:fldCharType="begin"/>
      </w:r>
      <w:r w:rsidRPr="00451A2F">
        <w:rPr>
          <w:color w:val="auto"/>
        </w:rPr>
        <w:instrText xml:space="preserve"> PAGEREF _Toc352235414 \h </w:instrText>
      </w:r>
      <w:r w:rsidRPr="00451A2F">
        <w:rPr>
          <w:color w:val="auto"/>
        </w:rPr>
      </w:r>
      <w:r w:rsidRPr="00451A2F">
        <w:rPr>
          <w:color w:val="auto"/>
        </w:rPr>
        <w:fldChar w:fldCharType="separate"/>
      </w:r>
      <w:r w:rsidRPr="00451A2F">
        <w:rPr>
          <w:color w:val="auto"/>
        </w:rPr>
        <w:t>131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35</w:t>
      </w:r>
      <w:r w:rsidRPr="00451A2F">
        <w:rPr>
          <w:color w:val="auto"/>
        </w:rPr>
        <w:t xml:space="preserve"> Core CAL Suite Bridge für Office 365, Core CAL Suite Bridge für Office 365 und Windows Intun sowie Core CAL Suite Bridge für Windows Intune</w:t>
      </w:r>
      <w:r w:rsidRPr="00451A2F">
        <w:rPr>
          <w:color w:val="auto"/>
        </w:rPr>
        <w:tab/>
      </w:r>
      <w:r w:rsidRPr="00451A2F">
        <w:rPr>
          <w:color w:val="auto"/>
        </w:rPr>
        <w:fldChar w:fldCharType="begin"/>
      </w:r>
      <w:r w:rsidRPr="00451A2F">
        <w:rPr>
          <w:color w:val="auto"/>
        </w:rPr>
        <w:instrText xml:space="preserve"> PAGEREF _Toc352235415 \h </w:instrText>
      </w:r>
      <w:r w:rsidRPr="00451A2F">
        <w:rPr>
          <w:color w:val="auto"/>
        </w:rPr>
      </w:r>
      <w:r w:rsidRPr="00451A2F">
        <w:rPr>
          <w:color w:val="auto"/>
        </w:rPr>
        <w:fldChar w:fldCharType="separate"/>
      </w:r>
      <w:r w:rsidRPr="00451A2F">
        <w:rPr>
          <w:color w:val="auto"/>
        </w:rPr>
        <w:t>131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36</w:t>
      </w:r>
      <w:r w:rsidRPr="00451A2F">
        <w:rPr>
          <w:color w:val="auto"/>
        </w:rPr>
        <w:t xml:space="preserve"> Core CAL Suite</w:t>
      </w:r>
      <w:r w:rsidRPr="00451A2F">
        <w:rPr>
          <w:color w:val="auto"/>
        </w:rPr>
        <w:tab/>
      </w:r>
      <w:r w:rsidRPr="00451A2F">
        <w:rPr>
          <w:color w:val="auto"/>
        </w:rPr>
        <w:fldChar w:fldCharType="begin"/>
      </w:r>
      <w:r w:rsidRPr="00451A2F">
        <w:rPr>
          <w:color w:val="auto"/>
        </w:rPr>
        <w:instrText xml:space="preserve"> PAGEREF _Toc352235416 \h </w:instrText>
      </w:r>
      <w:r w:rsidRPr="00451A2F">
        <w:rPr>
          <w:color w:val="auto"/>
        </w:rPr>
      </w:r>
      <w:r w:rsidRPr="00451A2F">
        <w:rPr>
          <w:color w:val="auto"/>
        </w:rPr>
        <w:fldChar w:fldCharType="separate"/>
      </w:r>
      <w:r w:rsidRPr="00451A2F">
        <w:rPr>
          <w:color w:val="auto"/>
        </w:rPr>
        <w:t>133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37</w:t>
      </w:r>
      <w:r w:rsidRPr="00451A2F">
        <w:rPr>
          <w:color w:val="auto"/>
        </w:rPr>
        <w:t xml:space="preserve"> Core Infrastructure Server Suite Standard</w:t>
      </w:r>
      <w:r w:rsidRPr="00451A2F">
        <w:rPr>
          <w:color w:val="auto"/>
        </w:rPr>
        <w:tab/>
      </w:r>
      <w:r w:rsidRPr="00451A2F">
        <w:rPr>
          <w:color w:val="auto"/>
        </w:rPr>
        <w:fldChar w:fldCharType="begin"/>
      </w:r>
      <w:r w:rsidRPr="00451A2F">
        <w:rPr>
          <w:color w:val="auto"/>
        </w:rPr>
        <w:instrText xml:space="preserve"> PAGEREF _Toc352235417 \h </w:instrText>
      </w:r>
      <w:r w:rsidRPr="00451A2F">
        <w:rPr>
          <w:color w:val="auto"/>
        </w:rPr>
      </w:r>
      <w:r w:rsidRPr="00451A2F">
        <w:rPr>
          <w:color w:val="auto"/>
        </w:rPr>
        <w:fldChar w:fldCharType="separate"/>
      </w:r>
      <w:r w:rsidRPr="00451A2F">
        <w:rPr>
          <w:color w:val="auto"/>
        </w:rPr>
        <w:t>133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38</w:t>
      </w:r>
      <w:r w:rsidRPr="00451A2F">
        <w:rPr>
          <w:color w:val="auto"/>
        </w:rPr>
        <w:t xml:space="preserve"> Core Infrastructure Server Suite Enterprise</w:t>
      </w:r>
      <w:r w:rsidRPr="00451A2F">
        <w:rPr>
          <w:color w:val="auto"/>
        </w:rPr>
        <w:tab/>
      </w:r>
      <w:r w:rsidRPr="00451A2F">
        <w:rPr>
          <w:color w:val="auto"/>
        </w:rPr>
        <w:fldChar w:fldCharType="begin"/>
      </w:r>
      <w:r w:rsidRPr="00451A2F">
        <w:rPr>
          <w:color w:val="auto"/>
        </w:rPr>
        <w:instrText xml:space="preserve"> PAGEREF _Toc352235418 \h </w:instrText>
      </w:r>
      <w:r w:rsidRPr="00451A2F">
        <w:rPr>
          <w:color w:val="auto"/>
        </w:rPr>
      </w:r>
      <w:r w:rsidRPr="00451A2F">
        <w:rPr>
          <w:color w:val="auto"/>
        </w:rPr>
        <w:fldChar w:fldCharType="separate"/>
      </w:r>
      <w:r w:rsidRPr="00451A2F">
        <w:rPr>
          <w:color w:val="auto"/>
        </w:rPr>
        <w:t>134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39</w:t>
      </w:r>
      <w:r w:rsidRPr="00451A2F">
        <w:rPr>
          <w:color w:val="auto"/>
        </w:rPr>
        <w:t xml:space="preserve"> Core Infrastructure Server Suite Datacenter</w:t>
      </w:r>
      <w:r w:rsidRPr="00451A2F">
        <w:rPr>
          <w:color w:val="auto"/>
        </w:rPr>
        <w:tab/>
      </w:r>
      <w:r w:rsidRPr="00451A2F">
        <w:rPr>
          <w:color w:val="auto"/>
        </w:rPr>
        <w:fldChar w:fldCharType="begin"/>
      </w:r>
      <w:r w:rsidRPr="00451A2F">
        <w:rPr>
          <w:color w:val="auto"/>
        </w:rPr>
        <w:instrText xml:space="preserve"> PAGEREF _Toc352235419 \h </w:instrText>
      </w:r>
      <w:r w:rsidRPr="00451A2F">
        <w:rPr>
          <w:color w:val="auto"/>
        </w:rPr>
      </w:r>
      <w:r w:rsidRPr="00451A2F">
        <w:rPr>
          <w:color w:val="auto"/>
        </w:rPr>
        <w:fldChar w:fldCharType="separate"/>
      </w:r>
      <w:r w:rsidRPr="00451A2F">
        <w:rPr>
          <w:color w:val="auto"/>
        </w:rPr>
        <w:t>134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40</w:t>
      </w:r>
      <w:r w:rsidRPr="00451A2F">
        <w:rPr>
          <w:color w:val="auto"/>
        </w:rPr>
        <w:t xml:space="preserve"> Dynamics CRM Online</w:t>
      </w:r>
      <w:r w:rsidRPr="00451A2F">
        <w:rPr>
          <w:color w:val="auto"/>
        </w:rPr>
        <w:tab/>
      </w:r>
      <w:r w:rsidRPr="00451A2F">
        <w:rPr>
          <w:color w:val="auto"/>
        </w:rPr>
        <w:fldChar w:fldCharType="begin"/>
      </w:r>
      <w:r w:rsidRPr="00451A2F">
        <w:rPr>
          <w:color w:val="auto"/>
        </w:rPr>
        <w:instrText xml:space="preserve"> PAGEREF _Toc352235420 \h </w:instrText>
      </w:r>
      <w:r w:rsidRPr="00451A2F">
        <w:rPr>
          <w:color w:val="auto"/>
        </w:rPr>
      </w:r>
      <w:r w:rsidRPr="00451A2F">
        <w:rPr>
          <w:color w:val="auto"/>
        </w:rPr>
        <w:fldChar w:fldCharType="separate"/>
      </w:r>
      <w:r w:rsidRPr="00451A2F">
        <w:rPr>
          <w:color w:val="auto"/>
        </w:rPr>
        <w:t>136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41</w:t>
      </w:r>
      <w:r w:rsidRPr="00451A2F">
        <w:rPr>
          <w:caps/>
          <w:color w:val="auto"/>
        </w:rPr>
        <w:t xml:space="preserve"> </w:t>
      </w:r>
      <w:r w:rsidRPr="00451A2F">
        <w:rPr>
          <w:color w:val="auto"/>
        </w:rPr>
        <w:t>Enterprise CAL Suite Bridge für Office 365, Enterprise CAL Suite Bridge für Office 365 und Windows Intune und Enterprise CAL Suite Bridge für Windows Intune</w:t>
      </w:r>
      <w:r w:rsidRPr="00451A2F">
        <w:rPr>
          <w:color w:val="auto"/>
        </w:rPr>
        <w:tab/>
      </w:r>
      <w:r w:rsidRPr="00451A2F">
        <w:rPr>
          <w:color w:val="auto"/>
        </w:rPr>
        <w:fldChar w:fldCharType="begin"/>
      </w:r>
      <w:r w:rsidRPr="00451A2F">
        <w:rPr>
          <w:color w:val="auto"/>
        </w:rPr>
        <w:instrText xml:space="preserve"> PAGEREF _Toc352235421 \h </w:instrText>
      </w:r>
      <w:r w:rsidRPr="00451A2F">
        <w:rPr>
          <w:color w:val="auto"/>
        </w:rPr>
      </w:r>
      <w:r w:rsidRPr="00451A2F">
        <w:rPr>
          <w:color w:val="auto"/>
        </w:rPr>
        <w:fldChar w:fldCharType="separate"/>
      </w:r>
      <w:r w:rsidRPr="00451A2F">
        <w:rPr>
          <w:color w:val="auto"/>
        </w:rPr>
        <w:t>136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42</w:t>
      </w:r>
      <w:r w:rsidRPr="00451A2F">
        <w:rPr>
          <w:color w:val="auto"/>
        </w:rPr>
        <w:t xml:space="preserve"> Enterprise CAL Suite</w:t>
      </w:r>
      <w:r w:rsidRPr="00451A2F">
        <w:rPr>
          <w:color w:val="auto"/>
        </w:rPr>
        <w:tab/>
      </w:r>
      <w:r w:rsidRPr="00451A2F">
        <w:rPr>
          <w:color w:val="auto"/>
        </w:rPr>
        <w:fldChar w:fldCharType="begin"/>
      </w:r>
      <w:r w:rsidRPr="00451A2F">
        <w:rPr>
          <w:color w:val="auto"/>
        </w:rPr>
        <w:instrText xml:space="preserve"> PAGEREF _Toc352235422 \h </w:instrText>
      </w:r>
      <w:r w:rsidRPr="00451A2F">
        <w:rPr>
          <w:color w:val="auto"/>
        </w:rPr>
      </w:r>
      <w:r w:rsidRPr="00451A2F">
        <w:rPr>
          <w:color w:val="auto"/>
        </w:rPr>
        <w:fldChar w:fldCharType="separate"/>
      </w:r>
      <w:r w:rsidRPr="00451A2F">
        <w:rPr>
          <w:color w:val="auto"/>
        </w:rPr>
        <w:t>137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43</w:t>
      </w:r>
      <w:r w:rsidRPr="00451A2F">
        <w:rPr>
          <w:color w:val="auto"/>
        </w:rPr>
        <w:t xml:space="preserve"> Exchange Enterprise CAL mit Diensten 2013</w:t>
      </w:r>
      <w:r w:rsidRPr="00451A2F">
        <w:rPr>
          <w:color w:val="auto"/>
        </w:rPr>
        <w:tab/>
      </w:r>
      <w:r w:rsidRPr="00451A2F">
        <w:rPr>
          <w:color w:val="auto"/>
        </w:rPr>
        <w:fldChar w:fldCharType="begin"/>
      </w:r>
      <w:r w:rsidRPr="00451A2F">
        <w:rPr>
          <w:color w:val="auto"/>
        </w:rPr>
        <w:instrText xml:space="preserve"> PAGEREF _Toc352235423 \h </w:instrText>
      </w:r>
      <w:r w:rsidRPr="00451A2F">
        <w:rPr>
          <w:color w:val="auto"/>
        </w:rPr>
      </w:r>
      <w:r w:rsidRPr="00451A2F">
        <w:rPr>
          <w:color w:val="auto"/>
        </w:rPr>
        <w:fldChar w:fldCharType="separate"/>
      </w:r>
      <w:r w:rsidRPr="00451A2F">
        <w:rPr>
          <w:color w:val="auto"/>
        </w:rPr>
        <w:t>141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vertAlign w:val="superscript"/>
          <w:lang w:val="de-DE"/>
        </w:rPr>
        <w:t>44</w:t>
      </w:r>
      <w:r w:rsidRPr="00451A2F">
        <w:rPr>
          <w:rFonts w:cs="Tahoma"/>
          <w:lang w:val="de-DE"/>
        </w:rPr>
        <w:t xml:space="preserve"> Exchange Online-Archivierung (Nutzer-AL)</w:t>
      </w:r>
      <w:r w:rsidRPr="00451A2F">
        <w:tab/>
      </w:r>
      <w:r w:rsidRPr="00451A2F">
        <w:fldChar w:fldCharType="begin"/>
      </w:r>
      <w:r w:rsidRPr="00451A2F">
        <w:instrText xml:space="preserve"> PAGEREF _Toc352235424 \h </w:instrText>
      </w:r>
      <w:r w:rsidRPr="00451A2F">
        <w:fldChar w:fldCharType="separate"/>
      </w:r>
      <w:r w:rsidRPr="00451A2F">
        <w:t>144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vertAlign w:val="superscript"/>
        </w:rPr>
        <w:t>45</w:t>
      </w:r>
      <w:r w:rsidRPr="00451A2F">
        <w:rPr>
          <w:rFonts w:cs="Tahoma"/>
        </w:rPr>
        <w:t xml:space="preserve"> Exchange Hosted Archive (Nutzer-AL), Exchange Hosted Archive Extra Storage (Add-On-AL)</w:t>
      </w:r>
      <w:r w:rsidRPr="00451A2F">
        <w:tab/>
      </w:r>
      <w:r w:rsidRPr="00451A2F">
        <w:fldChar w:fldCharType="begin"/>
      </w:r>
      <w:r w:rsidRPr="00451A2F">
        <w:instrText xml:space="preserve"> PAGEREF _Toc352235425 \h </w:instrText>
      </w:r>
      <w:r w:rsidRPr="00451A2F">
        <w:fldChar w:fldCharType="separate"/>
      </w:r>
      <w:r w:rsidRPr="00451A2F">
        <w:t>144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vertAlign w:val="superscript"/>
          <w:lang w:val="de-DE"/>
        </w:rPr>
        <w:t>46</w:t>
      </w:r>
      <w:r w:rsidRPr="00451A2F">
        <w:rPr>
          <w:rFonts w:cs="Tahoma"/>
          <w:lang w:val="de-DE"/>
        </w:rPr>
        <w:t xml:space="preserve"> Exchange Hosted Encryption (Nutzer-AL)</w:t>
      </w:r>
      <w:r w:rsidRPr="00451A2F">
        <w:tab/>
      </w:r>
      <w:r w:rsidRPr="00451A2F">
        <w:fldChar w:fldCharType="begin"/>
      </w:r>
      <w:r w:rsidRPr="00451A2F">
        <w:instrText xml:space="preserve"> PAGEREF _Toc352235426 \h </w:instrText>
      </w:r>
      <w:r w:rsidRPr="00451A2F">
        <w:fldChar w:fldCharType="separate"/>
      </w:r>
      <w:r w:rsidRPr="00451A2F">
        <w:t>145</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47</w:t>
      </w:r>
      <w:r w:rsidRPr="00451A2F">
        <w:rPr>
          <w:color w:val="auto"/>
        </w:rPr>
        <w:t xml:space="preserve"> Exchange Online Kiosk (Nutzer-AL)</w:t>
      </w:r>
      <w:r w:rsidRPr="00451A2F">
        <w:rPr>
          <w:color w:val="auto"/>
        </w:rPr>
        <w:tab/>
      </w:r>
      <w:r w:rsidRPr="00451A2F">
        <w:rPr>
          <w:color w:val="auto"/>
        </w:rPr>
        <w:fldChar w:fldCharType="begin"/>
      </w:r>
      <w:r w:rsidRPr="00451A2F">
        <w:rPr>
          <w:color w:val="auto"/>
        </w:rPr>
        <w:instrText xml:space="preserve"> PAGEREF _Toc352235427 \h </w:instrText>
      </w:r>
      <w:r w:rsidRPr="00451A2F">
        <w:rPr>
          <w:color w:val="auto"/>
        </w:rPr>
      </w:r>
      <w:r w:rsidRPr="00451A2F">
        <w:rPr>
          <w:color w:val="auto"/>
        </w:rPr>
        <w:fldChar w:fldCharType="separate"/>
      </w:r>
      <w:r w:rsidRPr="00451A2F">
        <w:rPr>
          <w:color w:val="auto"/>
        </w:rPr>
        <w:t>145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lastRenderedPageBreak/>
        <w:t>48</w:t>
      </w:r>
      <w:r w:rsidRPr="00451A2F">
        <w:rPr>
          <w:color w:val="auto"/>
        </w:rPr>
        <w:t xml:space="preserve"> Exchange Online Plan 1</w:t>
      </w:r>
      <w:r w:rsidRPr="00451A2F">
        <w:rPr>
          <w:color w:val="auto"/>
        </w:rPr>
        <w:tab/>
      </w:r>
      <w:r w:rsidRPr="00451A2F">
        <w:rPr>
          <w:color w:val="auto"/>
        </w:rPr>
        <w:fldChar w:fldCharType="begin"/>
      </w:r>
      <w:r w:rsidRPr="00451A2F">
        <w:rPr>
          <w:color w:val="auto"/>
        </w:rPr>
        <w:instrText xml:space="preserve"> PAGEREF _Toc352235428 \h </w:instrText>
      </w:r>
      <w:r w:rsidRPr="00451A2F">
        <w:rPr>
          <w:color w:val="auto"/>
        </w:rPr>
      </w:r>
      <w:r w:rsidRPr="00451A2F">
        <w:rPr>
          <w:color w:val="auto"/>
        </w:rPr>
        <w:fldChar w:fldCharType="separate"/>
      </w:r>
      <w:r w:rsidRPr="00451A2F">
        <w:rPr>
          <w:color w:val="auto"/>
        </w:rPr>
        <w:t>146</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49</w:t>
      </w:r>
      <w:r w:rsidRPr="00451A2F">
        <w:rPr>
          <w:rFonts w:cs="Tahoma"/>
          <w:lang w:val="de-DE"/>
        </w:rPr>
        <w:t xml:space="preserve"> Exchange Online Plan 2</w:t>
      </w:r>
      <w:r w:rsidRPr="00451A2F">
        <w:tab/>
      </w:r>
      <w:r w:rsidRPr="00451A2F">
        <w:fldChar w:fldCharType="begin"/>
      </w:r>
      <w:r w:rsidRPr="00451A2F">
        <w:instrText xml:space="preserve"> PAGEREF _Toc352235429 \h </w:instrText>
      </w:r>
      <w:r w:rsidRPr="00451A2F">
        <w:fldChar w:fldCharType="separate"/>
      </w:r>
      <w:r w:rsidRPr="00451A2F">
        <w:t>146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50</w:t>
      </w:r>
      <w:r w:rsidRPr="00451A2F">
        <w:rPr>
          <w:rFonts w:cs="Tahoma"/>
          <w:caps/>
          <w:lang w:val="de-DE"/>
        </w:rPr>
        <w:t xml:space="preserve"> </w:t>
      </w:r>
      <w:r w:rsidRPr="00451A2F">
        <w:rPr>
          <w:rFonts w:cs="Tahoma"/>
          <w:lang w:val="de-DE"/>
        </w:rPr>
        <w:t>Exchange Online Protection (Nutzer-AL)</w:t>
      </w:r>
      <w:r w:rsidRPr="00451A2F">
        <w:tab/>
      </w:r>
      <w:r w:rsidRPr="00451A2F">
        <w:fldChar w:fldCharType="begin"/>
      </w:r>
      <w:r w:rsidRPr="00451A2F">
        <w:instrText xml:space="preserve"> PAGEREF _Toc352235430 \h </w:instrText>
      </w:r>
      <w:r w:rsidRPr="00451A2F">
        <w:fldChar w:fldCharType="separate"/>
      </w:r>
      <w:r w:rsidRPr="00451A2F">
        <w:t>147</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51</w:t>
      </w:r>
      <w:r w:rsidRPr="00451A2F">
        <w:rPr>
          <w:rFonts w:cs="Tahoma"/>
          <w:caps/>
          <w:lang w:val="de-DE"/>
        </w:rPr>
        <w:t xml:space="preserve"> </w:t>
      </w:r>
      <w:r w:rsidRPr="00451A2F">
        <w:rPr>
          <w:rFonts w:cs="Tahoma"/>
          <w:lang w:val="de-DE"/>
        </w:rPr>
        <w:t>Exchange Server 2013 Enterprise und Standard Editions</w:t>
      </w:r>
      <w:r w:rsidRPr="00451A2F">
        <w:tab/>
      </w:r>
      <w:r w:rsidRPr="00451A2F">
        <w:fldChar w:fldCharType="begin"/>
      </w:r>
      <w:r w:rsidRPr="00451A2F">
        <w:instrText xml:space="preserve"> PAGEREF _Toc352235431 \h </w:instrText>
      </w:r>
      <w:r w:rsidRPr="00451A2F">
        <w:fldChar w:fldCharType="separate"/>
      </w:r>
      <w:r w:rsidRPr="00451A2F">
        <w:t>147</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52</w:t>
      </w:r>
      <w:r w:rsidRPr="00451A2F">
        <w:rPr>
          <w:color w:val="auto"/>
        </w:rPr>
        <w:t xml:space="preserve"> Exchange Server 2010 Standard CAL</w:t>
      </w:r>
      <w:r w:rsidRPr="00451A2F">
        <w:rPr>
          <w:color w:val="auto"/>
        </w:rPr>
        <w:tab/>
      </w:r>
      <w:r w:rsidRPr="00451A2F">
        <w:rPr>
          <w:color w:val="auto"/>
        </w:rPr>
        <w:fldChar w:fldCharType="begin"/>
      </w:r>
      <w:r w:rsidRPr="00451A2F">
        <w:rPr>
          <w:color w:val="auto"/>
        </w:rPr>
        <w:instrText xml:space="preserve"> PAGEREF _Toc352235432 \h </w:instrText>
      </w:r>
      <w:r w:rsidRPr="00451A2F">
        <w:rPr>
          <w:color w:val="auto"/>
        </w:rPr>
      </w:r>
      <w:r w:rsidRPr="00451A2F">
        <w:rPr>
          <w:color w:val="auto"/>
        </w:rPr>
        <w:fldChar w:fldCharType="separate"/>
      </w:r>
      <w:r w:rsidRPr="00451A2F">
        <w:rPr>
          <w:color w:val="auto"/>
        </w:rPr>
        <w:t>148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53</w:t>
      </w:r>
      <w:r w:rsidRPr="00451A2F">
        <w:rPr>
          <w:color w:val="auto"/>
        </w:rPr>
        <w:t xml:space="preserve"> Forefront Endpoint Protection</w:t>
      </w:r>
      <w:r w:rsidRPr="00451A2F">
        <w:rPr>
          <w:color w:val="auto"/>
        </w:rPr>
        <w:tab/>
      </w:r>
      <w:r w:rsidRPr="00451A2F">
        <w:rPr>
          <w:color w:val="auto"/>
        </w:rPr>
        <w:fldChar w:fldCharType="begin"/>
      </w:r>
      <w:r w:rsidRPr="00451A2F">
        <w:rPr>
          <w:color w:val="auto"/>
        </w:rPr>
        <w:instrText xml:space="preserve"> PAGEREF _Toc352235433 \h </w:instrText>
      </w:r>
      <w:r w:rsidRPr="00451A2F">
        <w:rPr>
          <w:color w:val="auto"/>
        </w:rPr>
      </w:r>
      <w:r w:rsidRPr="00451A2F">
        <w:rPr>
          <w:color w:val="auto"/>
        </w:rPr>
        <w:fldChar w:fldCharType="separate"/>
      </w:r>
      <w:r w:rsidRPr="00451A2F">
        <w:rPr>
          <w:color w:val="auto"/>
        </w:rPr>
        <w:t>148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54</w:t>
      </w:r>
      <w:r w:rsidRPr="00451A2F">
        <w:rPr>
          <w:caps/>
          <w:color w:val="auto"/>
        </w:rPr>
        <w:t xml:space="preserve"> </w:t>
      </w:r>
      <w:r w:rsidRPr="00451A2F">
        <w:rPr>
          <w:color w:val="auto"/>
        </w:rPr>
        <w:t>Forefront Identity Manager 2010 R2</w:t>
      </w:r>
      <w:r w:rsidRPr="00451A2F">
        <w:rPr>
          <w:color w:val="auto"/>
        </w:rPr>
        <w:tab/>
      </w:r>
      <w:r w:rsidRPr="00451A2F">
        <w:rPr>
          <w:color w:val="auto"/>
        </w:rPr>
        <w:fldChar w:fldCharType="begin"/>
      </w:r>
      <w:r w:rsidRPr="00451A2F">
        <w:rPr>
          <w:color w:val="auto"/>
        </w:rPr>
        <w:instrText xml:space="preserve"> PAGEREF _Toc352235434 \h </w:instrText>
      </w:r>
      <w:r w:rsidRPr="00451A2F">
        <w:rPr>
          <w:color w:val="auto"/>
        </w:rPr>
      </w:r>
      <w:r w:rsidRPr="00451A2F">
        <w:rPr>
          <w:color w:val="auto"/>
        </w:rPr>
        <w:fldChar w:fldCharType="separate"/>
      </w:r>
      <w:r w:rsidRPr="00451A2F">
        <w:rPr>
          <w:color w:val="auto"/>
        </w:rPr>
        <w:t>148</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55</w:t>
      </w:r>
      <w:r w:rsidRPr="00451A2F">
        <w:rPr>
          <w:rFonts w:cs="Tahoma"/>
        </w:rPr>
        <w:t xml:space="preserve"> Forefront Identity Manager 2010 – Windows Live Edition</w:t>
      </w:r>
      <w:r w:rsidRPr="00451A2F">
        <w:tab/>
      </w:r>
      <w:r w:rsidRPr="00451A2F">
        <w:fldChar w:fldCharType="begin"/>
      </w:r>
      <w:r w:rsidRPr="00451A2F">
        <w:instrText xml:space="preserve"> PAGEREF _Toc352235435 \h </w:instrText>
      </w:r>
      <w:r w:rsidRPr="00451A2F">
        <w:fldChar w:fldCharType="separate"/>
      </w:r>
      <w:r w:rsidRPr="00451A2F">
        <w:t>149</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56</w:t>
      </w:r>
      <w:r w:rsidRPr="00451A2F">
        <w:rPr>
          <w:color w:val="auto"/>
        </w:rPr>
        <w:t xml:space="preserve"> Forefront Protection 2010 für Exchange Server (Geräte- und Nutzer-AL), Forefront Protection 2010 for SharePoint (Geräte- und Nutzer-AL) und Forefront Protection 2010 for Internet Sites (Add-On-AL)</w:t>
      </w:r>
      <w:r w:rsidRPr="00451A2F">
        <w:rPr>
          <w:color w:val="auto"/>
        </w:rPr>
        <w:tab/>
      </w:r>
      <w:r w:rsidRPr="00451A2F">
        <w:rPr>
          <w:color w:val="auto"/>
        </w:rPr>
        <w:fldChar w:fldCharType="begin"/>
      </w:r>
      <w:r w:rsidRPr="00451A2F">
        <w:rPr>
          <w:color w:val="auto"/>
        </w:rPr>
        <w:instrText xml:space="preserve"> PAGEREF _Toc352235436 \h </w:instrText>
      </w:r>
      <w:r w:rsidRPr="00451A2F">
        <w:rPr>
          <w:color w:val="auto"/>
        </w:rPr>
      </w:r>
      <w:r w:rsidRPr="00451A2F">
        <w:rPr>
          <w:color w:val="auto"/>
        </w:rPr>
        <w:fldChar w:fldCharType="separate"/>
      </w:r>
      <w:r w:rsidRPr="00451A2F">
        <w:rPr>
          <w:color w:val="auto"/>
        </w:rPr>
        <w:t>149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57</w:t>
      </w:r>
      <w:r w:rsidRPr="00451A2F">
        <w:rPr>
          <w:color w:val="auto"/>
        </w:rPr>
        <w:t xml:space="preserve"> Forefront Protection Suite (Gerät und Nutzer)</w:t>
      </w:r>
      <w:r w:rsidRPr="00451A2F">
        <w:rPr>
          <w:color w:val="auto"/>
        </w:rPr>
        <w:tab/>
      </w:r>
      <w:r w:rsidRPr="00451A2F">
        <w:rPr>
          <w:color w:val="auto"/>
        </w:rPr>
        <w:fldChar w:fldCharType="begin"/>
      </w:r>
      <w:r w:rsidRPr="00451A2F">
        <w:rPr>
          <w:color w:val="auto"/>
        </w:rPr>
        <w:instrText xml:space="preserve"> PAGEREF _Toc352235437 \h </w:instrText>
      </w:r>
      <w:r w:rsidRPr="00451A2F">
        <w:rPr>
          <w:color w:val="auto"/>
        </w:rPr>
      </w:r>
      <w:r w:rsidRPr="00451A2F">
        <w:rPr>
          <w:color w:val="auto"/>
        </w:rPr>
        <w:fldChar w:fldCharType="separate"/>
      </w:r>
      <w:r w:rsidRPr="00451A2F">
        <w:rPr>
          <w:color w:val="auto"/>
        </w:rPr>
        <w:t>149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58</w:t>
      </w:r>
      <w:r w:rsidRPr="00451A2F">
        <w:rPr>
          <w:caps/>
          <w:color w:val="auto"/>
        </w:rPr>
        <w:t xml:space="preserve"> </w:t>
      </w:r>
      <w:r w:rsidRPr="00451A2F">
        <w:rPr>
          <w:color w:val="auto"/>
        </w:rPr>
        <w:t>Forefront Security for Office Communications Server (Nutzer- und Geräte-AL)</w:t>
      </w:r>
      <w:r w:rsidRPr="00451A2F">
        <w:rPr>
          <w:color w:val="auto"/>
        </w:rPr>
        <w:tab/>
      </w:r>
      <w:r w:rsidRPr="00451A2F">
        <w:rPr>
          <w:color w:val="auto"/>
        </w:rPr>
        <w:fldChar w:fldCharType="begin"/>
      </w:r>
      <w:r w:rsidRPr="00451A2F">
        <w:rPr>
          <w:color w:val="auto"/>
        </w:rPr>
        <w:instrText xml:space="preserve"> PAGEREF _Toc352235438 \h </w:instrText>
      </w:r>
      <w:r w:rsidRPr="00451A2F">
        <w:rPr>
          <w:color w:val="auto"/>
        </w:rPr>
      </w:r>
      <w:r w:rsidRPr="00451A2F">
        <w:rPr>
          <w:color w:val="auto"/>
        </w:rPr>
        <w:fldChar w:fldCharType="separate"/>
      </w:r>
      <w:r w:rsidRPr="00451A2F">
        <w:rPr>
          <w:color w:val="auto"/>
        </w:rPr>
        <w:t>150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59</w:t>
      </w:r>
      <w:r w:rsidRPr="00451A2F">
        <w:rPr>
          <w:caps/>
          <w:color w:val="auto"/>
        </w:rPr>
        <w:t xml:space="preserve"> </w:t>
      </w:r>
      <w:r w:rsidRPr="00451A2F">
        <w:rPr>
          <w:color w:val="auto"/>
        </w:rPr>
        <w:t>Forefront Threat Management Gateway Web Protection Service</w:t>
      </w:r>
      <w:r w:rsidRPr="00451A2F">
        <w:rPr>
          <w:color w:val="auto"/>
        </w:rPr>
        <w:tab/>
      </w:r>
      <w:r w:rsidRPr="00451A2F">
        <w:rPr>
          <w:color w:val="auto"/>
        </w:rPr>
        <w:fldChar w:fldCharType="begin"/>
      </w:r>
      <w:r w:rsidRPr="00451A2F">
        <w:rPr>
          <w:color w:val="auto"/>
        </w:rPr>
        <w:instrText xml:space="preserve"> PAGEREF _Toc352235439 \h </w:instrText>
      </w:r>
      <w:r w:rsidRPr="00451A2F">
        <w:rPr>
          <w:color w:val="auto"/>
        </w:rPr>
      </w:r>
      <w:r w:rsidRPr="00451A2F">
        <w:rPr>
          <w:color w:val="auto"/>
        </w:rPr>
        <w:fldChar w:fldCharType="separate"/>
      </w:r>
      <w:r w:rsidRPr="00451A2F">
        <w:rPr>
          <w:color w:val="auto"/>
        </w:rPr>
        <w:t>150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60</w:t>
      </w:r>
      <w:r w:rsidRPr="00451A2F">
        <w:rPr>
          <w:caps/>
          <w:color w:val="auto"/>
        </w:rPr>
        <w:t xml:space="preserve"> </w:t>
      </w:r>
      <w:r w:rsidRPr="00451A2F">
        <w:rPr>
          <w:color w:val="auto"/>
        </w:rPr>
        <w:t>Forefront Unified Access Gateway 2010</w:t>
      </w:r>
      <w:r w:rsidRPr="00451A2F">
        <w:rPr>
          <w:color w:val="auto"/>
        </w:rPr>
        <w:tab/>
      </w:r>
      <w:r w:rsidRPr="00451A2F">
        <w:rPr>
          <w:color w:val="auto"/>
        </w:rPr>
        <w:fldChar w:fldCharType="begin"/>
      </w:r>
      <w:r w:rsidRPr="00451A2F">
        <w:rPr>
          <w:color w:val="auto"/>
        </w:rPr>
        <w:instrText xml:space="preserve"> PAGEREF _Toc352235440 \h </w:instrText>
      </w:r>
      <w:r w:rsidRPr="00451A2F">
        <w:rPr>
          <w:color w:val="auto"/>
        </w:rPr>
      </w:r>
      <w:r w:rsidRPr="00451A2F">
        <w:rPr>
          <w:color w:val="auto"/>
        </w:rPr>
        <w:fldChar w:fldCharType="separate"/>
      </w:r>
      <w:r w:rsidRPr="00451A2F">
        <w:rPr>
          <w:color w:val="auto"/>
        </w:rPr>
        <w:t>150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61</w:t>
      </w:r>
      <w:r w:rsidRPr="00451A2F">
        <w:rPr>
          <w:caps/>
          <w:color w:val="auto"/>
        </w:rPr>
        <w:t xml:space="preserve"> </w:t>
      </w:r>
      <w:r w:rsidRPr="00451A2F">
        <w:rPr>
          <w:color w:val="auto"/>
        </w:rPr>
        <w:t>HPC Pack 2008 R2 Enterprise</w:t>
      </w:r>
      <w:r w:rsidRPr="00451A2F">
        <w:rPr>
          <w:color w:val="auto"/>
        </w:rPr>
        <w:tab/>
      </w:r>
      <w:r w:rsidRPr="00451A2F">
        <w:rPr>
          <w:color w:val="auto"/>
        </w:rPr>
        <w:fldChar w:fldCharType="begin"/>
      </w:r>
      <w:r w:rsidRPr="00451A2F">
        <w:rPr>
          <w:color w:val="auto"/>
        </w:rPr>
        <w:instrText xml:space="preserve"> PAGEREF _Toc352235441 \h </w:instrText>
      </w:r>
      <w:r w:rsidRPr="00451A2F">
        <w:rPr>
          <w:color w:val="auto"/>
        </w:rPr>
      </w:r>
      <w:r w:rsidRPr="00451A2F">
        <w:rPr>
          <w:color w:val="auto"/>
        </w:rPr>
        <w:fldChar w:fldCharType="separate"/>
      </w:r>
      <w:r w:rsidRPr="00451A2F">
        <w:rPr>
          <w:color w:val="auto"/>
        </w:rPr>
        <w:t>150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62</w:t>
      </w:r>
      <w:r w:rsidRPr="00451A2F">
        <w:rPr>
          <w:color w:val="auto"/>
        </w:rPr>
        <w:t xml:space="preserve"> Learning Solutions MCP Prüfungsgutscheine</w:t>
      </w:r>
      <w:r w:rsidRPr="00451A2F">
        <w:rPr>
          <w:color w:val="auto"/>
        </w:rPr>
        <w:tab/>
      </w:r>
      <w:r w:rsidRPr="00451A2F">
        <w:rPr>
          <w:color w:val="auto"/>
        </w:rPr>
        <w:fldChar w:fldCharType="begin"/>
      </w:r>
      <w:r w:rsidRPr="00451A2F">
        <w:rPr>
          <w:color w:val="auto"/>
        </w:rPr>
        <w:instrText xml:space="preserve"> PAGEREF _Toc352235442 \h </w:instrText>
      </w:r>
      <w:r w:rsidRPr="00451A2F">
        <w:rPr>
          <w:color w:val="auto"/>
        </w:rPr>
      </w:r>
      <w:r w:rsidRPr="00451A2F">
        <w:rPr>
          <w:color w:val="auto"/>
        </w:rPr>
        <w:fldChar w:fldCharType="separate"/>
      </w:r>
      <w:r w:rsidRPr="00451A2F">
        <w:rPr>
          <w:color w:val="auto"/>
        </w:rPr>
        <w:t>151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63</w:t>
      </w:r>
      <w:r w:rsidRPr="00451A2F">
        <w:rPr>
          <w:rFonts w:cs="Tahoma"/>
          <w:lang w:val="de-DE"/>
        </w:rPr>
        <w:t xml:space="preserve"> Lync Online Plan 1, 2 und 3</w:t>
      </w:r>
      <w:r w:rsidRPr="00451A2F">
        <w:tab/>
      </w:r>
      <w:r w:rsidRPr="00451A2F">
        <w:fldChar w:fldCharType="begin"/>
      </w:r>
      <w:r w:rsidRPr="00451A2F">
        <w:instrText xml:space="preserve"> PAGEREF _Toc352235443 \h </w:instrText>
      </w:r>
      <w:r w:rsidRPr="00451A2F">
        <w:fldChar w:fldCharType="separate"/>
      </w:r>
      <w:r w:rsidRPr="00451A2F">
        <w:t>151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64</w:t>
      </w:r>
      <w:r w:rsidRPr="00451A2F">
        <w:rPr>
          <w:rFonts w:cs="Tahoma"/>
          <w:caps/>
          <w:lang w:val="de-DE"/>
        </w:rPr>
        <w:t xml:space="preserve"> </w:t>
      </w:r>
      <w:r w:rsidRPr="00451A2F">
        <w:rPr>
          <w:rFonts w:cs="Tahoma"/>
          <w:lang w:val="de-DE"/>
        </w:rPr>
        <w:t>Lync Server 2013</w:t>
      </w:r>
      <w:r w:rsidRPr="00451A2F">
        <w:tab/>
      </w:r>
      <w:r w:rsidRPr="00451A2F">
        <w:fldChar w:fldCharType="begin"/>
      </w:r>
      <w:r w:rsidRPr="00451A2F">
        <w:instrText xml:space="preserve"> PAGEREF _Toc352235444 \h </w:instrText>
      </w:r>
      <w:r w:rsidRPr="00451A2F">
        <w:fldChar w:fldCharType="separate"/>
      </w:r>
      <w:r w:rsidRPr="00451A2F">
        <w:t>152</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65</w:t>
      </w:r>
      <w:r w:rsidRPr="00451A2F">
        <w:rPr>
          <w:color w:val="auto"/>
        </w:rPr>
        <w:t xml:space="preserve"> Microsoft Dynamics AX 2012 R2</w:t>
      </w:r>
      <w:r w:rsidRPr="00451A2F">
        <w:rPr>
          <w:color w:val="auto"/>
        </w:rPr>
        <w:tab/>
      </w:r>
      <w:r w:rsidRPr="00451A2F">
        <w:rPr>
          <w:color w:val="auto"/>
        </w:rPr>
        <w:fldChar w:fldCharType="begin"/>
      </w:r>
      <w:r w:rsidRPr="00451A2F">
        <w:rPr>
          <w:color w:val="auto"/>
        </w:rPr>
        <w:instrText xml:space="preserve"> PAGEREF _Toc352235445 \h </w:instrText>
      </w:r>
      <w:r w:rsidRPr="00451A2F">
        <w:rPr>
          <w:color w:val="auto"/>
        </w:rPr>
      </w:r>
      <w:r w:rsidRPr="00451A2F">
        <w:rPr>
          <w:color w:val="auto"/>
        </w:rPr>
        <w:fldChar w:fldCharType="separate"/>
      </w:r>
      <w:r w:rsidRPr="00451A2F">
        <w:rPr>
          <w:color w:val="auto"/>
        </w:rPr>
        <w:t>153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66</w:t>
      </w:r>
      <w:r w:rsidRPr="00451A2F">
        <w:rPr>
          <w:color w:val="auto"/>
        </w:rPr>
        <w:t xml:space="preserve"> Microsoft Dynamics CRM 2011</w:t>
      </w:r>
      <w:r w:rsidRPr="00451A2F">
        <w:rPr>
          <w:color w:val="auto"/>
        </w:rPr>
        <w:tab/>
      </w:r>
      <w:r w:rsidRPr="00451A2F">
        <w:rPr>
          <w:color w:val="auto"/>
        </w:rPr>
        <w:fldChar w:fldCharType="begin"/>
      </w:r>
      <w:r w:rsidRPr="00451A2F">
        <w:rPr>
          <w:color w:val="auto"/>
        </w:rPr>
        <w:instrText xml:space="preserve"> PAGEREF _Toc352235446 \h </w:instrText>
      </w:r>
      <w:r w:rsidRPr="00451A2F">
        <w:rPr>
          <w:color w:val="auto"/>
        </w:rPr>
      </w:r>
      <w:r w:rsidRPr="00451A2F">
        <w:rPr>
          <w:color w:val="auto"/>
        </w:rPr>
        <w:fldChar w:fldCharType="separate"/>
      </w:r>
      <w:r w:rsidRPr="00451A2F">
        <w:rPr>
          <w:color w:val="auto"/>
        </w:rPr>
        <w:t>154</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nn-NO"/>
        </w:rPr>
        <w:t>67</w:t>
      </w:r>
      <w:r w:rsidRPr="00451A2F">
        <w:rPr>
          <w:rFonts w:cs="Tahoma"/>
          <w:caps/>
          <w:lang w:val="nn-NO"/>
        </w:rPr>
        <w:t xml:space="preserve"> </w:t>
      </w:r>
      <w:r w:rsidRPr="00451A2F">
        <w:rPr>
          <w:rFonts w:cs="Tahoma"/>
          <w:lang w:val="nn-NO"/>
        </w:rPr>
        <w:t>Microsoft Dynamics CRM 2011 Server</w:t>
      </w:r>
      <w:r w:rsidRPr="00451A2F">
        <w:tab/>
      </w:r>
      <w:r w:rsidRPr="00451A2F">
        <w:fldChar w:fldCharType="begin"/>
      </w:r>
      <w:r w:rsidRPr="00451A2F">
        <w:instrText xml:space="preserve"> PAGEREF _Toc352235447 \h </w:instrText>
      </w:r>
      <w:r w:rsidRPr="00451A2F">
        <w:fldChar w:fldCharType="separate"/>
      </w:r>
      <w:r w:rsidRPr="00451A2F">
        <w:t>164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68</w:t>
      </w:r>
      <w:r w:rsidRPr="00451A2F">
        <w:rPr>
          <w:rFonts w:cs="Tahoma"/>
          <w:lang w:val="de-DE"/>
        </w:rPr>
        <w:t xml:space="preserve"> Office 365 Enterprise E1</w:t>
      </w:r>
      <w:r w:rsidRPr="00451A2F">
        <w:tab/>
      </w:r>
      <w:r w:rsidRPr="00451A2F">
        <w:fldChar w:fldCharType="begin"/>
      </w:r>
      <w:r w:rsidRPr="00451A2F">
        <w:instrText xml:space="preserve"> PAGEREF _Toc352235448 \h </w:instrText>
      </w:r>
      <w:r w:rsidRPr="00451A2F">
        <w:fldChar w:fldCharType="separate"/>
      </w:r>
      <w:r w:rsidRPr="00451A2F">
        <w:t>164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69</w:t>
      </w:r>
      <w:r w:rsidRPr="00451A2F">
        <w:rPr>
          <w:rFonts w:cs="Tahoma"/>
          <w:caps/>
          <w:lang w:val="de-DE"/>
        </w:rPr>
        <w:t xml:space="preserve"> </w:t>
      </w:r>
      <w:r w:rsidRPr="00451A2F">
        <w:rPr>
          <w:rFonts w:cs="Tahoma"/>
          <w:lang w:val="de-DE"/>
        </w:rPr>
        <w:t>Office 365 Enterprise K1 und K2 (Nutzer-AL)</w:t>
      </w:r>
      <w:r w:rsidRPr="00451A2F">
        <w:tab/>
      </w:r>
      <w:r w:rsidRPr="00451A2F">
        <w:fldChar w:fldCharType="begin"/>
      </w:r>
      <w:r w:rsidRPr="00451A2F">
        <w:instrText xml:space="preserve"> PAGEREF _Toc352235449 \h </w:instrText>
      </w:r>
      <w:r w:rsidRPr="00451A2F">
        <w:fldChar w:fldCharType="separate"/>
      </w:r>
      <w:r w:rsidRPr="00451A2F">
        <w:t>164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70</w:t>
      </w:r>
      <w:r w:rsidRPr="00451A2F">
        <w:rPr>
          <w:rFonts w:cs="Tahoma"/>
          <w:lang w:val="de-DE"/>
        </w:rPr>
        <w:t xml:space="preserve"> Office 365 Government G1-G4</w:t>
      </w:r>
      <w:r w:rsidRPr="00451A2F">
        <w:tab/>
      </w:r>
      <w:r w:rsidRPr="00451A2F">
        <w:fldChar w:fldCharType="begin"/>
      </w:r>
      <w:r w:rsidRPr="00451A2F">
        <w:instrText xml:space="preserve"> PAGEREF _Toc352235450 \h </w:instrText>
      </w:r>
      <w:r w:rsidRPr="00451A2F">
        <w:fldChar w:fldCharType="separate"/>
      </w:r>
      <w:r w:rsidRPr="00451A2F">
        <w:t>165</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71</w:t>
      </w:r>
      <w:r w:rsidRPr="00451A2F">
        <w:rPr>
          <w:rFonts w:cs="Tahoma"/>
        </w:rPr>
        <w:t xml:space="preserve"> SharePoint Online Plan 1 und 2</w:t>
      </w:r>
      <w:r w:rsidRPr="00451A2F">
        <w:tab/>
      </w:r>
      <w:r w:rsidRPr="00451A2F">
        <w:fldChar w:fldCharType="begin"/>
      </w:r>
      <w:r w:rsidRPr="00451A2F">
        <w:instrText xml:space="preserve"> PAGEREF _Toc352235451 \h </w:instrText>
      </w:r>
      <w:r w:rsidRPr="00451A2F">
        <w:fldChar w:fldCharType="separate"/>
      </w:r>
      <w:r w:rsidRPr="00451A2F">
        <w:t>166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72</w:t>
      </w:r>
      <w:r w:rsidRPr="00451A2F">
        <w:rPr>
          <w:rFonts w:cs="Tahoma"/>
          <w:caps/>
          <w:lang w:val="de-DE"/>
        </w:rPr>
        <w:t xml:space="preserve"> </w:t>
      </w:r>
      <w:r w:rsidRPr="00451A2F">
        <w:rPr>
          <w:rFonts w:cs="Tahoma"/>
          <w:lang w:val="de-DE"/>
        </w:rPr>
        <w:t>SharePoint Server 2013</w:t>
      </w:r>
      <w:r w:rsidRPr="00451A2F">
        <w:tab/>
      </w:r>
      <w:r w:rsidRPr="00451A2F">
        <w:fldChar w:fldCharType="begin"/>
      </w:r>
      <w:r w:rsidRPr="00451A2F">
        <w:instrText xml:space="preserve"> PAGEREF _Toc352235452 \h </w:instrText>
      </w:r>
      <w:r w:rsidRPr="00451A2F">
        <w:fldChar w:fldCharType="separate"/>
      </w:r>
      <w:r w:rsidRPr="00451A2F">
        <w:t>166</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73</w:t>
      </w:r>
      <w:r w:rsidRPr="00451A2F">
        <w:rPr>
          <w:color w:val="auto"/>
        </w:rPr>
        <w:t xml:space="preserve"> SQL Server</w:t>
      </w:r>
      <w:r w:rsidRPr="00451A2F">
        <w:rPr>
          <w:color w:val="auto"/>
          <w:vertAlign w:val="superscript"/>
        </w:rPr>
        <w:t>®</w:t>
      </w:r>
      <w:r w:rsidRPr="00451A2F">
        <w:rPr>
          <w:color w:val="auto"/>
        </w:rPr>
        <w:t xml:space="preserve"> 2008 R2 Datacenter</w:t>
      </w:r>
      <w:r w:rsidRPr="00451A2F">
        <w:rPr>
          <w:color w:val="auto"/>
        </w:rPr>
        <w:tab/>
      </w:r>
      <w:r w:rsidRPr="00451A2F">
        <w:rPr>
          <w:color w:val="auto"/>
        </w:rPr>
        <w:fldChar w:fldCharType="begin"/>
      </w:r>
      <w:r w:rsidRPr="00451A2F">
        <w:rPr>
          <w:color w:val="auto"/>
        </w:rPr>
        <w:instrText xml:space="preserve"> PAGEREF _Toc352235453 \h </w:instrText>
      </w:r>
      <w:r w:rsidRPr="00451A2F">
        <w:rPr>
          <w:color w:val="auto"/>
        </w:rPr>
      </w:r>
      <w:r w:rsidRPr="00451A2F">
        <w:rPr>
          <w:color w:val="auto"/>
        </w:rPr>
        <w:fldChar w:fldCharType="separate"/>
      </w:r>
      <w:r w:rsidRPr="00451A2F">
        <w:rPr>
          <w:color w:val="auto"/>
        </w:rPr>
        <w:t>168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74</w:t>
      </w:r>
      <w:r w:rsidRPr="00451A2F">
        <w:rPr>
          <w:caps/>
          <w:color w:val="auto"/>
        </w:rPr>
        <w:t xml:space="preserve"> </w:t>
      </w:r>
      <w:r w:rsidRPr="00451A2F">
        <w:rPr>
          <w:color w:val="auto"/>
        </w:rPr>
        <w:t>SQL Server</w:t>
      </w:r>
      <w:r w:rsidRPr="00451A2F">
        <w:rPr>
          <w:color w:val="auto"/>
          <w:vertAlign w:val="superscript"/>
        </w:rPr>
        <w:t>®</w:t>
      </w:r>
      <w:r w:rsidRPr="00451A2F">
        <w:rPr>
          <w:color w:val="auto"/>
        </w:rPr>
        <w:t xml:space="preserve"> 2008 R2 Small Business</w:t>
      </w:r>
      <w:r w:rsidRPr="00451A2F">
        <w:rPr>
          <w:color w:val="auto"/>
        </w:rPr>
        <w:tab/>
      </w:r>
      <w:r w:rsidRPr="00451A2F">
        <w:rPr>
          <w:color w:val="auto"/>
        </w:rPr>
        <w:fldChar w:fldCharType="begin"/>
      </w:r>
      <w:r w:rsidRPr="00451A2F">
        <w:rPr>
          <w:color w:val="auto"/>
        </w:rPr>
        <w:instrText xml:space="preserve"> PAGEREF _Toc352235454 \h </w:instrText>
      </w:r>
      <w:r w:rsidRPr="00451A2F">
        <w:rPr>
          <w:color w:val="auto"/>
        </w:rPr>
      </w:r>
      <w:r w:rsidRPr="00451A2F">
        <w:rPr>
          <w:color w:val="auto"/>
        </w:rPr>
        <w:fldChar w:fldCharType="separate"/>
      </w:r>
      <w:r w:rsidRPr="00451A2F">
        <w:rPr>
          <w:color w:val="auto"/>
        </w:rPr>
        <w:t>171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75</w:t>
      </w:r>
      <w:r w:rsidRPr="00451A2F">
        <w:rPr>
          <w:color w:val="auto"/>
        </w:rPr>
        <w:t xml:space="preserve"> SQL Server</w:t>
      </w:r>
      <w:r w:rsidRPr="00451A2F">
        <w:rPr>
          <w:color w:val="auto"/>
          <w:vertAlign w:val="superscript"/>
        </w:rPr>
        <w:t>®</w:t>
      </w:r>
      <w:r w:rsidRPr="00451A2F">
        <w:rPr>
          <w:color w:val="auto"/>
        </w:rPr>
        <w:t xml:space="preserve"> 2008 R2 Web-Prozessor</w:t>
      </w:r>
      <w:r w:rsidRPr="00451A2F">
        <w:rPr>
          <w:color w:val="auto"/>
        </w:rPr>
        <w:tab/>
      </w:r>
      <w:r w:rsidRPr="00451A2F">
        <w:rPr>
          <w:color w:val="auto"/>
        </w:rPr>
        <w:fldChar w:fldCharType="begin"/>
      </w:r>
      <w:r w:rsidRPr="00451A2F">
        <w:rPr>
          <w:color w:val="auto"/>
        </w:rPr>
        <w:instrText xml:space="preserve"> PAGEREF _Toc352235455 \h </w:instrText>
      </w:r>
      <w:r w:rsidRPr="00451A2F">
        <w:rPr>
          <w:color w:val="auto"/>
        </w:rPr>
      </w:r>
      <w:r w:rsidRPr="00451A2F">
        <w:rPr>
          <w:color w:val="auto"/>
        </w:rPr>
        <w:fldChar w:fldCharType="separate"/>
      </w:r>
      <w:r w:rsidRPr="00451A2F">
        <w:rPr>
          <w:color w:val="auto"/>
        </w:rPr>
        <w:t>171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76</w:t>
      </w:r>
      <w:r w:rsidRPr="00451A2F">
        <w:rPr>
          <w:color w:val="auto"/>
        </w:rPr>
        <w:t xml:space="preserve"> SQL Server</w:t>
      </w:r>
      <w:r w:rsidRPr="00451A2F">
        <w:rPr>
          <w:color w:val="auto"/>
          <w:vertAlign w:val="superscript"/>
        </w:rPr>
        <w:t>®</w:t>
      </w:r>
      <w:r w:rsidRPr="00451A2F">
        <w:rPr>
          <w:color w:val="auto"/>
        </w:rPr>
        <w:t xml:space="preserve"> 2008 R2 Workgroup (Add-On für 5 Clients)</w:t>
      </w:r>
      <w:r w:rsidRPr="00451A2F">
        <w:rPr>
          <w:color w:val="auto"/>
        </w:rPr>
        <w:tab/>
      </w:r>
      <w:r w:rsidRPr="00451A2F">
        <w:rPr>
          <w:color w:val="auto"/>
        </w:rPr>
        <w:fldChar w:fldCharType="begin"/>
      </w:r>
      <w:r w:rsidRPr="00451A2F">
        <w:rPr>
          <w:color w:val="auto"/>
        </w:rPr>
        <w:instrText xml:space="preserve"> PAGEREF _Toc352235456 \h </w:instrText>
      </w:r>
      <w:r w:rsidRPr="00451A2F">
        <w:rPr>
          <w:color w:val="auto"/>
        </w:rPr>
      </w:r>
      <w:r w:rsidRPr="00451A2F">
        <w:rPr>
          <w:color w:val="auto"/>
        </w:rPr>
        <w:fldChar w:fldCharType="separate"/>
      </w:r>
      <w:r w:rsidRPr="00451A2F">
        <w:rPr>
          <w:color w:val="auto"/>
        </w:rPr>
        <w:t>173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77</w:t>
      </w:r>
      <w:r w:rsidRPr="00451A2F">
        <w:rPr>
          <w:color w:val="auto"/>
        </w:rPr>
        <w:t xml:space="preserve"> SQL Server</w:t>
      </w:r>
      <w:r w:rsidRPr="00451A2F">
        <w:rPr>
          <w:color w:val="auto"/>
          <w:vertAlign w:val="superscript"/>
        </w:rPr>
        <w:t>®</w:t>
      </w:r>
      <w:r w:rsidRPr="00451A2F">
        <w:rPr>
          <w:color w:val="auto"/>
        </w:rPr>
        <w:t xml:space="preserve"> 2008 R2 Workgroup Processor</w:t>
      </w:r>
      <w:r w:rsidRPr="00451A2F">
        <w:rPr>
          <w:color w:val="auto"/>
        </w:rPr>
        <w:tab/>
      </w:r>
      <w:r w:rsidRPr="00451A2F">
        <w:rPr>
          <w:color w:val="auto"/>
        </w:rPr>
        <w:fldChar w:fldCharType="begin"/>
      </w:r>
      <w:r w:rsidRPr="00451A2F">
        <w:rPr>
          <w:color w:val="auto"/>
        </w:rPr>
        <w:instrText xml:space="preserve"> PAGEREF _Toc352235457 \h </w:instrText>
      </w:r>
      <w:r w:rsidRPr="00451A2F">
        <w:rPr>
          <w:color w:val="auto"/>
        </w:rPr>
      </w:r>
      <w:r w:rsidRPr="00451A2F">
        <w:rPr>
          <w:color w:val="auto"/>
        </w:rPr>
        <w:fldChar w:fldCharType="separate"/>
      </w:r>
      <w:r w:rsidRPr="00451A2F">
        <w:rPr>
          <w:color w:val="auto"/>
        </w:rPr>
        <w:t>174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78</w:t>
      </w:r>
      <w:r w:rsidRPr="00451A2F">
        <w:rPr>
          <w:color w:val="auto"/>
        </w:rPr>
        <w:t xml:space="preserve"> SQL Server</w:t>
      </w:r>
      <w:r w:rsidRPr="00451A2F">
        <w:rPr>
          <w:color w:val="auto"/>
          <w:vertAlign w:val="superscript"/>
        </w:rPr>
        <w:t>®</w:t>
      </w:r>
      <w:r w:rsidRPr="00451A2F">
        <w:rPr>
          <w:color w:val="auto"/>
        </w:rPr>
        <w:t xml:space="preserve"> 2012 Developer</w:t>
      </w:r>
      <w:r w:rsidRPr="00451A2F">
        <w:rPr>
          <w:color w:val="auto"/>
        </w:rPr>
        <w:tab/>
      </w:r>
      <w:r w:rsidRPr="00451A2F">
        <w:rPr>
          <w:color w:val="auto"/>
        </w:rPr>
        <w:fldChar w:fldCharType="begin"/>
      </w:r>
      <w:r w:rsidRPr="00451A2F">
        <w:rPr>
          <w:color w:val="auto"/>
        </w:rPr>
        <w:instrText xml:space="preserve"> PAGEREF _Toc352235458 \h </w:instrText>
      </w:r>
      <w:r w:rsidRPr="00451A2F">
        <w:rPr>
          <w:color w:val="auto"/>
        </w:rPr>
      </w:r>
      <w:r w:rsidRPr="00451A2F">
        <w:rPr>
          <w:color w:val="auto"/>
        </w:rPr>
        <w:fldChar w:fldCharType="separate"/>
      </w:r>
      <w:r w:rsidRPr="00451A2F">
        <w:rPr>
          <w:color w:val="auto"/>
        </w:rPr>
        <w:t>176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79</w:t>
      </w:r>
      <w:r w:rsidRPr="00451A2F">
        <w:rPr>
          <w:color w:val="auto"/>
        </w:rPr>
        <w:t xml:space="preserve"> SQL Server</w:t>
      </w:r>
      <w:r w:rsidRPr="00451A2F">
        <w:rPr>
          <w:color w:val="auto"/>
          <w:vertAlign w:val="superscript"/>
        </w:rPr>
        <w:t>®</w:t>
      </w:r>
      <w:r w:rsidRPr="00451A2F">
        <w:rPr>
          <w:color w:val="auto"/>
        </w:rPr>
        <w:t xml:space="preserve"> 2012 Enterprise</w:t>
      </w:r>
      <w:r w:rsidRPr="00451A2F">
        <w:rPr>
          <w:color w:val="auto"/>
        </w:rPr>
        <w:tab/>
      </w:r>
      <w:r w:rsidRPr="00451A2F">
        <w:rPr>
          <w:color w:val="auto"/>
        </w:rPr>
        <w:fldChar w:fldCharType="begin"/>
      </w:r>
      <w:r w:rsidRPr="00451A2F">
        <w:rPr>
          <w:color w:val="auto"/>
        </w:rPr>
        <w:instrText xml:space="preserve"> PAGEREF _Toc352235459 \h </w:instrText>
      </w:r>
      <w:r w:rsidRPr="00451A2F">
        <w:rPr>
          <w:color w:val="auto"/>
        </w:rPr>
      </w:r>
      <w:r w:rsidRPr="00451A2F">
        <w:rPr>
          <w:color w:val="auto"/>
        </w:rPr>
        <w:fldChar w:fldCharType="separate"/>
      </w:r>
      <w:r w:rsidRPr="00451A2F">
        <w:rPr>
          <w:color w:val="auto"/>
        </w:rPr>
        <w:t>176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80</w:t>
      </w:r>
      <w:r w:rsidRPr="00451A2F">
        <w:rPr>
          <w:caps/>
          <w:color w:val="auto"/>
        </w:rPr>
        <w:t xml:space="preserve"> </w:t>
      </w:r>
      <w:r w:rsidRPr="00451A2F">
        <w:rPr>
          <w:color w:val="auto"/>
        </w:rPr>
        <w:t>SQL Server</w:t>
      </w:r>
      <w:r w:rsidRPr="00451A2F">
        <w:rPr>
          <w:color w:val="auto"/>
          <w:vertAlign w:val="superscript"/>
        </w:rPr>
        <w:t>®</w:t>
      </w:r>
      <w:r w:rsidRPr="00451A2F">
        <w:rPr>
          <w:color w:val="auto"/>
        </w:rPr>
        <w:t xml:space="preserve"> 2012 Enterprise Core</w:t>
      </w:r>
      <w:r w:rsidRPr="00451A2F">
        <w:rPr>
          <w:color w:val="auto"/>
        </w:rPr>
        <w:tab/>
      </w:r>
      <w:r w:rsidRPr="00451A2F">
        <w:rPr>
          <w:color w:val="auto"/>
        </w:rPr>
        <w:fldChar w:fldCharType="begin"/>
      </w:r>
      <w:r w:rsidRPr="00451A2F">
        <w:rPr>
          <w:color w:val="auto"/>
        </w:rPr>
        <w:instrText xml:space="preserve"> PAGEREF _Toc352235460 \h </w:instrText>
      </w:r>
      <w:r w:rsidRPr="00451A2F">
        <w:rPr>
          <w:color w:val="auto"/>
        </w:rPr>
      </w:r>
      <w:r w:rsidRPr="00451A2F">
        <w:rPr>
          <w:color w:val="auto"/>
        </w:rPr>
        <w:fldChar w:fldCharType="separate"/>
      </w:r>
      <w:r w:rsidRPr="00451A2F">
        <w:rPr>
          <w:color w:val="auto"/>
        </w:rPr>
        <w:t>177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81</w:t>
      </w:r>
      <w:r w:rsidRPr="00451A2F">
        <w:rPr>
          <w:color w:val="auto"/>
        </w:rPr>
        <w:t xml:space="preserve"> SQL Server</w:t>
      </w:r>
      <w:r w:rsidRPr="00451A2F">
        <w:rPr>
          <w:color w:val="auto"/>
          <w:vertAlign w:val="superscript"/>
        </w:rPr>
        <w:t>®</w:t>
      </w:r>
      <w:r w:rsidRPr="00451A2F">
        <w:rPr>
          <w:color w:val="auto"/>
        </w:rPr>
        <w:t xml:space="preserve"> 2012 Parallel Data Warehouse</w:t>
      </w:r>
      <w:r w:rsidRPr="00451A2F">
        <w:rPr>
          <w:color w:val="auto"/>
        </w:rPr>
        <w:tab/>
      </w:r>
      <w:r w:rsidRPr="00451A2F">
        <w:rPr>
          <w:color w:val="auto"/>
        </w:rPr>
        <w:fldChar w:fldCharType="begin"/>
      </w:r>
      <w:r w:rsidRPr="00451A2F">
        <w:rPr>
          <w:color w:val="auto"/>
        </w:rPr>
        <w:instrText xml:space="preserve"> PAGEREF _Toc352235461 \h </w:instrText>
      </w:r>
      <w:r w:rsidRPr="00451A2F">
        <w:rPr>
          <w:color w:val="auto"/>
        </w:rPr>
      </w:r>
      <w:r w:rsidRPr="00451A2F">
        <w:rPr>
          <w:color w:val="auto"/>
        </w:rPr>
        <w:fldChar w:fldCharType="separate"/>
      </w:r>
      <w:r w:rsidRPr="00451A2F">
        <w:rPr>
          <w:color w:val="auto"/>
        </w:rPr>
        <w:t>179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82</w:t>
      </w:r>
      <w:r w:rsidRPr="00451A2F">
        <w:rPr>
          <w:color w:val="auto"/>
        </w:rPr>
        <w:t xml:space="preserve"> SQL Server</w:t>
      </w:r>
      <w:r w:rsidRPr="00451A2F">
        <w:rPr>
          <w:color w:val="auto"/>
          <w:vertAlign w:val="superscript"/>
        </w:rPr>
        <w:t>®</w:t>
      </w:r>
      <w:r w:rsidRPr="00451A2F">
        <w:rPr>
          <w:color w:val="auto"/>
        </w:rPr>
        <w:t xml:space="preserve"> 2012 Standard</w:t>
      </w:r>
      <w:r w:rsidRPr="00451A2F">
        <w:rPr>
          <w:color w:val="auto"/>
        </w:rPr>
        <w:tab/>
      </w:r>
      <w:r w:rsidRPr="00451A2F">
        <w:rPr>
          <w:color w:val="auto"/>
        </w:rPr>
        <w:fldChar w:fldCharType="begin"/>
      </w:r>
      <w:r w:rsidRPr="00451A2F">
        <w:rPr>
          <w:color w:val="auto"/>
        </w:rPr>
        <w:instrText xml:space="preserve"> PAGEREF _Toc352235462 \h </w:instrText>
      </w:r>
      <w:r w:rsidRPr="00451A2F">
        <w:rPr>
          <w:color w:val="auto"/>
        </w:rPr>
      </w:r>
      <w:r w:rsidRPr="00451A2F">
        <w:rPr>
          <w:color w:val="auto"/>
        </w:rPr>
        <w:fldChar w:fldCharType="separate"/>
      </w:r>
      <w:r w:rsidRPr="00451A2F">
        <w:rPr>
          <w:color w:val="auto"/>
        </w:rPr>
        <w:t>180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83</w:t>
      </w:r>
      <w:r w:rsidRPr="00451A2F">
        <w:rPr>
          <w:color w:val="auto"/>
        </w:rPr>
        <w:t xml:space="preserve"> SQL Server</w:t>
      </w:r>
      <w:r w:rsidRPr="00451A2F">
        <w:rPr>
          <w:color w:val="auto"/>
          <w:vertAlign w:val="superscript"/>
        </w:rPr>
        <w:t>®</w:t>
      </w:r>
      <w:r w:rsidRPr="00451A2F">
        <w:rPr>
          <w:color w:val="auto"/>
        </w:rPr>
        <w:t xml:space="preserve"> 2012 Standard</w:t>
      </w:r>
      <w:r w:rsidRPr="00451A2F">
        <w:rPr>
          <w:rFonts w:eastAsia="Calibri"/>
          <w:color w:val="auto"/>
        </w:rPr>
        <w:t xml:space="preserve"> Core</w:t>
      </w:r>
      <w:r w:rsidRPr="00451A2F">
        <w:rPr>
          <w:color w:val="auto"/>
        </w:rPr>
        <w:tab/>
      </w:r>
      <w:r w:rsidRPr="00451A2F">
        <w:rPr>
          <w:color w:val="auto"/>
        </w:rPr>
        <w:fldChar w:fldCharType="begin"/>
      </w:r>
      <w:r w:rsidRPr="00451A2F">
        <w:rPr>
          <w:color w:val="auto"/>
        </w:rPr>
        <w:instrText xml:space="preserve"> PAGEREF _Toc352235463 \h </w:instrText>
      </w:r>
      <w:r w:rsidRPr="00451A2F">
        <w:rPr>
          <w:color w:val="auto"/>
        </w:rPr>
      </w:r>
      <w:r w:rsidRPr="00451A2F">
        <w:rPr>
          <w:color w:val="auto"/>
        </w:rPr>
        <w:fldChar w:fldCharType="separate"/>
      </w:r>
      <w:r w:rsidRPr="00451A2F">
        <w:rPr>
          <w:color w:val="auto"/>
        </w:rPr>
        <w:t>180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84</w:t>
      </w:r>
      <w:r w:rsidRPr="00451A2F">
        <w:rPr>
          <w:color w:val="auto"/>
        </w:rPr>
        <w:t xml:space="preserve"> System Center Essentials 2010</w:t>
      </w:r>
      <w:r w:rsidRPr="00451A2F">
        <w:rPr>
          <w:color w:val="auto"/>
        </w:rPr>
        <w:tab/>
      </w:r>
      <w:r w:rsidRPr="00451A2F">
        <w:rPr>
          <w:color w:val="auto"/>
        </w:rPr>
        <w:fldChar w:fldCharType="begin"/>
      </w:r>
      <w:r w:rsidRPr="00451A2F">
        <w:rPr>
          <w:color w:val="auto"/>
        </w:rPr>
        <w:instrText xml:space="preserve"> PAGEREF _Toc352235464 \h </w:instrText>
      </w:r>
      <w:r w:rsidRPr="00451A2F">
        <w:rPr>
          <w:color w:val="auto"/>
        </w:rPr>
      </w:r>
      <w:r w:rsidRPr="00451A2F">
        <w:rPr>
          <w:color w:val="auto"/>
        </w:rPr>
        <w:fldChar w:fldCharType="separate"/>
      </w:r>
      <w:r w:rsidRPr="00451A2F">
        <w:rPr>
          <w:color w:val="auto"/>
        </w:rPr>
        <w:t>183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85</w:t>
      </w:r>
      <w:r w:rsidRPr="00451A2F">
        <w:rPr>
          <w:color w:val="auto"/>
        </w:rPr>
        <w:t xml:space="preserve"> System Center Reporting Manager 2006</w:t>
      </w:r>
      <w:r w:rsidRPr="00451A2F">
        <w:rPr>
          <w:color w:val="auto"/>
        </w:rPr>
        <w:tab/>
      </w:r>
      <w:r w:rsidRPr="00451A2F">
        <w:rPr>
          <w:color w:val="auto"/>
        </w:rPr>
        <w:fldChar w:fldCharType="begin"/>
      </w:r>
      <w:r w:rsidRPr="00451A2F">
        <w:rPr>
          <w:color w:val="auto"/>
        </w:rPr>
        <w:instrText xml:space="preserve"> PAGEREF _Toc352235465 \h </w:instrText>
      </w:r>
      <w:r w:rsidRPr="00451A2F">
        <w:rPr>
          <w:color w:val="auto"/>
        </w:rPr>
      </w:r>
      <w:r w:rsidRPr="00451A2F">
        <w:rPr>
          <w:color w:val="auto"/>
        </w:rPr>
        <w:fldChar w:fldCharType="separate"/>
      </w:r>
      <w:r w:rsidRPr="00451A2F">
        <w:rPr>
          <w:color w:val="auto"/>
        </w:rPr>
        <w:t>184</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86</w:t>
      </w:r>
      <w:r w:rsidRPr="00451A2F">
        <w:rPr>
          <w:caps/>
          <w:color w:val="auto"/>
        </w:rPr>
        <w:t xml:space="preserve"> </w:t>
      </w:r>
      <w:r w:rsidRPr="00451A2F">
        <w:rPr>
          <w:color w:val="auto"/>
        </w:rPr>
        <w:t>System Center Server Management Suite Enterprise</w:t>
      </w:r>
      <w:r w:rsidRPr="00451A2F">
        <w:rPr>
          <w:color w:val="auto"/>
        </w:rPr>
        <w:tab/>
      </w:r>
      <w:r w:rsidRPr="00451A2F">
        <w:rPr>
          <w:color w:val="auto"/>
        </w:rPr>
        <w:fldChar w:fldCharType="begin"/>
      </w:r>
      <w:r w:rsidRPr="00451A2F">
        <w:rPr>
          <w:color w:val="auto"/>
        </w:rPr>
        <w:instrText xml:space="preserve"> PAGEREF _Toc352235466 \h </w:instrText>
      </w:r>
      <w:r w:rsidRPr="00451A2F">
        <w:rPr>
          <w:color w:val="auto"/>
        </w:rPr>
      </w:r>
      <w:r w:rsidRPr="00451A2F">
        <w:rPr>
          <w:color w:val="auto"/>
        </w:rPr>
        <w:fldChar w:fldCharType="separate"/>
      </w:r>
      <w:r w:rsidRPr="00451A2F">
        <w:rPr>
          <w:color w:val="auto"/>
        </w:rPr>
        <w:t>185</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87</w:t>
      </w:r>
      <w:r w:rsidRPr="00451A2F">
        <w:rPr>
          <w:caps/>
          <w:color w:val="auto"/>
        </w:rPr>
        <w:t xml:space="preserve"> </w:t>
      </w:r>
      <w:r w:rsidRPr="00451A2F">
        <w:rPr>
          <w:color w:val="auto"/>
        </w:rPr>
        <w:t>System Center Server Management Suite Datacenter</w:t>
      </w:r>
      <w:r w:rsidRPr="00451A2F">
        <w:rPr>
          <w:color w:val="auto"/>
        </w:rPr>
        <w:tab/>
      </w:r>
      <w:r w:rsidRPr="00451A2F">
        <w:rPr>
          <w:color w:val="auto"/>
        </w:rPr>
        <w:fldChar w:fldCharType="begin"/>
      </w:r>
      <w:r w:rsidRPr="00451A2F">
        <w:rPr>
          <w:color w:val="auto"/>
        </w:rPr>
        <w:instrText xml:space="preserve"> PAGEREF _Toc352235467 \h </w:instrText>
      </w:r>
      <w:r w:rsidRPr="00451A2F">
        <w:rPr>
          <w:color w:val="auto"/>
        </w:rPr>
      </w:r>
      <w:r w:rsidRPr="00451A2F">
        <w:rPr>
          <w:color w:val="auto"/>
        </w:rPr>
        <w:fldChar w:fldCharType="separate"/>
      </w:r>
      <w:r w:rsidRPr="00451A2F">
        <w:rPr>
          <w:color w:val="auto"/>
        </w:rPr>
        <w:t>187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88</w:t>
      </w:r>
      <w:r w:rsidRPr="00451A2F">
        <w:rPr>
          <w:color w:val="auto"/>
        </w:rPr>
        <w:t xml:space="preserve"> System Center Virtual Machine Manager 2008 R2 – Client- und  Server-Management-Lizenzen</w:t>
      </w:r>
      <w:r w:rsidRPr="00451A2F">
        <w:rPr>
          <w:color w:val="auto"/>
        </w:rPr>
        <w:tab/>
      </w:r>
      <w:r w:rsidRPr="00451A2F">
        <w:rPr>
          <w:color w:val="auto"/>
        </w:rPr>
        <w:fldChar w:fldCharType="begin"/>
      </w:r>
      <w:r w:rsidRPr="00451A2F">
        <w:rPr>
          <w:color w:val="auto"/>
        </w:rPr>
        <w:instrText xml:space="preserve"> PAGEREF _Toc352235468 \h </w:instrText>
      </w:r>
      <w:r w:rsidRPr="00451A2F">
        <w:rPr>
          <w:color w:val="auto"/>
        </w:rPr>
      </w:r>
      <w:r w:rsidRPr="00451A2F">
        <w:rPr>
          <w:color w:val="auto"/>
        </w:rPr>
        <w:fldChar w:fldCharType="separate"/>
      </w:r>
      <w:r w:rsidRPr="00451A2F">
        <w:rPr>
          <w:color w:val="auto"/>
        </w:rPr>
        <w:t>187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89</w:t>
      </w:r>
      <w:r w:rsidRPr="00451A2F">
        <w:rPr>
          <w:color w:val="auto"/>
        </w:rPr>
        <w:t xml:space="preserve"> System Center 2012</w:t>
      </w:r>
      <w:r w:rsidRPr="00451A2F">
        <w:rPr>
          <w:color w:val="auto"/>
        </w:rPr>
        <w:tab/>
      </w:r>
      <w:r w:rsidRPr="00451A2F">
        <w:rPr>
          <w:color w:val="auto"/>
        </w:rPr>
        <w:fldChar w:fldCharType="begin"/>
      </w:r>
      <w:r w:rsidRPr="00451A2F">
        <w:rPr>
          <w:color w:val="auto"/>
        </w:rPr>
        <w:instrText xml:space="preserve"> PAGEREF _Toc352235469 \h </w:instrText>
      </w:r>
      <w:r w:rsidRPr="00451A2F">
        <w:rPr>
          <w:color w:val="auto"/>
        </w:rPr>
      </w:r>
      <w:r w:rsidRPr="00451A2F">
        <w:rPr>
          <w:color w:val="auto"/>
        </w:rPr>
        <w:fldChar w:fldCharType="separate"/>
      </w:r>
      <w:r w:rsidRPr="00451A2F">
        <w:rPr>
          <w:color w:val="auto"/>
        </w:rPr>
        <w:t>187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90</w:t>
      </w:r>
      <w:r w:rsidRPr="00451A2F">
        <w:rPr>
          <w:color w:val="auto"/>
        </w:rPr>
        <w:t xml:space="preserve"> System Center 2012 Endpoint Protection</w:t>
      </w:r>
      <w:r w:rsidRPr="00451A2F">
        <w:rPr>
          <w:color w:val="auto"/>
        </w:rPr>
        <w:tab/>
      </w:r>
      <w:r w:rsidRPr="00451A2F">
        <w:rPr>
          <w:color w:val="auto"/>
        </w:rPr>
        <w:fldChar w:fldCharType="begin"/>
      </w:r>
      <w:r w:rsidRPr="00451A2F">
        <w:rPr>
          <w:color w:val="auto"/>
        </w:rPr>
        <w:instrText xml:space="preserve"> PAGEREF _Toc352235470 \h </w:instrText>
      </w:r>
      <w:r w:rsidRPr="00451A2F">
        <w:rPr>
          <w:color w:val="auto"/>
        </w:rPr>
      </w:r>
      <w:r w:rsidRPr="00451A2F">
        <w:rPr>
          <w:color w:val="auto"/>
        </w:rPr>
        <w:fldChar w:fldCharType="separate"/>
      </w:r>
      <w:r w:rsidRPr="00451A2F">
        <w:rPr>
          <w:color w:val="auto"/>
        </w:rPr>
        <w:t>190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91</w:t>
      </w:r>
      <w:r w:rsidRPr="00451A2F">
        <w:rPr>
          <w:color w:val="auto"/>
        </w:rPr>
        <w:t xml:space="preserve"> TechNet Plus Single User</w:t>
      </w:r>
      <w:r w:rsidRPr="00451A2F">
        <w:rPr>
          <w:color w:val="auto"/>
        </w:rPr>
        <w:tab/>
      </w:r>
      <w:r w:rsidRPr="00451A2F">
        <w:rPr>
          <w:color w:val="auto"/>
        </w:rPr>
        <w:fldChar w:fldCharType="begin"/>
      </w:r>
      <w:r w:rsidRPr="00451A2F">
        <w:rPr>
          <w:color w:val="auto"/>
        </w:rPr>
        <w:instrText xml:space="preserve"> PAGEREF _Toc352235471 \h </w:instrText>
      </w:r>
      <w:r w:rsidRPr="00451A2F">
        <w:rPr>
          <w:color w:val="auto"/>
        </w:rPr>
      </w:r>
      <w:r w:rsidRPr="00451A2F">
        <w:rPr>
          <w:color w:val="auto"/>
        </w:rPr>
        <w:fldChar w:fldCharType="separate"/>
      </w:r>
      <w:r w:rsidRPr="00451A2F">
        <w:rPr>
          <w:color w:val="auto"/>
        </w:rPr>
        <w:t>191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92</w:t>
      </w:r>
      <w:r w:rsidRPr="00451A2F">
        <w:rPr>
          <w:color w:val="auto"/>
        </w:rPr>
        <w:t xml:space="preserve"> VDI Standard and Premium Suites</w:t>
      </w:r>
      <w:r w:rsidRPr="00451A2F">
        <w:rPr>
          <w:color w:val="auto"/>
        </w:rPr>
        <w:tab/>
      </w:r>
      <w:r w:rsidRPr="00451A2F">
        <w:rPr>
          <w:color w:val="auto"/>
        </w:rPr>
        <w:fldChar w:fldCharType="begin"/>
      </w:r>
      <w:r w:rsidRPr="00451A2F">
        <w:rPr>
          <w:color w:val="auto"/>
        </w:rPr>
        <w:instrText xml:space="preserve"> PAGEREF _Toc352235472 \h </w:instrText>
      </w:r>
      <w:r w:rsidRPr="00451A2F">
        <w:rPr>
          <w:color w:val="auto"/>
        </w:rPr>
      </w:r>
      <w:r w:rsidRPr="00451A2F">
        <w:rPr>
          <w:color w:val="auto"/>
        </w:rPr>
        <w:fldChar w:fldCharType="separate"/>
      </w:r>
      <w:r w:rsidRPr="00451A2F">
        <w:rPr>
          <w:color w:val="auto"/>
        </w:rPr>
        <w:t>191</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93</w:t>
      </w:r>
      <w:r w:rsidRPr="00451A2F">
        <w:rPr>
          <w:caps/>
          <w:color w:val="auto"/>
        </w:rPr>
        <w:t xml:space="preserve"> </w:t>
      </w:r>
      <w:r w:rsidRPr="00451A2F">
        <w:rPr>
          <w:color w:val="auto"/>
        </w:rPr>
        <w:t>Vexcel Server und Vexcel Server mit Erweitertem Inhaltspaket</w:t>
      </w:r>
      <w:r w:rsidRPr="00451A2F">
        <w:rPr>
          <w:color w:val="auto"/>
        </w:rPr>
        <w:tab/>
      </w:r>
      <w:r w:rsidRPr="00451A2F">
        <w:rPr>
          <w:color w:val="auto"/>
        </w:rPr>
        <w:fldChar w:fldCharType="begin"/>
      </w:r>
      <w:r w:rsidRPr="00451A2F">
        <w:rPr>
          <w:color w:val="auto"/>
        </w:rPr>
        <w:instrText xml:space="preserve"> PAGEREF _Toc352235473 \h </w:instrText>
      </w:r>
      <w:r w:rsidRPr="00451A2F">
        <w:rPr>
          <w:color w:val="auto"/>
        </w:rPr>
      </w:r>
      <w:r w:rsidRPr="00451A2F">
        <w:rPr>
          <w:color w:val="auto"/>
        </w:rPr>
        <w:fldChar w:fldCharType="separate"/>
      </w:r>
      <w:r w:rsidRPr="00451A2F">
        <w:rPr>
          <w:color w:val="auto"/>
        </w:rPr>
        <w:t>191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94</w:t>
      </w:r>
      <w:r w:rsidRPr="00451A2F">
        <w:rPr>
          <w:rFonts w:cs="Tahoma"/>
          <w:caps/>
          <w:lang w:val="de-DE"/>
        </w:rPr>
        <w:t xml:space="preserve"> </w:t>
      </w:r>
      <w:r w:rsidRPr="00451A2F">
        <w:rPr>
          <w:rFonts w:cs="Tahoma"/>
          <w:lang w:val="de-DE"/>
        </w:rPr>
        <w:t>Windows Azure-Dienste</w:t>
      </w:r>
      <w:r w:rsidRPr="00451A2F">
        <w:tab/>
      </w:r>
      <w:r w:rsidRPr="00451A2F">
        <w:fldChar w:fldCharType="begin"/>
      </w:r>
      <w:r w:rsidRPr="00451A2F">
        <w:instrText xml:space="preserve"> PAGEREF _Toc352235474 \h </w:instrText>
      </w:r>
      <w:r w:rsidRPr="00451A2F">
        <w:fldChar w:fldCharType="separate"/>
      </w:r>
      <w:r w:rsidRPr="00451A2F">
        <w:t>191</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95</w:t>
      </w:r>
      <w:r w:rsidRPr="00451A2F">
        <w:rPr>
          <w:rFonts w:cs="Tahoma"/>
        </w:rPr>
        <w:t xml:space="preserve"> Windows Embedded Device Manager 2011 – Management Server-Lizenz</w:t>
      </w:r>
      <w:r w:rsidRPr="00451A2F">
        <w:tab/>
      </w:r>
      <w:r w:rsidRPr="00451A2F">
        <w:fldChar w:fldCharType="begin"/>
      </w:r>
      <w:r w:rsidRPr="00451A2F">
        <w:instrText xml:space="preserve"> PAGEREF _Toc352235475 \h </w:instrText>
      </w:r>
      <w:r w:rsidRPr="00451A2F">
        <w:fldChar w:fldCharType="separate"/>
      </w:r>
      <w:r w:rsidRPr="00451A2F">
        <w:t>192</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96</w:t>
      </w:r>
      <w:r w:rsidRPr="00451A2F">
        <w:rPr>
          <w:rFonts w:cs="Tahoma"/>
        </w:rPr>
        <w:t xml:space="preserve"> Windows Embedded Device Manager 2011 – Client Management-Lizenz</w:t>
      </w:r>
      <w:r w:rsidRPr="00451A2F">
        <w:tab/>
      </w:r>
      <w:r w:rsidRPr="00451A2F">
        <w:fldChar w:fldCharType="begin"/>
      </w:r>
      <w:r w:rsidRPr="00451A2F">
        <w:instrText xml:space="preserve"> PAGEREF _Toc352235476 \h </w:instrText>
      </w:r>
      <w:r w:rsidRPr="00451A2F">
        <w:fldChar w:fldCharType="separate"/>
      </w:r>
      <w:r w:rsidRPr="00451A2F">
        <w:t>192</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97</w:t>
      </w:r>
      <w:r w:rsidRPr="00451A2F">
        <w:rPr>
          <w:caps/>
          <w:color w:val="auto"/>
        </w:rPr>
        <w:t xml:space="preserve"> </w:t>
      </w:r>
      <w:r w:rsidRPr="00451A2F">
        <w:rPr>
          <w:color w:val="auto"/>
        </w:rPr>
        <w:t>Windows EBS 2008 Standard und EBS 2008 Premium</w:t>
      </w:r>
      <w:r w:rsidRPr="00451A2F">
        <w:rPr>
          <w:color w:val="auto"/>
        </w:rPr>
        <w:tab/>
      </w:r>
      <w:r w:rsidRPr="00451A2F">
        <w:rPr>
          <w:color w:val="auto"/>
        </w:rPr>
        <w:fldChar w:fldCharType="begin"/>
      </w:r>
      <w:r w:rsidRPr="00451A2F">
        <w:rPr>
          <w:color w:val="auto"/>
        </w:rPr>
        <w:instrText xml:space="preserve"> PAGEREF _Toc352235477 \h </w:instrText>
      </w:r>
      <w:r w:rsidRPr="00451A2F">
        <w:rPr>
          <w:color w:val="auto"/>
        </w:rPr>
      </w:r>
      <w:r w:rsidRPr="00451A2F">
        <w:rPr>
          <w:color w:val="auto"/>
        </w:rPr>
        <w:fldChar w:fldCharType="separate"/>
      </w:r>
      <w:r w:rsidRPr="00451A2F">
        <w:rPr>
          <w:color w:val="auto"/>
        </w:rPr>
        <w:t>193</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98</w:t>
      </w:r>
      <w:r w:rsidRPr="00451A2F">
        <w:rPr>
          <w:caps/>
          <w:color w:val="auto"/>
        </w:rPr>
        <w:t xml:space="preserve"> </w:t>
      </w:r>
      <w:r w:rsidRPr="00451A2F">
        <w:rPr>
          <w:color w:val="auto"/>
        </w:rPr>
        <w:t>Windows HPC Server 2008 R2 Suite</w:t>
      </w:r>
      <w:r w:rsidRPr="00451A2F">
        <w:rPr>
          <w:color w:val="auto"/>
        </w:rPr>
        <w:tab/>
      </w:r>
      <w:r w:rsidRPr="00451A2F">
        <w:rPr>
          <w:color w:val="auto"/>
        </w:rPr>
        <w:fldChar w:fldCharType="begin"/>
      </w:r>
      <w:r w:rsidRPr="00451A2F">
        <w:rPr>
          <w:color w:val="auto"/>
        </w:rPr>
        <w:instrText xml:space="preserve"> PAGEREF _Toc352235478 \h </w:instrText>
      </w:r>
      <w:r w:rsidRPr="00451A2F">
        <w:rPr>
          <w:color w:val="auto"/>
        </w:rPr>
      </w:r>
      <w:r w:rsidRPr="00451A2F">
        <w:rPr>
          <w:color w:val="auto"/>
        </w:rPr>
        <w:fldChar w:fldCharType="separate"/>
      </w:r>
      <w:r w:rsidRPr="00451A2F">
        <w:rPr>
          <w:color w:val="auto"/>
        </w:rPr>
        <w:t>195</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99</w:t>
      </w:r>
      <w:r w:rsidRPr="00451A2F">
        <w:rPr>
          <w:rFonts w:cs="Tahoma"/>
          <w:caps/>
          <w:lang w:val="de-DE"/>
        </w:rPr>
        <w:t xml:space="preserve"> </w:t>
      </w:r>
      <w:r w:rsidRPr="00451A2F">
        <w:rPr>
          <w:rFonts w:cs="Tahoma"/>
          <w:lang w:val="de-DE"/>
        </w:rPr>
        <w:t>Windows Multipoint Server 2012 Standard</w:t>
      </w:r>
      <w:r w:rsidRPr="00451A2F">
        <w:tab/>
      </w:r>
      <w:r w:rsidRPr="00451A2F">
        <w:fldChar w:fldCharType="begin"/>
      </w:r>
      <w:r w:rsidRPr="00451A2F">
        <w:instrText xml:space="preserve"> PAGEREF _Toc352235479 \h </w:instrText>
      </w:r>
      <w:r w:rsidRPr="00451A2F">
        <w:fldChar w:fldCharType="separate"/>
      </w:r>
      <w:r w:rsidRPr="00451A2F">
        <w:t>196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100</w:t>
      </w:r>
      <w:r w:rsidRPr="00451A2F">
        <w:rPr>
          <w:rFonts w:cs="Tahoma"/>
          <w:caps/>
          <w:lang w:val="de-DE"/>
        </w:rPr>
        <w:t xml:space="preserve"> </w:t>
      </w:r>
      <w:r w:rsidRPr="00451A2F">
        <w:rPr>
          <w:rFonts w:cs="Tahoma"/>
          <w:lang w:val="de-DE"/>
        </w:rPr>
        <w:t>Windows Multipoint Server 2012 Premium</w:t>
      </w:r>
      <w:r w:rsidRPr="00451A2F">
        <w:tab/>
      </w:r>
      <w:r w:rsidRPr="00451A2F">
        <w:fldChar w:fldCharType="begin"/>
      </w:r>
      <w:r w:rsidRPr="00451A2F">
        <w:instrText xml:space="preserve"> PAGEREF _Toc352235480 \h </w:instrText>
      </w:r>
      <w:r w:rsidRPr="00451A2F">
        <w:fldChar w:fldCharType="separate"/>
      </w:r>
      <w:r w:rsidRPr="00451A2F">
        <w:t>196</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101</w:t>
      </w:r>
      <w:r w:rsidRPr="00451A2F">
        <w:rPr>
          <w:rFonts w:cs="Tahoma"/>
        </w:rPr>
        <w:t xml:space="preserve"> CAL für Windows Multipoint Server 2012</w:t>
      </w:r>
      <w:r w:rsidRPr="00451A2F">
        <w:tab/>
      </w:r>
      <w:r w:rsidRPr="00451A2F">
        <w:fldChar w:fldCharType="begin"/>
      </w:r>
      <w:r w:rsidRPr="00451A2F">
        <w:instrText xml:space="preserve"> PAGEREF _Toc352235481 \h </w:instrText>
      </w:r>
      <w:r w:rsidRPr="00451A2F">
        <w:fldChar w:fldCharType="separate"/>
      </w:r>
      <w:r w:rsidRPr="00451A2F">
        <w:t>196</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102</w:t>
      </w:r>
      <w:r w:rsidRPr="00451A2F">
        <w:rPr>
          <w:color w:val="auto"/>
        </w:rPr>
        <w:t xml:space="preserve"> Windows Server 2008 R2 HPC Edition</w:t>
      </w:r>
      <w:r w:rsidRPr="00451A2F">
        <w:rPr>
          <w:color w:val="auto"/>
        </w:rPr>
        <w:tab/>
      </w:r>
      <w:r w:rsidRPr="00451A2F">
        <w:rPr>
          <w:color w:val="auto"/>
        </w:rPr>
        <w:fldChar w:fldCharType="begin"/>
      </w:r>
      <w:r w:rsidRPr="00451A2F">
        <w:rPr>
          <w:color w:val="auto"/>
        </w:rPr>
        <w:instrText xml:space="preserve"> PAGEREF _Toc352235482 \h </w:instrText>
      </w:r>
      <w:r w:rsidRPr="00451A2F">
        <w:rPr>
          <w:color w:val="auto"/>
        </w:rPr>
      </w:r>
      <w:r w:rsidRPr="00451A2F">
        <w:rPr>
          <w:color w:val="auto"/>
        </w:rPr>
        <w:fldChar w:fldCharType="separate"/>
      </w:r>
      <w:r w:rsidRPr="00451A2F">
        <w:rPr>
          <w:color w:val="auto"/>
        </w:rPr>
        <w:t>196</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103</w:t>
      </w:r>
      <w:r w:rsidRPr="00451A2F">
        <w:rPr>
          <w:color w:val="auto"/>
        </w:rPr>
        <w:t xml:space="preserve"> Windows Server 2008 R2 Enterprise</w:t>
      </w:r>
      <w:r w:rsidRPr="00451A2F">
        <w:rPr>
          <w:color w:val="auto"/>
        </w:rPr>
        <w:tab/>
      </w:r>
      <w:r w:rsidRPr="00451A2F">
        <w:rPr>
          <w:color w:val="auto"/>
        </w:rPr>
        <w:fldChar w:fldCharType="begin"/>
      </w:r>
      <w:r w:rsidRPr="00451A2F">
        <w:rPr>
          <w:color w:val="auto"/>
        </w:rPr>
        <w:instrText xml:space="preserve"> PAGEREF _Toc352235483 \h </w:instrText>
      </w:r>
      <w:r w:rsidRPr="00451A2F">
        <w:rPr>
          <w:color w:val="auto"/>
        </w:rPr>
      </w:r>
      <w:r w:rsidRPr="00451A2F">
        <w:rPr>
          <w:color w:val="auto"/>
        </w:rPr>
        <w:fldChar w:fldCharType="separate"/>
      </w:r>
      <w:r w:rsidRPr="00451A2F">
        <w:rPr>
          <w:color w:val="auto"/>
        </w:rPr>
        <w:t>197</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olor w:val="auto"/>
          <w:vertAlign w:val="superscript"/>
        </w:rPr>
        <w:t>104</w:t>
      </w:r>
      <w:r w:rsidRPr="00451A2F">
        <w:rPr>
          <w:color w:val="auto"/>
        </w:rPr>
        <w:t xml:space="preserve"> Windows Server 2008 R2 für Itanium-basierte Systeme</w:t>
      </w:r>
      <w:r w:rsidRPr="00451A2F">
        <w:rPr>
          <w:color w:val="auto"/>
        </w:rPr>
        <w:tab/>
      </w:r>
      <w:r w:rsidRPr="00451A2F">
        <w:rPr>
          <w:color w:val="auto"/>
        </w:rPr>
        <w:fldChar w:fldCharType="begin"/>
      </w:r>
      <w:r w:rsidRPr="00451A2F">
        <w:rPr>
          <w:color w:val="auto"/>
        </w:rPr>
        <w:instrText xml:space="preserve"> PAGEREF _Toc352235484 \h </w:instrText>
      </w:r>
      <w:r w:rsidRPr="00451A2F">
        <w:rPr>
          <w:color w:val="auto"/>
        </w:rPr>
      </w:r>
      <w:r w:rsidRPr="00451A2F">
        <w:rPr>
          <w:color w:val="auto"/>
        </w:rPr>
        <w:fldChar w:fldCharType="separate"/>
      </w:r>
      <w:r w:rsidRPr="00451A2F">
        <w:rPr>
          <w:color w:val="auto"/>
        </w:rPr>
        <w:t>198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105</w:t>
      </w:r>
      <w:r w:rsidRPr="00451A2F">
        <w:rPr>
          <w:caps/>
          <w:color w:val="auto"/>
        </w:rPr>
        <w:t xml:space="preserve"> </w:t>
      </w:r>
      <w:r w:rsidRPr="00451A2F">
        <w:rPr>
          <w:color w:val="auto"/>
        </w:rPr>
        <w:t>CAL für Windows Server 2012</w:t>
      </w:r>
      <w:r w:rsidRPr="00451A2F">
        <w:rPr>
          <w:color w:val="auto"/>
        </w:rPr>
        <w:tab/>
      </w:r>
      <w:r w:rsidRPr="00451A2F">
        <w:rPr>
          <w:color w:val="auto"/>
        </w:rPr>
        <w:fldChar w:fldCharType="begin"/>
      </w:r>
      <w:r w:rsidRPr="00451A2F">
        <w:rPr>
          <w:color w:val="auto"/>
        </w:rPr>
        <w:instrText xml:space="preserve"> PAGEREF _Toc352235485 \h </w:instrText>
      </w:r>
      <w:r w:rsidRPr="00451A2F">
        <w:rPr>
          <w:color w:val="auto"/>
        </w:rPr>
      </w:r>
      <w:r w:rsidRPr="00451A2F">
        <w:rPr>
          <w:color w:val="auto"/>
        </w:rPr>
        <w:fldChar w:fldCharType="separate"/>
      </w:r>
      <w:r w:rsidRPr="00451A2F">
        <w:rPr>
          <w:color w:val="auto"/>
        </w:rPr>
        <w:t>198</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106</w:t>
      </w:r>
      <w:r w:rsidRPr="00451A2F">
        <w:rPr>
          <w:caps/>
          <w:color w:val="auto"/>
        </w:rPr>
        <w:t xml:space="preserve"> </w:t>
      </w:r>
      <w:r w:rsidRPr="00451A2F">
        <w:rPr>
          <w:color w:val="auto"/>
        </w:rPr>
        <w:t>Windows Server 2008 R2 Datacenter</w:t>
      </w:r>
      <w:r w:rsidRPr="00451A2F">
        <w:rPr>
          <w:color w:val="auto"/>
        </w:rPr>
        <w:tab/>
      </w:r>
      <w:r w:rsidRPr="00451A2F">
        <w:rPr>
          <w:color w:val="auto"/>
        </w:rPr>
        <w:fldChar w:fldCharType="begin"/>
      </w:r>
      <w:r w:rsidRPr="00451A2F">
        <w:rPr>
          <w:color w:val="auto"/>
        </w:rPr>
        <w:instrText xml:space="preserve"> PAGEREF _Toc352235486 \h </w:instrText>
      </w:r>
      <w:r w:rsidRPr="00451A2F">
        <w:rPr>
          <w:color w:val="auto"/>
        </w:rPr>
      </w:r>
      <w:r w:rsidRPr="00451A2F">
        <w:rPr>
          <w:color w:val="auto"/>
        </w:rPr>
        <w:fldChar w:fldCharType="separate"/>
      </w:r>
      <w:r w:rsidRPr="00451A2F">
        <w:rPr>
          <w:color w:val="auto"/>
        </w:rPr>
        <w:t>199</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lastRenderedPageBreak/>
        <w:t>107</w:t>
      </w:r>
      <w:r w:rsidRPr="00451A2F">
        <w:rPr>
          <w:caps/>
          <w:color w:val="auto"/>
        </w:rPr>
        <w:t xml:space="preserve"> </w:t>
      </w:r>
      <w:r w:rsidRPr="00451A2F">
        <w:rPr>
          <w:color w:val="auto"/>
        </w:rPr>
        <w:t>Windows Server 2008 R2 Standard</w:t>
      </w:r>
      <w:r w:rsidRPr="00451A2F">
        <w:rPr>
          <w:color w:val="auto"/>
        </w:rPr>
        <w:tab/>
      </w:r>
      <w:r w:rsidRPr="00451A2F">
        <w:rPr>
          <w:color w:val="auto"/>
        </w:rPr>
        <w:fldChar w:fldCharType="begin"/>
      </w:r>
      <w:r w:rsidRPr="00451A2F">
        <w:rPr>
          <w:color w:val="auto"/>
        </w:rPr>
        <w:instrText xml:space="preserve"> PAGEREF _Toc352235487 \h </w:instrText>
      </w:r>
      <w:r w:rsidRPr="00451A2F">
        <w:rPr>
          <w:color w:val="auto"/>
        </w:rPr>
      </w:r>
      <w:r w:rsidRPr="00451A2F">
        <w:rPr>
          <w:color w:val="auto"/>
        </w:rPr>
        <w:fldChar w:fldCharType="separate"/>
      </w:r>
      <w:r w:rsidRPr="00451A2F">
        <w:rPr>
          <w:color w:val="auto"/>
        </w:rPr>
        <w:t>200</w:t>
      </w:r>
      <w:r w:rsidRPr="00451A2F">
        <w:rPr>
          <w:color w:val="auto"/>
        </w:rPr>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108</w:t>
      </w:r>
      <w:r w:rsidRPr="00451A2F">
        <w:rPr>
          <w:color w:val="auto"/>
        </w:rPr>
        <w:t xml:space="preserve"> Windows Web Server</w:t>
      </w:r>
      <w:r w:rsidRPr="00451A2F">
        <w:rPr>
          <w:color w:val="auto"/>
          <w:vertAlign w:val="superscript"/>
        </w:rPr>
        <w:t>®</w:t>
      </w:r>
      <w:r w:rsidRPr="00451A2F">
        <w:rPr>
          <w:color w:val="auto"/>
        </w:rPr>
        <w:t xml:space="preserve"> 2008 R2</w:t>
      </w:r>
      <w:r w:rsidRPr="00451A2F">
        <w:rPr>
          <w:color w:val="auto"/>
        </w:rPr>
        <w:tab/>
      </w:r>
      <w:r w:rsidRPr="00451A2F">
        <w:rPr>
          <w:color w:val="auto"/>
        </w:rPr>
        <w:fldChar w:fldCharType="begin"/>
      </w:r>
      <w:r w:rsidRPr="00451A2F">
        <w:rPr>
          <w:color w:val="auto"/>
        </w:rPr>
        <w:instrText xml:space="preserve"> PAGEREF _Toc352235488 \h </w:instrText>
      </w:r>
      <w:r w:rsidRPr="00451A2F">
        <w:rPr>
          <w:color w:val="auto"/>
        </w:rPr>
      </w:r>
      <w:r w:rsidRPr="00451A2F">
        <w:rPr>
          <w:color w:val="auto"/>
        </w:rPr>
        <w:fldChar w:fldCharType="separate"/>
      </w:r>
      <w:r w:rsidRPr="00451A2F">
        <w:rPr>
          <w:color w:val="auto"/>
        </w:rPr>
        <w:t>201</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lang w:val="de-DE"/>
        </w:rPr>
        <w:t>109</w:t>
      </w:r>
      <w:r w:rsidRPr="00451A2F">
        <w:rPr>
          <w:rFonts w:cs="Tahoma"/>
          <w:lang w:val="de-DE"/>
        </w:rPr>
        <w:t xml:space="preserve"> Windows Small Business Server (SBS) 2008 Premium</w:t>
      </w:r>
      <w:r w:rsidRPr="00451A2F">
        <w:tab/>
      </w:r>
      <w:r w:rsidRPr="00451A2F">
        <w:fldChar w:fldCharType="begin"/>
      </w:r>
      <w:r w:rsidRPr="00451A2F">
        <w:instrText xml:space="preserve"> PAGEREF _Toc352235489 \h </w:instrText>
      </w:r>
      <w:r w:rsidRPr="00451A2F">
        <w:fldChar w:fldCharType="separate"/>
      </w:r>
      <w:r w:rsidRPr="00451A2F">
        <w:t>202</w:t>
      </w:r>
      <w:r w:rsidRPr="00451A2F">
        <w:fldChar w:fldCharType="end"/>
      </w:r>
    </w:p>
    <w:p w:rsidR="00451A2F" w:rsidRPr="00451A2F" w:rsidRDefault="00451A2F">
      <w:pPr>
        <w:pStyle w:val="TOC3"/>
        <w:rPr>
          <w:rFonts w:asciiTheme="minorHAnsi" w:eastAsiaTheme="minorEastAsia" w:hAnsiTheme="minorHAnsi" w:cstheme="minorBidi"/>
          <w:b w:val="0"/>
          <w:color w:val="auto"/>
          <w:sz w:val="22"/>
          <w:szCs w:val="22"/>
          <w:shd w:val="clear" w:color="auto" w:fill="auto"/>
          <w:lang w:val="en-US"/>
        </w:rPr>
      </w:pPr>
      <w:r w:rsidRPr="00451A2F">
        <w:rPr>
          <w:caps/>
          <w:color w:val="auto"/>
          <w:vertAlign w:val="superscript"/>
        </w:rPr>
        <w:t>110</w:t>
      </w:r>
      <w:r w:rsidRPr="00451A2F">
        <w:rPr>
          <w:color w:val="auto"/>
        </w:rPr>
        <w:t xml:space="preserve"> Windows Small Business Server (SBS) 2011 Standard</w:t>
      </w:r>
      <w:r w:rsidRPr="00451A2F">
        <w:rPr>
          <w:color w:val="auto"/>
        </w:rPr>
        <w:tab/>
      </w:r>
      <w:r w:rsidRPr="00451A2F">
        <w:rPr>
          <w:color w:val="auto"/>
        </w:rPr>
        <w:fldChar w:fldCharType="begin"/>
      </w:r>
      <w:r w:rsidRPr="00451A2F">
        <w:rPr>
          <w:color w:val="auto"/>
        </w:rPr>
        <w:instrText xml:space="preserve"> PAGEREF _Toc352235490 \h </w:instrText>
      </w:r>
      <w:r w:rsidRPr="00451A2F">
        <w:rPr>
          <w:color w:val="auto"/>
        </w:rPr>
      </w:r>
      <w:r w:rsidRPr="00451A2F">
        <w:rPr>
          <w:color w:val="auto"/>
        </w:rPr>
        <w:fldChar w:fldCharType="separate"/>
      </w:r>
      <w:r w:rsidRPr="00451A2F">
        <w:rPr>
          <w:color w:val="auto"/>
        </w:rPr>
        <w:t>202</w:t>
      </w:r>
      <w:r w:rsidRPr="00451A2F">
        <w:rPr>
          <w:color w:val="auto"/>
        </w:rPr>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111</w:t>
      </w:r>
      <w:r w:rsidRPr="00451A2F">
        <w:rPr>
          <w:rFonts w:cs="Tahoma"/>
          <w:caps/>
        </w:rPr>
        <w:t xml:space="preserve"> </w:t>
      </w:r>
      <w:r w:rsidRPr="00451A2F">
        <w:rPr>
          <w:rFonts w:cs="Tahoma"/>
        </w:rPr>
        <w:t>CAL-Suite für Windows Small Business Server (SBS) 2011</w:t>
      </w:r>
      <w:r w:rsidRPr="00451A2F">
        <w:tab/>
      </w:r>
      <w:r w:rsidRPr="00451A2F">
        <w:fldChar w:fldCharType="begin"/>
      </w:r>
      <w:r w:rsidRPr="00451A2F">
        <w:instrText xml:space="preserve"> PAGEREF _Toc352235491 \h </w:instrText>
      </w:r>
      <w:r w:rsidRPr="00451A2F">
        <w:fldChar w:fldCharType="separate"/>
      </w:r>
      <w:r w:rsidRPr="00451A2F">
        <w:t>203</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112</w:t>
      </w:r>
      <w:r w:rsidRPr="00451A2F">
        <w:rPr>
          <w:rFonts w:cs="Tahoma"/>
          <w:caps/>
        </w:rPr>
        <w:t xml:space="preserve"> </w:t>
      </w:r>
      <w:r w:rsidRPr="00451A2F">
        <w:rPr>
          <w:rFonts w:cs="Tahoma"/>
        </w:rPr>
        <w:t>Windows Small Business Server (SBS) 2011 Premium Add-On</w:t>
      </w:r>
      <w:r w:rsidRPr="00451A2F">
        <w:tab/>
      </w:r>
      <w:r w:rsidRPr="00451A2F">
        <w:fldChar w:fldCharType="begin"/>
      </w:r>
      <w:r w:rsidRPr="00451A2F">
        <w:instrText xml:space="preserve"> PAGEREF _Toc352235492 \h </w:instrText>
      </w:r>
      <w:r w:rsidRPr="00451A2F">
        <w:fldChar w:fldCharType="separate"/>
      </w:r>
      <w:r w:rsidRPr="00451A2F">
        <w:t>204</w:t>
      </w:r>
      <w:r w:rsidRPr="00451A2F">
        <w:fldChar w:fldCharType="end"/>
      </w:r>
    </w:p>
    <w:p w:rsidR="00451A2F" w:rsidRPr="00451A2F" w:rsidRDefault="00451A2F">
      <w:pPr>
        <w:pStyle w:val="TOC2"/>
        <w:rPr>
          <w:rFonts w:asciiTheme="minorHAnsi" w:eastAsiaTheme="minorEastAsia" w:hAnsiTheme="minorHAnsi" w:cstheme="minorBidi"/>
          <w:sz w:val="22"/>
          <w:szCs w:val="22"/>
        </w:rPr>
      </w:pPr>
      <w:r w:rsidRPr="00451A2F">
        <w:rPr>
          <w:rFonts w:cs="Tahoma"/>
          <w:caps/>
          <w:vertAlign w:val="superscript"/>
        </w:rPr>
        <w:t>113</w:t>
      </w:r>
      <w:r w:rsidRPr="00451A2F">
        <w:rPr>
          <w:rFonts w:cs="Tahoma"/>
        </w:rPr>
        <w:t xml:space="preserve"> Windows Small Business Server (SBS) 2011 Premium Add-on CAL Suite</w:t>
      </w:r>
      <w:r w:rsidRPr="00451A2F">
        <w:tab/>
      </w:r>
      <w:r w:rsidRPr="00451A2F">
        <w:fldChar w:fldCharType="begin"/>
      </w:r>
      <w:r w:rsidRPr="00451A2F">
        <w:instrText xml:space="preserve"> PAGEREF _Toc352235493 \h </w:instrText>
      </w:r>
      <w:r w:rsidRPr="00451A2F">
        <w:fldChar w:fldCharType="separate"/>
      </w:r>
      <w:r w:rsidRPr="00451A2F">
        <w:t>204</w:t>
      </w:r>
      <w:r w:rsidRPr="00451A2F">
        <w:fldChar w:fldCharType="end"/>
      </w:r>
    </w:p>
    <w:p w:rsidR="00451A2F" w:rsidRDefault="00451A2F">
      <w:pPr>
        <w:pStyle w:val="TOC2"/>
        <w:rPr>
          <w:rFonts w:asciiTheme="minorHAnsi" w:eastAsiaTheme="minorEastAsia" w:hAnsiTheme="minorHAnsi" w:cstheme="minorBidi"/>
          <w:sz w:val="22"/>
          <w:szCs w:val="22"/>
        </w:rPr>
      </w:pPr>
      <w:r w:rsidRPr="00451A2F">
        <w:rPr>
          <w:rFonts w:cs="Tahoma"/>
          <w:vertAlign w:val="superscript"/>
          <w:lang w:val="de-DE"/>
        </w:rPr>
        <w:t>114</w:t>
      </w:r>
      <w:r w:rsidRPr="00451A2F">
        <w:rPr>
          <w:rFonts w:cs="Tahoma"/>
          <w:lang w:val="de-DE"/>
        </w:rPr>
        <w:t xml:space="preserve"> Windows Small Business Server 2011 Essentials</w:t>
      </w:r>
      <w:r>
        <w:tab/>
      </w:r>
      <w:r>
        <w:fldChar w:fldCharType="begin"/>
      </w:r>
      <w:r>
        <w:instrText xml:space="preserve"> PAGEREF _Toc352235494 \h </w:instrText>
      </w:r>
      <w:r>
        <w:fldChar w:fldCharType="separate"/>
      </w:r>
      <w:r>
        <w:t>205</w:t>
      </w:r>
      <w:r>
        <w:fldChar w:fldCharType="end"/>
      </w:r>
    </w:p>
    <w:p w:rsidR="007E0CC6" w:rsidRPr="00070049" w:rsidRDefault="005B0EC7" w:rsidP="00461CA9">
      <w:pPr>
        <w:pStyle w:val="TOC4"/>
        <w:tabs>
          <w:tab w:val="clear" w:pos="9360"/>
          <w:tab w:val="center" w:pos="4680"/>
        </w:tabs>
        <w:rPr>
          <w:rFonts w:cs="Tahoma"/>
          <w:shd w:val="pct15" w:color="auto" w:fill="FFFFFF"/>
        </w:rPr>
      </w:pPr>
      <w:r w:rsidRPr="00070049">
        <w:rPr>
          <w:rFonts w:cs="Tahoma"/>
          <w:szCs w:val="18"/>
          <w:shd w:val="pct15" w:color="auto" w:fill="FFFFFF"/>
        </w:rPr>
        <w:fldChar w:fldCharType="end"/>
      </w:r>
    </w:p>
    <w:p w:rsidR="00023FE7" w:rsidRPr="00F1269E" w:rsidRDefault="00ED3854" w:rsidP="007E0CC6">
      <w:pPr>
        <w:pStyle w:val="Heading2"/>
        <w:rPr>
          <w:rFonts w:ascii="Tahoma" w:hAnsi="Tahoma" w:cs="Tahoma"/>
          <w:lang w:val="de-DE"/>
        </w:rPr>
      </w:pPr>
      <w:bookmarkStart w:id="7" w:name="_Toc246850065"/>
      <w:r w:rsidRPr="00153D44">
        <w:rPr>
          <w:rFonts w:ascii="Tahoma" w:hAnsi="Tahoma" w:cs="Tahoma"/>
          <w:sz w:val="36"/>
        </w:rPr>
        <w:br w:type="page"/>
      </w:r>
      <w:bookmarkStart w:id="8" w:name="_Toc336337840"/>
      <w:bookmarkStart w:id="9" w:name="_Toc352234971"/>
      <w:r w:rsidRPr="00F1269E">
        <w:rPr>
          <w:rFonts w:ascii="Tahoma" w:hAnsi="Tahoma" w:cs="Tahoma"/>
          <w:sz w:val="36"/>
          <w:lang w:val="de-DE"/>
        </w:rPr>
        <w:lastRenderedPageBreak/>
        <w:t>Tabellenlegende</w:t>
      </w:r>
      <w:bookmarkEnd w:id="7"/>
      <w:bookmarkEnd w:id="8"/>
      <w:bookmarkEnd w:id="9"/>
    </w:p>
    <w:p w:rsidR="00023FE7" w:rsidRPr="00F1269E" w:rsidRDefault="00023FE7">
      <w:pPr>
        <w:pStyle w:val="ChartKeyHeadings"/>
        <w:ind w:right="-180"/>
        <w:rPr>
          <w:rFonts w:ascii="Tahoma" w:hAnsi="Tahoma" w:cs="Tahoma"/>
          <w:lang w:val="de-DE"/>
        </w:rPr>
      </w:pPr>
    </w:p>
    <w:p w:rsidR="00023FE7" w:rsidRPr="00F1269E" w:rsidRDefault="00023FE7">
      <w:pPr>
        <w:pStyle w:val="ChartKeyHeadings"/>
        <w:ind w:right="-180"/>
        <w:rPr>
          <w:rFonts w:ascii="Tahoma" w:hAnsi="Tahoma" w:cs="Tahoma"/>
          <w:lang w:val="de-DE"/>
        </w:rPr>
      </w:pPr>
      <w:r w:rsidRPr="00F1269E">
        <w:rPr>
          <w:rFonts w:ascii="Tahoma" w:hAnsi="Tahoma" w:cs="Tahoma"/>
          <w:szCs w:val="24"/>
          <w:lang w:val="de-DE"/>
        </w:rPr>
        <w:t>Spaltenüberschriften</w:t>
      </w:r>
    </w:p>
    <w:p w:rsidR="00023FE7" w:rsidRPr="00F1269E" w:rsidRDefault="00023FE7">
      <w:pPr>
        <w:pStyle w:val="ChartKeyHeadings"/>
        <w:ind w:right="-180"/>
        <w:rPr>
          <w:rFonts w:ascii="Tahoma" w:hAnsi="Tahoma" w:cs="Tahoma"/>
          <w:lang w:val="de-DE"/>
        </w:rPr>
      </w:pPr>
    </w:p>
    <w:p w:rsidR="00664EE9" w:rsidRPr="00F1269E" w:rsidRDefault="00664EE9" w:rsidP="00475C85">
      <w:pPr>
        <w:pStyle w:val="Bodywithspace"/>
        <w:spacing w:before="0" w:after="0" w:line="276" w:lineRule="auto"/>
        <w:ind w:right="-180"/>
        <w:rPr>
          <w:rFonts w:ascii="Tahoma" w:hAnsi="Tahoma" w:cs="Tahoma"/>
          <w:lang w:val="de-DE"/>
        </w:rPr>
      </w:pPr>
      <w:r w:rsidRPr="00F1269E">
        <w:rPr>
          <w:rStyle w:val="BodyChar"/>
          <w:rFonts w:ascii="Tahoma" w:hAnsi="Tahoma" w:cs="Tahoma"/>
          <w:b/>
          <w:color w:val="000000"/>
          <w:sz w:val="18"/>
          <w:szCs w:val="18"/>
          <w:lang w:val="de-DE"/>
        </w:rPr>
        <w:t>Campus- und School-Einheiten =</w:t>
      </w:r>
      <w:r w:rsidRPr="00F1269E">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w:t>
      </w:r>
      <w:r w:rsidR="00475C85">
        <w:rPr>
          <w:rFonts w:ascii="Tahoma" w:hAnsi="Tahoma" w:cs="Tahoma"/>
          <w:color w:val="000000"/>
          <w:sz w:val="18"/>
          <w:szCs w:val="18"/>
          <w:lang w:val="de-DE"/>
        </w:rPr>
        <w:t> </w:t>
      </w:r>
      <w:r w:rsidRPr="00F1269E">
        <w:rPr>
          <w:rFonts w:ascii="Tahoma" w:hAnsi="Tahoma" w:cs="Tahoma"/>
          <w:color w:val="000000"/>
          <w:sz w:val="18"/>
          <w:szCs w:val="18"/>
          <w:lang w:val="de-DE"/>
        </w:rPr>
        <w:t>Programme angeboten.</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 xml:space="preserve">Verfügbarkeitsdatum = </w:t>
      </w:r>
      <w:r w:rsidRPr="00F1269E">
        <w:rPr>
          <w:rStyle w:val="BodyChar"/>
          <w:rFonts w:ascii="Tahoma" w:hAnsi="Tahoma" w:cs="Tahoma"/>
          <w:sz w:val="18"/>
          <w:szCs w:val="18"/>
          <w:lang w:val="de-DE"/>
        </w:rPr>
        <w:t>Datum, an dem ein Produkt erstmals verfügbar ist</w:t>
      </w:r>
      <w:r w:rsidRPr="00F1269E">
        <w:rPr>
          <w:rStyle w:val="BodyChar"/>
          <w:rFonts w:ascii="Tahoma" w:hAnsi="Tahoma" w:cs="Tahoma"/>
          <w:color w:val="000000"/>
          <w:sz w:val="18"/>
          <w:szCs w:val="18"/>
          <w:lang w:val="de-DE"/>
        </w:rPr>
        <w:t xml:space="preserve"> (Monat/Jahr). </w:t>
      </w:r>
      <w:r w:rsidRPr="00F1269E">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EA (Enterprise Agreement, Konzernvertrag) =</w:t>
      </w:r>
      <w:r w:rsidRPr="00F1269E">
        <w:rPr>
          <w:rFonts w:ascii="Tahoma" w:hAnsi="Tahoma" w:cs="Tahoma"/>
          <w:sz w:val="18"/>
          <w:szCs w:val="18"/>
          <w:lang w:val="de-DE"/>
        </w:rPr>
        <w:t xml:space="preserve"> Konzernvertrag 20xx.</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 xml:space="preserve">EA Sub (Konzern-Abonnement-Vertrag) = </w:t>
      </w:r>
      <w:r w:rsidRPr="00F1269E">
        <w:rPr>
          <w:rFonts w:ascii="Tahoma" w:hAnsi="Tahoma" w:cs="Tahoma"/>
          <w:sz w:val="18"/>
          <w:szCs w:val="18"/>
          <w:lang w:val="de-DE"/>
        </w:rPr>
        <w:t>Konzern-Abonnement-Vertrag 200x.</w:t>
      </w:r>
      <w:r w:rsidR="00F1269E">
        <w:rPr>
          <w:rFonts w:ascii="Tahoma" w:hAnsi="Tahoma" w:cs="Tahoma"/>
          <w:sz w:val="18"/>
          <w:szCs w:val="18"/>
          <w:lang w:val="de-DE"/>
        </w:rPr>
        <w:t xml:space="preserve"> </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Mindestmenge bei Open-Programmen =</w:t>
      </w:r>
      <w:r w:rsidRPr="00F1269E">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rsidR="00456002" w:rsidRPr="00F1269E" w:rsidRDefault="00456002"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Open-Lizenz =</w:t>
      </w:r>
      <w:r w:rsidRPr="00F1269E">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475C85">
        <w:rPr>
          <w:rFonts w:ascii="Tahoma" w:hAnsi="Tahoma" w:cs="Tahoma"/>
          <w:sz w:val="18"/>
          <w:szCs w:val="18"/>
          <w:lang w:val="de-DE"/>
        </w:rPr>
        <w:t> </w:t>
      </w:r>
      <w:r w:rsidRPr="00F1269E">
        <w:rPr>
          <w:rFonts w:ascii="Tahoma" w:hAnsi="Tahoma" w:cs="Tahoma"/>
          <w:sz w:val="18"/>
          <w:szCs w:val="18"/>
          <w:lang w:val="de-DE"/>
        </w:rPr>
        <w:t>Charity Open-Lizenz.</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Open Value (OV)=</w:t>
      </w:r>
      <w:r w:rsidRPr="00F1269E">
        <w:rPr>
          <w:rFonts w:ascii="Tahoma" w:hAnsi="Tahoma" w:cs="Tahoma"/>
          <w:sz w:val="18"/>
          <w:szCs w:val="18"/>
          <w:lang w:val="de-DE"/>
        </w:rPr>
        <w:t xml:space="preserve"> Zu Open Value gehören Open Value und Open Value für Verwaltung.</w:t>
      </w:r>
    </w:p>
    <w:p w:rsidR="00456002" w:rsidRPr="00F1269E" w:rsidRDefault="00456002"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Open Value Subscription (OVS)=</w:t>
      </w:r>
      <w:r w:rsidRPr="00F1269E">
        <w:rPr>
          <w:rFonts w:ascii="Tahoma" w:hAnsi="Tahoma" w:cs="Tahoma"/>
          <w:sz w:val="18"/>
          <w:szCs w:val="18"/>
          <w:lang w:val="de-DE"/>
        </w:rPr>
        <w:t xml:space="preserve"> Zu Open Value Subscription gehören Open Value Subscription und Open</w:t>
      </w:r>
      <w:r w:rsidR="00475C85">
        <w:rPr>
          <w:rFonts w:ascii="Tahoma" w:hAnsi="Tahoma" w:cs="Tahoma"/>
          <w:sz w:val="18"/>
          <w:szCs w:val="18"/>
          <w:lang w:val="de-DE"/>
        </w:rPr>
        <w:t> </w:t>
      </w:r>
      <w:r w:rsidRPr="00F1269E">
        <w:rPr>
          <w:rFonts w:ascii="Tahoma" w:hAnsi="Tahoma" w:cs="Tahoma"/>
          <w:sz w:val="18"/>
          <w:szCs w:val="18"/>
          <w:lang w:val="de-DE"/>
        </w:rPr>
        <w:t xml:space="preserve">Value Subscription für Verwaltung. </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 xml:space="preserve">EES/OVS-ES = </w:t>
      </w:r>
      <w:r w:rsidRPr="00F1269E">
        <w:rPr>
          <w:rStyle w:val="BodyChar"/>
          <w:rFonts w:ascii="Tahoma" w:hAnsi="Tahoma" w:cs="Tahoma"/>
          <w:sz w:val="18"/>
          <w:szCs w:val="18"/>
          <w:lang w:val="de-DE"/>
        </w:rPr>
        <w:t>Beitritt für Bildungslösungen/Open Value Subscription – Bildungslösungen</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Promos &amp; Migrationen =</w:t>
      </w:r>
      <w:r w:rsidRPr="00F1269E">
        <w:rPr>
          <w:rFonts w:ascii="Tahoma" w:hAnsi="Tahoma" w:cs="Tahoma"/>
          <w:sz w:val="18"/>
          <w:szCs w:val="18"/>
          <w:lang w:val="de-DE"/>
        </w:rPr>
        <w:t xml:space="preserve"> Eine Promotion oder Softwaremigration steht zur Verfügung.</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SAV =</w:t>
      </w:r>
      <w:r w:rsidRPr="00F1269E">
        <w:rPr>
          <w:rFonts w:ascii="Tahoma" w:hAnsi="Tahoma" w:cs="Tahoma"/>
          <w:sz w:val="18"/>
          <w:szCs w:val="18"/>
          <w:lang w:val="de-DE"/>
        </w:rPr>
        <w:t xml:space="preserve"> Für berechtigte Kunden dieser Software gibt es Software Assurance-Vergünstigungen.</w:t>
      </w:r>
    </w:p>
    <w:p w:rsidR="00456002" w:rsidRPr="00F1269E" w:rsidRDefault="00456002" w:rsidP="00456002">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Select =</w:t>
      </w:r>
      <w:r w:rsidRPr="00F1269E">
        <w:rPr>
          <w:rFonts w:ascii="Tahoma" w:hAnsi="Tahoma" w:cs="Tahoma"/>
          <w:sz w:val="18"/>
          <w:szCs w:val="18"/>
          <w:lang w:val="de-DE"/>
        </w:rPr>
        <w:t xml:space="preserve"> Select 20xx. Hierzu zählen auch Select für Forschung &amp; Lehre und Select für Verwaltung.</w:t>
      </w:r>
    </w:p>
    <w:p w:rsidR="00456002" w:rsidRPr="00F1269E" w:rsidRDefault="00456002"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fr-FR"/>
        </w:rPr>
        <w:t>Select Plus</w:t>
      </w:r>
      <w:r w:rsidRPr="00475C85">
        <w:rPr>
          <w:rStyle w:val="BodyChar"/>
          <w:rFonts w:ascii="Tahoma" w:hAnsi="Tahoma" w:cs="Tahoma"/>
          <w:b/>
          <w:bCs/>
          <w:sz w:val="18"/>
          <w:szCs w:val="18"/>
          <w:lang w:val="fr-FR"/>
        </w:rPr>
        <w:t xml:space="preserve"> =</w:t>
      </w:r>
      <w:r w:rsidR="00593499">
        <w:rPr>
          <w:rStyle w:val="BodyChar"/>
          <w:rFonts w:ascii="Tahoma" w:hAnsi="Tahoma" w:cs="Tahoma"/>
          <w:sz w:val="18"/>
          <w:szCs w:val="18"/>
          <w:lang w:val="fr-FR"/>
        </w:rPr>
        <w:t xml:space="preserve"> Select Plus 20xx</w:t>
      </w:r>
      <w:r w:rsidRPr="00F1269E">
        <w:rPr>
          <w:rStyle w:val="BodyChar"/>
          <w:rFonts w:ascii="Tahoma" w:hAnsi="Tahoma" w:cs="Tahoma"/>
          <w:sz w:val="18"/>
          <w:szCs w:val="18"/>
          <w:lang w:val="fr-FR"/>
        </w:rPr>
        <w:t>.</w:t>
      </w:r>
      <w:r w:rsidR="00F1269E">
        <w:rPr>
          <w:rStyle w:val="BodyChar"/>
          <w:rFonts w:ascii="Tahoma" w:hAnsi="Tahoma" w:cs="Tahoma"/>
          <w:sz w:val="18"/>
          <w:szCs w:val="18"/>
          <w:lang w:val="fr-FR"/>
        </w:rPr>
        <w:t xml:space="preserve"> </w:t>
      </w:r>
      <w:r w:rsidRPr="00F1269E">
        <w:rPr>
          <w:rStyle w:val="BodyChar"/>
          <w:rFonts w:ascii="Tahoma" w:hAnsi="Tahoma" w:cs="Tahoma"/>
          <w:sz w:val="18"/>
          <w:szCs w:val="18"/>
          <w:lang w:val="de-DE"/>
        </w:rPr>
        <w:t>Hierzu zählen auch Select Plus für Forschung &amp; Lehre und Select Plus für</w:t>
      </w:r>
      <w:r w:rsidR="00475C85">
        <w:rPr>
          <w:rStyle w:val="BodyChar"/>
          <w:rFonts w:ascii="Tahoma" w:hAnsi="Tahoma" w:cs="Tahoma"/>
          <w:sz w:val="18"/>
          <w:szCs w:val="18"/>
          <w:lang w:val="de-DE"/>
        </w:rPr>
        <w:t> </w:t>
      </w:r>
      <w:r w:rsidRPr="00F1269E">
        <w:rPr>
          <w:rStyle w:val="BodyChar"/>
          <w:rFonts w:ascii="Tahoma" w:hAnsi="Tahoma" w:cs="Tahoma"/>
          <w:sz w:val="18"/>
          <w:szCs w:val="18"/>
          <w:lang w:val="de-DE"/>
        </w:rPr>
        <w:t>Verwaltung.</w:t>
      </w:r>
    </w:p>
    <w:p w:rsidR="00023FE7" w:rsidRPr="00F1269E" w:rsidRDefault="00023FE7">
      <w:pPr>
        <w:pStyle w:val="Bodywithspace"/>
        <w:spacing w:before="0" w:after="0"/>
        <w:ind w:right="-180"/>
        <w:rPr>
          <w:rFonts w:ascii="Tahoma" w:hAnsi="Tahoma" w:cs="Tahoma"/>
          <w:lang w:val="de-DE"/>
        </w:rPr>
      </w:pPr>
    </w:p>
    <w:p w:rsidR="00023FE7" w:rsidRPr="00F1269E" w:rsidRDefault="00023FE7">
      <w:pPr>
        <w:pStyle w:val="ChartKeyHeadings"/>
        <w:ind w:right="-180"/>
        <w:rPr>
          <w:rFonts w:ascii="Tahoma" w:hAnsi="Tahoma" w:cs="Tahoma"/>
          <w:lang w:val="de-DE"/>
        </w:rPr>
      </w:pPr>
      <w:r w:rsidRPr="00F1269E">
        <w:rPr>
          <w:rFonts w:ascii="Tahoma" w:hAnsi="Tahoma" w:cs="Tahoma"/>
          <w:szCs w:val="28"/>
          <w:lang w:val="de-DE"/>
        </w:rPr>
        <w:t>Spaltenwerte</w:t>
      </w:r>
    </w:p>
    <w:p w:rsidR="00023FE7" w:rsidRPr="00F1269E" w:rsidRDefault="00023FE7">
      <w:pPr>
        <w:pStyle w:val="ChartKeyHeadings"/>
        <w:ind w:right="-180"/>
        <w:rPr>
          <w:rFonts w:ascii="Tahoma" w:hAnsi="Tahoma" w:cs="Tahoma"/>
          <w:lang w:val="de-DE"/>
        </w:rPr>
      </w:pP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 xml:space="preserve">1 Jahr = </w:t>
      </w:r>
      <w:r w:rsidRPr="00F1269E">
        <w:rPr>
          <w:rFonts w:ascii="Tahoma" w:hAnsi="Tahoma" w:cs="Tahoma"/>
          <w:sz w:val="18"/>
          <w:szCs w:val="18"/>
          <w:lang w:val="de-DE"/>
        </w:rPr>
        <w:t>(verbleibende Vertragslaufzeit von 1 Jahr).</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2 Jahre =</w:t>
      </w:r>
      <w:r w:rsidRPr="00F1269E">
        <w:rPr>
          <w:rFonts w:ascii="Tahoma" w:hAnsi="Tahoma" w:cs="Tahoma"/>
          <w:sz w:val="18"/>
          <w:szCs w:val="18"/>
          <w:lang w:val="de-DE"/>
        </w:rPr>
        <w:t xml:space="preserve"> (verbleibende Vertragslaufzeit von 2 Jahren).</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3 Jahre =</w:t>
      </w:r>
      <w:r w:rsidRPr="00F1269E">
        <w:rPr>
          <w:rFonts w:ascii="Tahoma" w:hAnsi="Tahoma" w:cs="Tahoma"/>
          <w:sz w:val="18"/>
          <w:szCs w:val="18"/>
          <w:lang w:val="de-DE"/>
        </w:rPr>
        <w:t xml:space="preserve"> (verbleibende Vertragslaufzeit von 3 Jahren).</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A =</w:t>
      </w:r>
      <w:r w:rsidRPr="00F1269E">
        <w:rPr>
          <w:rFonts w:ascii="Tahoma" w:hAnsi="Tahoma" w:cs="Tahoma"/>
          <w:sz w:val="18"/>
          <w:szCs w:val="18"/>
          <w:lang w:val="de-DE"/>
        </w:rPr>
        <w:t xml:space="preserve"> Gibt an, dass die Software als zusätzliches Produkt angeboten wird.</w:t>
      </w:r>
    </w:p>
    <w:p w:rsidR="009E22D0" w:rsidRPr="00F1269E" w:rsidRDefault="009E22D0"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AO</w:t>
      </w:r>
      <w:r w:rsidRPr="00475C85">
        <w:rPr>
          <w:rStyle w:val="BodyChar"/>
          <w:rFonts w:ascii="Tahoma" w:hAnsi="Tahoma" w:cs="Tahoma"/>
          <w:b/>
          <w:bCs/>
          <w:sz w:val="18"/>
          <w:szCs w:val="18"/>
          <w:lang w:val="de-DE"/>
        </w:rPr>
        <w:t xml:space="preserve"> </w:t>
      </w:r>
      <w:r w:rsidR="00475C85" w:rsidRPr="00F1269E">
        <w:rPr>
          <w:rStyle w:val="BodyChar"/>
          <w:rFonts w:ascii="Tahoma" w:hAnsi="Tahoma" w:cs="Tahoma"/>
          <w:b/>
          <w:sz w:val="18"/>
          <w:szCs w:val="18"/>
          <w:lang w:val="de-DE"/>
        </w:rPr>
        <w:t>=</w:t>
      </w:r>
      <w:r w:rsidRPr="000D19B0">
        <w:rPr>
          <w:rStyle w:val="BodyChar"/>
          <w:rFonts w:ascii="Tahoma" w:hAnsi="Tahoma" w:cs="Tahoma"/>
          <w:bCs/>
          <w:sz w:val="18"/>
          <w:szCs w:val="18"/>
          <w:lang w:val="de-DE"/>
        </w:rPr>
        <w:t xml:space="preserve"> </w:t>
      </w:r>
      <w:r w:rsidRPr="00F1269E">
        <w:rPr>
          <w:rFonts w:ascii="Tahoma" w:hAnsi="Tahoma" w:cs="Tahoma"/>
          <w:sz w:val="18"/>
          <w:szCs w:val="18"/>
          <w:lang w:val="de-DE"/>
        </w:rPr>
        <w:t>Gibt an, dass die Software als organisationsweit bestellbares zusätzliches Produkt angeboten wird.</w:t>
      </w:r>
    </w:p>
    <w:p w:rsidR="009F5F37" w:rsidRPr="00F1269E" w:rsidRDefault="009F5F3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 xml:space="preserve">C = </w:t>
      </w:r>
      <w:r w:rsidRPr="00F1269E">
        <w:rPr>
          <w:rFonts w:ascii="Tahoma" w:hAnsi="Tahoma" w:cs="Tahoma"/>
          <w:sz w:val="18"/>
          <w:szCs w:val="18"/>
          <w:lang w:val="de-DE"/>
        </w:rPr>
        <w:t>Gibt an, dass die Software als Core Infrastructure-Produkt angeboten wird.</w:t>
      </w:r>
    </w:p>
    <w:p w:rsidR="009F5F37" w:rsidRPr="00F1269E" w:rsidRDefault="009F5F37" w:rsidP="009F5F37">
      <w:pPr>
        <w:pStyle w:val="ListParagraph"/>
        <w:rPr>
          <w:rFonts w:ascii="Tahoma" w:hAnsi="Tahoma" w:cs="Tahoma"/>
          <w:lang w:val="de-DE"/>
        </w:rPr>
      </w:pPr>
      <w:r w:rsidRPr="00F1269E">
        <w:rPr>
          <w:rStyle w:val="BodyChar"/>
          <w:rFonts w:ascii="Tahoma" w:hAnsi="Tahoma" w:cs="Tahoma"/>
          <w:b/>
          <w:sz w:val="18"/>
          <w:szCs w:val="18"/>
          <w:lang w:val="de-DE"/>
        </w:rPr>
        <w:t xml:space="preserve">D = </w:t>
      </w:r>
      <w:r w:rsidRPr="00F1269E">
        <w:rPr>
          <w:rFonts w:ascii="Tahoma" w:hAnsi="Tahoma" w:cs="Tahoma"/>
          <w:sz w:val="18"/>
          <w:szCs w:val="18"/>
          <w:lang w:val="de-DE"/>
        </w:rPr>
        <w:t>Gibt an, dass die Software als Produkt des Industry Device-Programms angeboten wird.</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DT =</w:t>
      </w:r>
      <w:r w:rsidRPr="00F1269E">
        <w:rPr>
          <w:rFonts w:ascii="Tahoma" w:hAnsi="Tahoma" w:cs="Tahoma"/>
          <w:sz w:val="18"/>
          <w:szCs w:val="18"/>
          <w:lang w:val="de-DE"/>
        </w:rPr>
        <w:t xml:space="preserve"> Software Assurance-Vergünstigungen für Desktop-Angebote. </w:t>
      </w:r>
    </w:p>
    <w:p w:rsidR="00F90F21" w:rsidRPr="00F1269E" w:rsidRDefault="009055B7">
      <w:pPr>
        <w:pStyle w:val="Bodywithspace"/>
        <w:spacing w:before="0" w:after="0" w:line="276" w:lineRule="auto"/>
        <w:ind w:right="-180"/>
        <w:rPr>
          <w:rFonts w:ascii="Tahoma" w:hAnsi="Tahoma" w:cs="Tahoma"/>
          <w:lang w:val="de-DE"/>
        </w:rPr>
      </w:pPr>
      <w:r w:rsidRPr="00475C85">
        <w:rPr>
          <w:rFonts w:ascii="Tahoma" w:hAnsi="Tahoma" w:cs="Tahoma"/>
          <w:b/>
          <w:color w:val="000000"/>
          <w:sz w:val="18"/>
          <w:szCs w:val="22"/>
          <w:lang w:val="de-DE"/>
        </w:rPr>
        <w:t>E =</w:t>
      </w:r>
      <w:r w:rsidRPr="00F1269E">
        <w:rPr>
          <w:rFonts w:ascii="Tahoma" w:hAnsi="Tahoma" w:cs="Tahoma"/>
          <w:color w:val="000000"/>
          <w:sz w:val="18"/>
          <w:szCs w:val="22"/>
          <w:lang w:val="de-DE"/>
        </w:rPr>
        <w:t xml:space="preserve"> Gibt an, dass das Produkt als Konzernprodukt oder als Desktop-Plattformprodukt angeboten wird.</w:t>
      </w:r>
    </w:p>
    <w:p w:rsidR="00B23BE6" w:rsidRPr="00F1269E" w:rsidRDefault="00B23BE6" w:rsidP="00B23BE6">
      <w:pPr>
        <w:spacing w:line="276" w:lineRule="auto"/>
        <w:ind w:left="720" w:right="-180"/>
        <w:rPr>
          <w:rFonts w:cs="Tahoma"/>
          <w:lang w:val="de-DE"/>
        </w:rPr>
      </w:pPr>
      <w:r w:rsidRPr="00F1269E">
        <w:rPr>
          <w:rFonts w:cs="Tahoma"/>
          <w:b/>
          <w:color w:val="000000"/>
          <w:lang w:val="de-DE"/>
        </w:rPr>
        <w:t>EOLS =</w:t>
      </w:r>
      <w:r w:rsidRPr="00F1269E">
        <w:rPr>
          <w:rFonts w:cs="Tahoma"/>
          <w:color w:val="000000"/>
          <w:lang w:val="de-DE"/>
        </w:rPr>
        <w:t xml:space="preserve"> Gibt an, dass das Produkt als Konzern-Onlinedienst oder Plattform-Onlinedienst angeboten wird.</w:t>
      </w:r>
    </w:p>
    <w:p w:rsidR="00E97819" w:rsidRPr="00F1269E" w:rsidRDefault="00E97819">
      <w:pPr>
        <w:pStyle w:val="Bodywithspace"/>
        <w:spacing w:before="0" w:after="0" w:line="276" w:lineRule="auto"/>
        <w:ind w:right="-180"/>
        <w:rPr>
          <w:rFonts w:ascii="Tahoma" w:hAnsi="Tahoma" w:cs="Tahoma"/>
          <w:lang w:val="de-DE"/>
        </w:rPr>
      </w:pPr>
      <w:r w:rsidRPr="00F1269E">
        <w:rPr>
          <w:rFonts w:ascii="Tahoma" w:hAnsi="Tahoma" w:cs="Tahoma"/>
          <w:b/>
          <w:color w:val="000000"/>
          <w:sz w:val="18"/>
          <w:szCs w:val="22"/>
          <w:lang w:val="de-DE"/>
        </w:rPr>
        <w:t>ST =</w:t>
      </w:r>
      <w:r w:rsidRPr="000D19B0">
        <w:rPr>
          <w:rFonts w:ascii="Tahoma" w:hAnsi="Tahoma" w:cs="Tahoma"/>
          <w:bCs/>
          <w:color w:val="000000"/>
          <w:sz w:val="18"/>
          <w:szCs w:val="22"/>
          <w:lang w:val="de-DE"/>
        </w:rPr>
        <w:t xml:space="preserve"> </w:t>
      </w:r>
      <w:r w:rsidRPr="00F1269E">
        <w:rPr>
          <w:rFonts w:ascii="Tahoma" w:hAnsi="Tahoma" w:cs="Tahoma"/>
          <w:color w:val="000000"/>
          <w:sz w:val="18"/>
          <w:szCs w:val="22"/>
          <w:lang w:val="de-DE"/>
        </w:rPr>
        <w:t>Gibt an, dass die Software als Studentenangebot angeboten wird und für die volle Studentenanzahl bestellt werden muss.</w:t>
      </w:r>
    </w:p>
    <w:p w:rsidR="00023FE7" w:rsidRPr="00F1269E" w:rsidRDefault="00023FE7"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L (License) =</w:t>
      </w:r>
      <w:r w:rsidRPr="00F1269E">
        <w:rPr>
          <w:rFonts w:ascii="Tahoma" w:hAnsi="Tahoma" w:cs="Tahoma"/>
          <w:sz w:val="18"/>
          <w:szCs w:val="18"/>
          <w:lang w:val="de-DE"/>
        </w:rPr>
        <w:t xml:space="preserve"> Vorgesehener Punktwert, wenn für die angegebene Software eine Standardlizenz angeboten</w:t>
      </w:r>
      <w:r w:rsidR="00475C85">
        <w:rPr>
          <w:rFonts w:ascii="Tahoma" w:hAnsi="Tahoma" w:cs="Tahoma"/>
          <w:sz w:val="18"/>
          <w:szCs w:val="18"/>
          <w:lang w:val="de-DE"/>
        </w:rPr>
        <w:t> </w:t>
      </w:r>
      <w:r w:rsidRPr="00F1269E">
        <w:rPr>
          <w:rFonts w:ascii="Tahoma" w:hAnsi="Tahoma" w:cs="Tahoma"/>
          <w:sz w:val="18"/>
          <w:szCs w:val="18"/>
          <w:lang w:val="de-DE"/>
        </w:rPr>
        <w:t>wird.</w:t>
      </w:r>
    </w:p>
    <w:p w:rsidR="00023FE7" w:rsidRPr="00F1269E" w:rsidRDefault="00023FE7"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L&amp;SA (Lizenz und Software Assurance) =</w:t>
      </w:r>
      <w:r w:rsidRPr="00F1269E">
        <w:rPr>
          <w:rFonts w:ascii="Tahoma" w:hAnsi="Tahoma" w:cs="Tahoma"/>
          <w:sz w:val="18"/>
          <w:szCs w:val="18"/>
          <w:lang w:val="de-DE"/>
        </w:rPr>
        <w:t xml:space="preserve"> Vorgesehener Punktwert, wenn für die angegebene Software</w:t>
      </w:r>
      <w:r w:rsidR="00475C85">
        <w:rPr>
          <w:rFonts w:ascii="Tahoma" w:hAnsi="Tahoma" w:cs="Tahoma"/>
          <w:sz w:val="18"/>
          <w:szCs w:val="18"/>
          <w:lang w:val="de-DE"/>
        </w:rPr>
        <w:t> </w:t>
      </w:r>
      <w:r w:rsidRPr="00F1269E">
        <w:rPr>
          <w:rFonts w:ascii="Tahoma" w:hAnsi="Tahoma" w:cs="Tahoma"/>
          <w:sz w:val="18"/>
          <w:szCs w:val="18"/>
          <w:lang w:val="de-DE"/>
        </w:rPr>
        <w:t>Lizenz und Software Assurance angeboten wird.</w:t>
      </w:r>
    </w:p>
    <w:p w:rsidR="00023FE7" w:rsidRDefault="00023FE7">
      <w:pPr>
        <w:pStyle w:val="Bodywithspace"/>
        <w:spacing w:before="0" w:after="0" w:line="276" w:lineRule="auto"/>
        <w:rPr>
          <w:rFonts w:ascii="Tahoma" w:hAnsi="Tahoma" w:cs="Tahoma"/>
          <w:color w:val="000000"/>
          <w:sz w:val="18"/>
          <w:szCs w:val="18"/>
          <w:lang w:val="de-DE"/>
        </w:rPr>
      </w:pPr>
      <w:r w:rsidRPr="00F1269E">
        <w:rPr>
          <w:rStyle w:val="BodyChar"/>
          <w:rFonts w:ascii="Tahoma" w:hAnsi="Tahoma" w:cs="Tahoma"/>
          <w:b/>
          <w:bCs/>
          <w:color w:val="000000"/>
          <w:sz w:val="18"/>
          <w:szCs w:val="18"/>
          <w:lang w:val="de-DE"/>
        </w:rPr>
        <w:t>OL =</w:t>
      </w:r>
      <w:r w:rsidRPr="00F1269E">
        <w:rPr>
          <w:rFonts w:ascii="Tahoma" w:hAnsi="Tahoma" w:cs="Tahoma"/>
          <w:color w:val="000000"/>
          <w:sz w:val="18"/>
          <w:szCs w:val="18"/>
          <w:lang w:val="de-DE"/>
        </w:rPr>
        <w:t xml:space="preserve"> Im Rahmen von Open-Lizenz verfügbar.</w:t>
      </w:r>
    </w:p>
    <w:p w:rsidR="00475C85" w:rsidRPr="00F1269E" w:rsidRDefault="00475C85">
      <w:pPr>
        <w:pStyle w:val="Bodywithspace"/>
        <w:spacing w:before="0" w:after="0" w:line="276" w:lineRule="auto"/>
        <w:rPr>
          <w:rFonts w:ascii="Tahoma" w:hAnsi="Tahoma" w:cs="Tahoma"/>
          <w:lang w:val="de-DE"/>
        </w:rPr>
      </w:pPr>
    </w:p>
    <w:p w:rsidR="001D3F04" w:rsidRPr="00F1269E" w:rsidRDefault="001D3F04"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lastRenderedPageBreak/>
        <w:t xml:space="preserve">OSB </w:t>
      </w:r>
      <w:r w:rsidRPr="00475C85">
        <w:rPr>
          <w:rStyle w:val="BodyChar"/>
          <w:rFonts w:ascii="Tahoma" w:hAnsi="Tahoma" w:cs="Tahoma"/>
          <w:b/>
          <w:bCs/>
          <w:sz w:val="18"/>
          <w:szCs w:val="18"/>
          <w:lang w:val="de-DE"/>
        </w:rPr>
        <w:t>=</w:t>
      </w:r>
      <w:r w:rsidRPr="00F1269E">
        <w:rPr>
          <w:rStyle w:val="BodyChar"/>
          <w:rFonts w:ascii="Tahoma" w:hAnsi="Tahoma" w:cs="Tahoma"/>
          <w:sz w:val="18"/>
          <w:szCs w:val="18"/>
          <w:lang w:val="de-DE"/>
        </w:rPr>
        <w:t xml:space="preserve"> Onlinedienste-Vergünstigungen für berechtigte Kunden.</w:t>
      </w:r>
      <w:r w:rsidR="00F1269E">
        <w:rPr>
          <w:rStyle w:val="BodyChar"/>
          <w:rFonts w:ascii="Tahoma" w:hAnsi="Tahoma" w:cs="Tahoma"/>
          <w:sz w:val="18"/>
          <w:szCs w:val="18"/>
          <w:lang w:val="de-DE"/>
        </w:rPr>
        <w:t xml:space="preserve"> </w:t>
      </w:r>
      <w:r w:rsidRPr="00F1269E">
        <w:rPr>
          <w:rStyle w:val="BodyChar"/>
          <w:rFonts w:ascii="Tahoma" w:hAnsi="Tahoma" w:cs="Tahoma"/>
          <w:sz w:val="18"/>
          <w:szCs w:val="18"/>
          <w:lang w:val="de-DE"/>
        </w:rPr>
        <w:t>Beachten Sie, dass P</w:t>
      </w:r>
      <w:r w:rsidRPr="00F1269E">
        <w:rPr>
          <w:rFonts w:ascii="Tahoma" w:hAnsi="Tahoma" w:cs="Tahoma"/>
          <w:sz w:val="18"/>
          <w:szCs w:val="18"/>
          <w:lang w:val="de-DE"/>
        </w:rPr>
        <w:t>rodukte, die für Onlinedienste-Vergünstigungen berechtigt sind, in mehreren Produkt-Pool-Tabellen aufgeführt werden können.</w:t>
      </w:r>
      <w:r w:rsidR="00F1269E">
        <w:rPr>
          <w:rFonts w:ascii="Tahoma" w:hAnsi="Tahoma" w:cs="Tahoma"/>
          <w:sz w:val="18"/>
          <w:szCs w:val="18"/>
          <w:lang w:val="de-DE"/>
        </w:rPr>
        <w:t xml:space="preserve"> </w:t>
      </w:r>
      <w:r w:rsidRPr="00F1269E">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w:t>
      </w:r>
      <w:r w:rsidR="00475C85">
        <w:rPr>
          <w:rFonts w:ascii="Tahoma" w:hAnsi="Tahoma" w:cs="Tahoma"/>
          <w:sz w:val="18"/>
          <w:szCs w:val="18"/>
          <w:lang w:val="de-DE"/>
        </w:rPr>
        <w:t> </w:t>
      </w:r>
      <w:r w:rsidRPr="00F1269E">
        <w:rPr>
          <w:rFonts w:ascii="Tahoma" w:hAnsi="Tahoma" w:cs="Tahoma"/>
          <w:sz w:val="18"/>
          <w:szCs w:val="18"/>
          <w:lang w:val="de-DE"/>
        </w:rPr>
        <w:t>zwischen den Vergünstigungen eines bestimmten Pools entscheiden.</w:t>
      </w:r>
    </w:p>
    <w:p w:rsidR="00023FE7" w:rsidRPr="00F1269E" w:rsidRDefault="00023FE7">
      <w:pPr>
        <w:pStyle w:val="Bodywithspace"/>
        <w:spacing w:before="0" w:after="0" w:line="276" w:lineRule="auto"/>
        <w:rPr>
          <w:rFonts w:ascii="Tahoma" w:hAnsi="Tahoma" w:cs="Tahoma"/>
          <w:lang w:val="de-DE"/>
        </w:rPr>
      </w:pPr>
      <w:r w:rsidRPr="00F1269E">
        <w:rPr>
          <w:rStyle w:val="BodyChar"/>
          <w:rFonts w:ascii="Tahoma" w:hAnsi="Tahoma" w:cs="Tahoma"/>
          <w:b/>
          <w:bCs/>
          <w:color w:val="000000"/>
          <w:sz w:val="18"/>
          <w:szCs w:val="18"/>
          <w:lang w:val="de-DE"/>
        </w:rPr>
        <w:t xml:space="preserve">OL/SA = </w:t>
      </w:r>
      <w:r w:rsidRPr="00F1269E">
        <w:rPr>
          <w:rStyle w:val="BodyChar"/>
          <w:rFonts w:ascii="Tahoma" w:hAnsi="Tahoma" w:cs="Tahoma"/>
          <w:color w:val="000000"/>
          <w:sz w:val="18"/>
          <w:szCs w:val="18"/>
          <w:lang w:val="de-DE"/>
        </w:rPr>
        <w:t>Nur im Rahmen von Open-Lizenz für L&amp;SA und SA verfügbar.</w:t>
      </w:r>
    </w:p>
    <w:p w:rsidR="00023FE7" w:rsidRPr="00F1269E" w:rsidRDefault="00023FE7">
      <w:pPr>
        <w:pStyle w:val="Bodywithspace"/>
        <w:spacing w:before="0" w:after="0" w:line="276" w:lineRule="auto"/>
        <w:rPr>
          <w:rFonts w:ascii="Tahoma" w:hAnsi="Tahoma" w:cs="Tahoma"/>
          <w:lang w:val="de-DE"/>
        </w:rPr>
      </w:pPr>
      <w:r w:rsidRPr="00F1269E">
        <w:rPr>
          <w:rStyle w:val="BodyChar"/>
          <w:rFonts w:ascii="Tahoma" w:hAnsi="Tahoma" w:cs="Tahoma"/>
          <w:b/>
          <w:bCs/>
          <w:color w:val="000000"/>
          <w:sz w:val="18"/>
          <w:szCs w:val="18"/>
          <w:lang w:val="de-DE"/>
        </w:rPr>
        <w:t xml:space="preserve">OSP = </w:t>
      </w:r>
      <w:r w:rsidRPr="00F1269E">
        <w:rPr>
          <w:rStyle w:val="BodyChar"/>
          <w:rFonts w:ascii="Tahoma" w:hAnsi="Tahoma" w:cs="Tahoma"/>
          <w:bCs/>
          <w:color w:val="000000"/>
          <w:sz w:val="18"/>
          <w:szCs w:val="18"/>
          <w:lang w:val="de-DE"/>
        </w:rPr>
        <w:t>Im Online Subscription-Programm verfügbar.</w:t>
      </w:r>
    </w:p>
    <w:p w:rsidR="00023FE7" w:rsidRPr="00F1269E" w:rsidRDefault="00023FE7">
      <w:pPr>
        <w:pStyle w:val="Bodywithspace"/>
        <w:spacing w:before="0" w:after="0" w:line="276" w:lineRule="auto"/>
        <w:rPr>
          <w:rFonts w:ascii="Tahoma" w:hAnsi="Tahoma" w:cs="Tahoma"/>
          <w:lang w:val="de-DE"/>
        </w:rPr>
      </w:pPr>
      <w:r w:rsidRPr="00F1269E">
        <w:rPr>
          <w:rStyle w:val="BodyChar"/>
          <w:rFonts w:ascii="Tahoma" w:hAnsi="Tahoma" w:cs="Tahoma"/>
          <w:b/>
          <w:bCs/>
          <w:color w:val="000000"/>
          <w:sz w:val="18"/>
          <w:szCs w:val="18"/>
          <w:lang w:val="de-DE"/>
        </w:rPr>
        <w:t>OV/OVS =</w:t>
      </w:r>
      <w:r w:rsidRPr="00F1269E">
        <w:rPr>
          <w:rFonts w:ascii="Tahoma" w:hAnsi="Tahoma" w:cs="Tahoma"/>
          <w:color w:val="000000"/>
          <w:sz w:val="18"/>
          <w:szCs w:val="18"/>
          <w:lang w:val="de-DE"/>
        </w:rPr>
        <w:t xml:space="preserve"> Im Open Value- und Open Value Subscription-Programm verfügbar.</w:t>
      </w:r>
    </w:p>
    <w:p w:rsidR="00023FE7" w:rsidRPr="00F1269E" w:rsidRDefault="00023FE7" w:rsidP="00475C85">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P =</w:t>
      </w:r>
      <w:r w:rsidRPr="00F1269E">
        <w:rPr>
          <w:rFonts w:ascii="Tahoma" w:hAnsi="Tahoma" w:cs="Tahoma"/>
          <w:sz w:val="18"/>
          <w:szCs w:val="18"/>
          <w:lang w:val="de-DE"/>
        </w:rPr>
        <w:t xml:space="preserve"> Kennzeichnet Software, die auf nicht unternehmensweiter Basis im Rahmen von Open Value angeboten</w:t>
      </w:r>
      <w:r w:rsidR="00475C85">
        <w:rPr>
          <w:rFonts w:ascii="Tahoma" w:hAnsi="Tahoma" w:cs="Tahoma"/>
          <w:sz w:val="18"/>
          <w:szCs w:val="18"/>
          <w:lang w:val="de-DE"/>
        </w:rPr>
        <w:t> </w:t>
      </w:r>
      <w:r w:rsidRPr="00F1269E">
        <w:rPr>
          <w:rFonts w:ascii="Tahoma" w:hAnsi="Tahoma" w:cs="Tahoma"/>
          <w:sz w:val="18"/>
          <w:szCs w:val="18"/>
          <w:lang w:val="de-DE"/>
        </w:rPr>
        <w:t xml:space="preserve">wird. </w:t>
      </w:r>
    </w:p>
    <w:p w:rsidR="009F5F37" w:rsidRPr="00F1269E" w:rsidRDefault="009F5F37">
      <w:pPr>
        <w:pStyle w:val="Bodywithspace"/>
        <w:spacing w:before="0" w:after="0" w:line="276" w:lineRule="auto"/>
        <w:rPr>
          <w:rFonts w:ascii="Tahoma" w:hAnsi="Tahoma" w:cs="Tahoma"/>
          <w:lang w:val="de-DE"/>
        </w:rPr>
      </w:pPr>
      <w:r w:rsidRPr="00F1269E">
        <w:rPr>
          <w:rStyle w:val="BodyChar"/>
          <w:rFonts w:ascii="Tahoma" w:hAnsi="Tahoma" w:cs="Tahoma"/>
          <w:b/>
          <w:sz w:val="18"/>
          <w:szCs w:val="18"/>
          <w:lang w:val="de-DE"/>
        </w:rPr>
        <w:t xml:space="preserve">S = </w:t>
      </w:r>
      <w:r w:rsidRPr="00F1269E">
        <w:rPr>
          <w:rFonts w:ascii="Tahoma" w:hAnsi="Tahoma" w:cs="Tahoma"/>
          <w:sz w:val="18"/>
          <w:szCs w:val="18"/>
          <w:lang w:val="de-DE"/>
        </w:rPr>
        <w:t>Gibt an, dass die Software als Anwendungsplattform-Produkt angeboten wird.</w:t>
      </w:r>
    </w:p>
    <w:p w:rsidR="00023FE7" w:rsidRPr="00F1269E" w:rsidRDefault="00023FE7">
      <w:pPr>
        <w:pStyle w:val="Bodywithspace"/>
        <w:spacing w:before="0" w:after="0" w:line="276" w:lineRule="auto"/>
        <w:rPr>
          <w:rFonts w:ascii="Tahoma" w:hAnsi="Tahoma" w:cs="Tahoma"/>
          <w:lang w:val="de-DE"/>
        </w:rPr>
      </w:pPr>
      <w:r w:rsidRPr="00F1269E">
        <w:rPr>
          <w:rStyle w:val="BodyChar"/>
          <w:rFonts w:ascii="Tahoma" w:hAnsi="Tahoma" w:cs="Tahoma"/>
          <w:b/>
          <w:sz w:val="18"/>
          <w:szCs w:val="18"/>
          <w:lang w:val="de-DE"/>
        </w:rPr>
        <w:t>SA (Software Assurance) =</w:t>
      </w:r>
      <w:r w:rsidRPr="00F1269E">
        <w:rPr>
          <w:rFonts w:ascii="Tahoma" w:hAnsi="Tahoma" w:cs="Tahoma"/>
          <w:sz w:val="18"/>
          <w:szCs w:val="18"/>
          <w:lang w:val="de-DE"/>
        </w:rPr>
        <w:t xml:space="preserve"> Vorgesehener Punktwert, wenn für die angegebene Software Software Assurance angeboten wird. </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SRV =</w:t>
      </w:r>
      <w:r w:rsidRPr="00F1269E">
        <w:rPr>
          <w:rFonts w:ascii="Tahoma" w:hAnsi="Tahoma" w:cs="Tahoma"/>
          <w:sz w:val="18"/>
          <w:szCs w:val="18"/>
          <w:lang w:val="de-DE"/>
        </w:rPr>
        <w:t xml:space="preserve"> Software Assurance-Vergünstigungen für Server-Pool-Angebote. </w:t>
      </w:r>
    </w:p>
    <w:p w:rsidR="00023FE7" w:rsidRPr="00F1269E" w:rsidRDefault="00023FE7">
      <w:pPr>
        <w:pStyle w:val="Bodywithspace"/>
        <w:tabs>
          <w:tab w:val="left" w:pos="9360"/>
        </w:tabs>
        <w:spacing w:before="0" w:after="0" w:line="276" w:lineRule="auto"/>
        <w:ind w:right="-180"/>
        <w:rPr>
          <w:rFonts w:ascii="Tahoma" w:hAnsi="Tahoma" w:cs="Tahoma"/>
          <w:lang w:val="de-DE"/>
        </w:rPr>
      </w:pPr>
      <w:r w:rsidRPr="00F1269E">
        <w:rPr>
          <w:rStyle w:val="BodyChar"/>
          <w:rFonts w:ascii="Tahoma" w:hAnsi="Tahoma" w:cs="Tahoma"/>
          <w:b/>
          <w:sz w:val="18"/>
          <w:szCs w:val="18"/>
          <w:lang w:val="de-DE"/>
        </w:rPr>
        <w:t>U (Upgrade License) =</w:t>
      </w:r>
      <w:r w:rsidRPr="00F1269E">
        <w:rPr>
          <w:rFonts w:ascii="Tahoma" w:hAnsi="Tahoma" w:cs="Tahoma"/>
          <w:sz w:val="18"/>
          <w:szCs w:val="18"/>
          <w:lang w:val="de-DE"/>
        </w:rPr>
        <w:t xml:space="preserve"> Vorgesehener Punktwert, wenn für die angegebene Software ein Upgrade angeboten wird.</w:t>
      </w:r>
    </w:p>
    <w:p w:rsidR="00023FE7" w:rsidRPr="00F1269E" w:rsidRDefault="00023FE7">
      <w:pPr>
        <w:pStyle w:val="Bodywithspace"/>
        <w:spacing w:before="0" w:after="0" w:line="276" w:lineRule="auto"/>
        <w:ind w:right="-180"/>
        <w:rPr>
          <w:rFonts w:ascii="Tahoma" w:hAnsi="Tahoma" w:cs="Tahoma"/>
          <w:lang w:val="de-DE"/>
        </w:rPr>
      </w:pPr>
      <w:r w:rsidRPr="00F1269E">
        <w:rPr>
          <w:rStyle w:val="BodyChar"/>
          <w:rFonts w:ascii="Tahoma" w:hAnsi="Tahoma" w:cs="Tahoma"/>
          <w:b/>
          <w:sz w:val="18"/>
          <w:szCs w:val="18"/>
          <w:lang w:val="de-DE"/>
        </w:rPr>
        <w:t>U &amp; SA (Upgrade und Software Assurance)</w:t>
      </w:r>
      <w:r w:rsidRPr="00475C85">
        <w:rPr>
          <w:rFonts w:ascii="Tahoma" w:hAnsi="Tahoma" w:cs="Tahoma"/>
          <w:b/>
          <w:bCs/>
          <w:sz w:val="18"/>
          <w:szCs w:val="18"/>
          <w:lang w:val="de-DE"/>
        </w:rPr>
        <w:t xml:space="preserve"> =</w:t>
      </w:r>
      <w:r w:rsidRPr="00F1269E">
        <w:rPr>
          <w:rFonts w:ascii="Tahoma" w:hAnsi="Tahoma" w:cs="Tahoma"/>
          <w:sz w:val="18"/>
          <w:szCs w:val="18"/>
          <w:lang w:val="de-DE"/>
        </w:rPr>
        <w:t xml:space="preserve"> Vorgesehener Punktwert, wenn für die angegebene Software Upgrade und Software Assurance angeboten wird.</w:t>
      </w:r>
    </w:p>
    <w:p w:rsidR="00023FE7" w:rsidRPr="006224F0" w:rsidRDefault="00023FE7" w:rsidP="00563AAC">
      <w:pPr>
        <w:pStyle w:val="Heading1"/>
      </w:pPr>
      <w:r w:rsidRPr="00F1269E">
        <w:rPr>
          <w:lang w:val="de-DE"/>
        </w:rPr>
        <w:br w:type="page"/>
      </w:r>
      <w:bookmarkStart w:id="10" w:name="_Toc336337841"/>
      <w:bookmarkStart w:id="11" w:name="_Toc352234972"/>
      <w:r w:rsidRPr="006224F0">
        <w:lastRenderedPageBreak/>
        <w:t>ProduktLISTE</w:t>
      </w:r>
      <w:bookmarkEnd w:id="10"/>
      <w:bookmarkEnd w:id="11"/>
    </w:p>
    <w:p w:rsidR="000E5145" w:rsidRPr="006224F0" w:rsidRDefault="000E5145" w:rsidP="004E292A">
      <w:pPr>
        <w:pStyle w:val="Heading3"/>
        <w:rPr>
          <w:rFonts w:ascii="Tahoma" w:hAnsi="Tahoma" w:cs="Tahoma"/>
        </w:rPr>
      </w:pPr>
      <w:bookmarkStart w:id="12" w:name="_Toc300391149"/>
      <w:bookmarkStart w:id="13" w:name="_Toc312398873"/>
      <w:bookmarkStart w:id="14" w:name="_Toc336337842"/>
    </w:p>
    <w:p w:rsidR="00F70479" w:rsidRPr="006224F0" w:rsidRDefault="00F70479" w:rsidP="00F70479">
      <w:pPr>
        <w:rPr>
          <w:rFonts w:cs="Tahoma"/>
        </w:rPr>
      </w:pPr>
    </w:p>
    <w:p w:rsidR="00023FE7" w:rsidRPr="006224F0" w:rsidRDefault="00023FE7" w:rsidP="004E292A">
      <w:pPr>
        <w:pStyle w:val="Heading3"/>
        <w:rPr>
          <w:rFonts w:ascii="Tahoma" w:hAnsi="Tahoma" w:cs="Tahoma"/>
        </w:rPr>
      </w:pPr>
      <w:bookmarkStart w:id="15" w:name="_Toc352234973"/>
      <w:r w:rsidRPr="006224F0">
        <w:rPr>
          <w:rFonts w:ascii="Tahoma" w:hAnsi="Tahoma" w:cs="Tahoma"/>
          <w:sz w:val="22"/>
          <w:szCs w:val="22"/>
        </w:rPr>
        <w:t>ANWENDUNGS-POOL</w:t>
      </w:r>
      <w:bookmarkEnd w:id="12"/>
      <w:bookmarkEnd w:id="13"/>
      <w:bookmarkEnd w:id="14"/>
      <w:bookmarkEnd w:id="15"/>
    </w:p>
    <w:p w:rsidR="006949F0" w:rsidRPr="006224F0" w:rsidRDefault="006949F0" w:rsidP="006949F0">
      <w:pPr>
        <w:rPr>
          <w:rFonts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6224F0" w:rsidTr="006B7E5B">
        <w:trPr>
          <w:cantSplit/>
          <w:trHeight w:val="1277"/>
          <w:tblHeader/>
        </w:trPr>
        <w:tc>
          <w:tcPr>
            <w:tcW w:w="2638" w:type="dxa"/>
            <w:tcBorders>
              <w:top w:val="single" w:sz="4" w:space="0" w:color="FFFFFF"/>
              <w:left w:val="nil"/>
              <w:bottom w:val="nil"/>
            </w:tcBorders>
          </w:tcPr>
          <w:p w:rsidR="00B27742" w:rsidRPr="006224F0" w:rsidRDefault="00B27742">
            <w:pPr>
              <w:widowControl w:val="0"/>
              <w:ind w:left="-360"/>
              <w:rPr>
                <w:rFonts w:cs="Tahoma"/>
              </w:rPr>
            </w:pPr>
          </w:p>
        </w:tc>
        <w:tc>
          <w:tcPr>
            <w:tcW w:w="429" w:type="dxa"/>
            <w:textDirection w:val="btLr"/>
            <w:vAlign w:val="center"/>
          </w:tcPr>
          <w:p w:rsidR="00B27742" w:rsidRPr="006224F0" w:rsidRDefault="006B7E5B" w:rsidP="006B7E5B">
            <w:pPr>
              <w:pStyle w:val="TableVerticalText"/>
              <w:widowControl w:val="0"/>
              <w:rPr>
                <w:rFonts w:ascii="Tahoma" w:hAnsi="Tahoma" w:cs="Tahoma"/>
              </w:rPr>
            </w:pPr>
            <w:r w:rsidRPr="006B7E5B">
              <w:rPr>
                <w:rFonts w:ascii="Tahoma" w:hAnsi="Tahoma" w:cs="Tahoma"/>
              </w:rPr>
              <w:t>Produkthinweise</w:t>
            </w:r>
          </w:p>
        </w:tc>
        <w:tc>
          <w:tcPr>
            <w:tcW w:w="429" w:type="dxa"/>
            <w:textDirection w:val="btLr"/>
            <w:vAlign w:val="center"/>
          </w:tcPr>
          <w:p w:rsidR="00B27742" w:rsidRPr="006224F0" w:rsidRDefault="006B7E5B" w:rsidP="006B7E5B">
            <w:pPr>
              <w:pStyle w:val="TableVerticalText"/>
              <w:widowControl w:val="0"/>
              <w:rPr>
                <w:rFonts w:ascii="Tahoma" w:hAnsi="Tahoma" w:cs="Tahoma"/>
              </w:rPr>
            </w:pPr>
            <w:r w:rsidRPr="006B7E5B">
              <w:rPr>
                <w:rFonts w:ascii="Tahoma" w:hAnsi="Tahoma" w:cs="Tahoma"/>
              </w:rPr>
              <w:t>Verfügbarkeitsdatum</w:t>
            </w:r>
          </w:p>
        </w:tc>
        <w:tc>
          <w:tcPr>
            <w:tcW w:w="429" w:type="dxa"/>
            <w:tcBorders>
              <w:right w:val="single" w:sz="18" w:space="0" w:color="auto"/>
            </w:tcBorders>
            <w:textDirection w:val="btLr"/>
            <w:vAlign w:val="center"/>
          </w:tcPr>
          <w:p w:rsidR="00B27742" w:rsidRPr="006224F0" w:rsidRDefault="006B7E5B">
            <w:pPr>
              <w:pStyle w:val="TableVerticalText"/>
              <w:widowControl w:val="0"/>
              <w:rPr>
                <w:rFonts w:ascii="Tahoma" w:hAnsi="Tahoma" w:cs="Tahoma"/>
              </w:rPr>
            </w:pPr>
            <w:r w:rsidRPr="005154BA">
              <w:rPr>
                <w:rFonts w:ascii="Tahoma" w:hAnsi="Tahoma" w:cs="Tahoma"/>
                <w:szCs w:val="11"/>
                <w:lang w:val="de-DE"/>
              </w:rPr>
              <w:t>SAV</w:t>
            </w:r>
          </w:p>
        </w:tc>
        <w:tc>
          <w:tcPr>
            <w:tcW w:w="3003" w:type="dxa"/>
            <w:gridSpan w:val="7"/>
            <w:tcBorders>
              <w:left w:val="single" w:sz="18" w:space="0" w:color="auto"/>
              <w:right w:val="single" w:sz="18" w:space="0" w:color="auto"/>
            </w:tcBorders>
            <w:vAlign w:val="center"/>
          </w:tcPr>
          <w:p w:rsidR="00B27742" w:rsidRPr="006224F0" w:rsidRDefault="00B27742">
            <w:pPr>
              <w:pStyle w:val="TableHeadingsBlack"/>
              <w:widowControl w:val="0"/>
              <w:rPr>
                <w:rFonts w:ascii="Tahoma" w:hAnsi="Tahoma" w:cs="Tahoma"/>
              </w:rPr>
            </w:pPr>
            <w:r w:rsidRPr="006224F0">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6224F0" w:rsidRDefault="006B7E5B">
            <w:pPr>
              <w:pStyle w:val="TableHeadingsBlack"/>
              <w:widowControl w:val="0"/>
              <w:rPr>
                <w:rFonts w:ascii="Tahoma" w:hAnsi="Tahoma" w:cs="Tahoma"/>
              </w:rPr>
            </w:pPr>
            <w:r w:rsidRPr="006B7E5B">
              <w:rPr>
                <w:rFonts w:ascii="Tahoma" w:hAnsi="Tahoma" w:cs="Tahoma"/>
              </w:rPr>
              <w:t>Open-Lizenz</w:t>
            </w:r>
          </w:p>
        </w:tc>
        <w:tc>
          <w:tcPr>
            <w:tcW w:w="429" w:type="dxa"/>
            <w:tcBorders>
              <w:left w:val="single" w:sz="18" w:space="0" w:color="auto"/>
            </w:tcBorders>
            <w:textDirection w:val="btLr"/>
            <w:vAlign w:val="center"/>
          </w:tcPr>
          <w:p w:rsidR="00B27742" w:rsidRPr="006224F0" w:rsidRDefault="006B7E5B">
            <w:pPr>
              <w:pStyle w:val="TableVerticalText"/>
              <w:widowControl w:val="0"/>
              <w:rPr>
                <w:rFonts w:ascii="Tahoma" w:hAnsi="Tahoma" w:cs="Tahoma"/>
              </w:rPr>
            </w:pPr>
            <w:r w:rsidRPr="005154BA">
              <w:rPr>
                <w:rFonts w:ascii="Tahoma" w:hAnsi="Tahoma" w:cs="Tahoma"/>
                <w:szCs w:val="11"/>
                <w:lang w:val="de-DE"/>
              </w:rPr>
              <w:t>Campus- und School-Einheiten</w:t>
            </w:r>
          </w:p>
        </w:tc>
        <w:tc>
          <w:tcPr>
            <w:tcW w:w="429" w:type="dxa"/>
            <w:tcBorders>
              <w:right w:val="single" w:sz="18" w:space="0" w:color="auto"/>
            </w:tcBorders>
            <w:textDirection w:val="btLr"/>
            <w:vAlign w:val="center"/>
          </w:tcPr>
          <w:p w:rsidR="00B27742" w:rsidRPr="006224F0" w:rsidRDefault="006B7E5B">
            <w:pPr>
              <w:pStyle w:val="TableVerticalText"/>
              <w:widowControl w:val="0"/>
              <w:rPr>
                <w:rFonts w:ascii="Tahoma" w:hAnsi="Tahoma" w:cs="Tahoma"/>
              </w:rPr>
            </w:pPr>
            <w:r w:rsidRPr="005154BA">
              <w:rPr>
                <w:rFonts w:ascii="Tahoma" w:hAnsi="Tahoma" w:cs="Tahoma"/>
                <w:szCs w:val="11"/>
                <w:lang w:val="de-DE"/>
              </w:rPr>
              <w:t>EA und EA Abo</w:t>
            </w:r>
          </w:p>
        </w:tc>
        <w:tc>
          <w:tcPr>
            <w:tcW w:w="429" w:type="dxa"/>
            <w:tcBorders>
              <w:left w:val="single" w:sz="18" w:space="0" w:color="auto"/>
              <w:right w:val="single" w:sz="18" w:space="0" w:color="auto"/>
            </w:tcBorders>
            <w:textDirection w:val="btLr"/>
            <w:vAlign w:val="center"/>
          </w:tcPr>
          <w:p w:rsidR="00B27742" w:rsidRPr="006224F0" w:rsidRDefault="006B7E5B">
            <w:pPr>
              <w:pStyle w:val="TableVerticalText"/>
              <w:widowControl w:val="0"/>
              <w:rPr>
                <w:rFonts w:ascii="Tahoma" w:hAnsi="Tahoma" w:cs="Tahoma"/>
              </w:rPr>
            </w:pPr>
            <w:r w:rsidRPr="005154BA">
              <w:rPr>
                <w:rFonts w:ascii="Tahoma" w:hAnsi="Tahoma" w:cs="Tahoma"/>
                <w:szCs w:val="11"/>
                <w:lang w:val="de-DE"/>
              </w:rPr>
              <w:t>OV/OVS</w:t>
            </w:r>
          </w:p>
        </w:tc>
        <w:tc>
          <w:tcPr>
            <w:tcW w:w="514" w:type="dxa"/>
            <w:textDirection w:val="btLr"/>
          </w:tcPr>
          <w:p w:rsidR="00B27742" w:rsidRPr="006224F0" w:rsidRDefault="006B7E5B" w:rsidP="00E67091">
            <w:pPr>
              <w:pStyle w:val="TableVerticalText"/>
              <w:widowControl w:val="0"/>
              <w:spacing w:before="120"/>
              <w:rPr>
                <w:rFonts w:ascii="Tahoma" w:hAnsi="Tahoma" w:cs="Tahoma"/>
              </w:rPr>
            </w:pPr>
            <w:r w:rsidRPr="005154BA">
              <w:rPr>
                <w:rFonts w:ascii="Tahoma" w:hAnsi="Tahoma" w:cs="Tahoma"/>
                <w:szCs w:val="11"/>
                <w:lang w:val="de-DE"/>
              </w:rPr>
              <w:t>EES/OVS-ES</w:t>
            </w:r>
          </w:p>
        </w:tc>
        <w:tc>
          <w:tcPr>
            <w:tcW w:w="514" w:type="dxa"/>
            <w:textDirection w:val="btLr"/>
            <w:vAlign w:val="center"/>
          </w:tcPr>
          <w:p w:rsidR="00B27742" w:rsidRPr="006224F0" w:rsidRDefault="00D9193F" w:rsidP="00456002">
            <w:pPr>
              <w:pStyle w:val="TableVerticalText"/>
              <w:widowControl w:val="0"/>
              <w:rPr>
                <w:rFonts w:ascii="Tahoma" w:hAnsi="Tahoma" w:cs="Tahoma"/>
              </w:rPr>
            </w:pPr>
            <w:r w:rsidRPr="00D9193F">
              <w:rPr>
                <w:rFonts w:ascii="Tahoma" w:hAnsi="Tahoma" w:cs="Tahoma"/>
              </w:rPr>
              <w:t>Mindestmenge bei Open-Programmen</w:t>
            </w:r>
          </w:p>
        </w:tc>
      </w:tr>
      <w:tr w:rsidR="00B27742" w:rsidRPr="006224F0" w:rsidTr="007E466C">
        <w:trPr>
          <w:cantSplit/>
          <w:trHeight w:val="271"/>
          <w:tblHeader/>
        </w:trPr>
        <w:tc>
          <w:tcPr>
            <w:tcW w:w="2638" w:type="dxa"/>
            <w:vMerge w:val="restart"/>
            <w:tcBorders>
              <w:top w:val="nil"/>
              <w:left w:val="nil"/>
            </w:tcBorders>
          </w:tcPr>
          <w:p w:rsidR="00B27742" w:rsidRPr="006224F0" w:rsidRDefault="00B27742">
            <w:pPr>
              <w:widowControl w:val="0"/>
              <w:rPr>
                <w:rFonts w:cs="Tahoma"/>
                <w:b/>
              </w:rPr>
            </w:pPr>
          </w:p>
        </w:tc>
        <w:tc>
          <w:tcPr>
            <w:tcW w:w="429" w:type="dxa"/>
            <w:vMerge w:val="restart"/>
          </w:tcPr>
          <w:p w:rsidR="00B27742" w:rsidRPr="006224F0" w:rsidRDefault="00B27742">
            <w:pPr>
              <w:keepNext/>
              <w:widowControl w:val="0"/>
              <w:spacing w:before="200" w:after="120"/>
              <w:jc w:val="center"/>
              <w:outlineLvl w:val="0"/>
              <w:rPr>
                <w:rFonts w:cs="Tahoma"/>
                <w:b/>
                <w:color w:val="0000FF"/>
                <w:sz w:val="10"/>
              </w:rPr>
            </w:pPr>
            <w:r w:rsidRPr="006224F0">
              <w:rPr>
                <w:rFonts w:cs="Tahoma"/>
                <w:b/>
                <w:color w:val="0000FF"/>
                <w:sz w:val="10"/>
              </w:rPr>
              <w:t>(Strg + Klick)</w:t>
            </w:r>
          </w:p>
        </w:tc>
        <w:tc>
          <w:tcPr>
            <w:tcW w:w="429" w:type="dxa"/>
            <w:vMerge w:val="restart"/>
          </w:tcPr>
          <w:p w:rsidR="00B27742" w:rsidRPr="006224F0" w:rsidRDefault="00B27742">
            <w:pPr>
              <w:widowControl w:val="0"/>
              <w:rPr>
                <w:rFonts w:cs="Tahoma"/>
              </w:rPr>
            </w:pPr>
          </w:p>
        </w:tc>
        <w:tc>
          <w:tcPr>
            <w:tcW w:w="429" w:type="dxa"/>
            <w:vMerge w:val="restart"/>
            <w:tcBorders>
              <w:right w:val="single" w:sz="18" w:space="0" w:color="auto"/>
            </w:tcBorders>
          </w:tcPr>
          <w:p w:rsidR="00B27742" w:rsidRPr="006224F0" w:rsidRDefault="00B27742">
            <w:pPr>
              <w:widowControl w:val="0"/>
              <w:rPr>
                <w:rFonts w:cs="Tahoma"/>
              </w:rPr>
            </w:pPr>
          </w:p>
        </w:tc>
        <w:tc>
          <w:tcPr>
            <w:tcW w:w="429" w:type="dxa"/>
            <w:vMerge w:val="restart"/>
            <w:tcBorders>
              <w:left w:val="single" w:sz="18" w:space="0" w:color="auto"/>
            </w:tcBorders>
            <w:vAlign w:val="center"/>
          </w:tcPr>
          <w:p w:rsidR="00B27742" w:rsidRPr="006224F0" w:rsidRDefault="00B27742">
            <w:pPr>
              <w:pStyle w:val="TableHeadingsRed"/>
              <w:widowControl w:val="0"/>
              <w:rPr>
                <w:rFonts w:ascii="Tahoma" w:hAnsi="Tahoma" w:cs="Tahoma"/>
              </w:rPr>
            </w:pPr>
            <w:r w:rsidRPr="006224F0">
              <w:rPr>
                <w:rFonts w:ascii="Tahoma" w:hAnsi="Tahoma" w:cs="Tahoma"/>
              </w:rPr>
              <w:t>L</w:t>
            </w:r>
          </w:p>
        </w:tc>
        <w:tc>
          <w:tcPr>
            <w:tcW w:w="1287" w:type="dxa"/>
            <w:gridSpan w:val="3"/>
            <w:vAlign w:val="center"/>
          </w:tcPr>
          <w:p w:rsidR="00B27742" w:rsidRPr="006224F0" w:rsidRDefault="00B27742">
            <w:pPr>
              <w:pStyle w:val="TableHeadingsGreen"/>
              <w:widowControl w:val="0"/>
              <w:rPr>
                <w:rFonts w:ascii="Tahoma" w:hAnsi="Tahoma" w:cs="Tahoma"/>
              </w:rPr>
            </w:pPr>
            <w:r w:rsidRPr="006224F0">
              <w:rPr>
                <w:rFonts w:ascii="Tahoma" w:hAnsi="Tahoma" w:cs="Tahoma"/>
              </w:rPr>
              <w:t>L&amp;SA</w:t>
            </w:r>
          </w:p>
        </w:tc>
        <w:tc>
          <w:tcPr>
            <w:tcW w:w="1287" w:type="dxa"/>
            <w:gridSpan w:val="3"/>
            <w:tcBorders>
              <w:right w:val="single" w:sz="18" w:space="0" w:color="auto"/>
            </w:tcBorders>
            <w:vAlign w:val="center"/>
          </w:tcPr>
          <w:p w:rsidR="00B27742" w:rsidRPr="006224F0" w:rsidRDefault="00B27742">
            <w:pPr>
              <w:pStyle w:val="TableHeadingsBlue"/>
              <w:widowControl w:val="0"/>
              <w:rPr>
                <w:rFonts w:ascii="Tahoma" w:hAnsi="Tahoma" w:cs="Tahoma"/>
              </w:rPr>
            </w:pPr>
            <w:r w:rsidRPr="006224F0">
              <w:rPr>
                <w:rFonts w:ascii="Tahoma" w:hAnsi="Tahoma" w:cs="Tahoma"/>
              </w:rPr>
              <w:t>SA</w:t>
            </w:r>
          </w:p>
        </w:tc>
        <w:tc>
          <w:tcPr>
            <w:tcW w:w="429" w:type="dxa"/>
            <w:vMerge w:val="restart"/>
            <w:tcBorders>
              <w:left w:val="single" w:sz="18" w:space="0" w:color="auto"/>
            </w:tcBorders>
            <w:vAlign w:val="center"/>
          </w:tcPr>
          <w:p w:rsidR="00B27742" w:rsidRPr="006224F0" w:rsidRDefault="00B27742">
            <w:pPr>
              <w:pStyle w:val="TableHeadingsRed"/>
              <w:widowControl w:val="0"/>
              <w:rPr>
                <w:rFonts w:ascii="Tahoma" w:hAnsi="Tahoma" w:cs="Tahoma"/>
              </w:rPr>
            </w:pPr>
            <w:r w:rsidRPr="006224F0">
              <w:rPr>
                <w:rFonts w:ascii="Tahoma" w:hAnsi="Tahoma" w:cs="Tahoma"/>
              </w:rPr>
              <w:t>L</w:t>
            </w:r>
          </w:p>
        </w:tc>
        <w:tc>
          <w:tcPr>
            <w:tcW w:w="429" w:type="dxa"/>
            <w:vAlign w:val="center"/>
          </w:tcPr>
          <w:p w:rsidR="00B27742" w:rsidRPr="006224F0" w:rsidRDefault="00B27742">
            <w:pPr>
              <w:pStyle w:val="TableHeadingsGreen"/>
              <w:widowControl w:val="0"/>
              <w:rPr>
                <w:rFonts w:ascii="Tahoma" w:hAnsi="Tahoma" w:cs="Tahoma"/>
              </w:rPr>
            </w:pPr>
            <w:r w:rsidRPr="006224F0">
              <w:rPr>
                <w:rFonts w:ascii="Tahoma" w:hAnsi="Tahoma" w:cs="Tahoma"/>
              </w:rPr>
              <w:t>L&amp;SA</w:t>
            </w:r>
          </w:p>
        </w:tc>
        <w:tc>
          <w:tcPr>
            <w:tcW w:w="429" w:type="dxa"/>
            <w:vMerge w:val="restart"/>
            <w:tcBorders>
              <w:right w:val="single" w:sz="18" w:space="0" w:color="auto"/>
            </w:tcBorders>
            <w:vAlign w:val="center"/>
          </w:tcPr>
          <w:p w:rsidR="00B27742" w:rsidRPr="006224F0" w:rsidRDefault="00B27742">
            <w:pPr>
              <w:pStyle w:val="TableHeadingsBlue"/>
              <w:widowControl w:val="0"/>
              <w:rPr>
                <w:rFonts w:ascii="Tahoma" w:hAnsi="Tahoma" w:cs="Tahoma"/>
              </w:rPr>
            </w:pPr>
            <w:r w:rsidRPr="006224F0">
              <w:rPr>
                <w:rFonts w:ascii="Tahoma" w:hAnsi="Tahoma" w:cs="Tahoma"/>
              </w:rPr>
              <w:t>SA</w:t>
            </w:r>
          </w:p>
        </w:tc>
        <w:tc>
          <w:tcPr>
            <w:tcW w:w="429" w:type="dxa"/>
            <w:vMerge w:val="restart"/>
            <w:tcBorders>
              <w:left w:val="single" w:sz="18" w:space="0" w:color="auto"/>
            </w:tcBorders>
          </w:tcPr>
          <w:p w:rsidR="00B27742" w:rsidRPr="006224F0" w:rsidRDefault="00B27742" w:rsidP="00097B90">
            <w:pPr>
              <w:widowControl w:val="0"/>
              <w:rPr>
                <w:rFonts w:cs="Tahoma"/>
              </w:rPr>
            </w:pPr>
          </w:p>
        </w:tc>
        <w:tc>
          <w:tcPr>
            <w:tcW w:w="429" w:type="dxa"/>
            <w:vMerge w:val="restart"/>
            <w:tcBorders>
              <w:right w:val="single" w:sz="18" w:space="0" w:color="auto"/>
            </w:tcBorders>
          </w:tcPr>
          <w:p w:rsidR="00B27742" w:rsidRPr="006224F0" w:rsidRDefault="00B27742">
            <w:pPr>
              <w:widowControl w:val="0"/>
              <w:rPr>
                <w:rFonts w:cs="Tahoma"/>
              </w:rPr>
            </w:pPr>
          </w:p>
        </w:tc>
        <w:tc>
          <w:tcPr>
            <w:tcW w:w="429" w:type="dxa"/>
            <w:vMerge w:val="restart"/>
            <w:tcBorders>
              <w:left w:val="single" w:sz="18" w:space="0" w:color="auto"/>
              <w:right w:val="single" w:sz="18" w:space="0" w:color="auto"/>
            </w:tcBorders>
          </w:tcPr>
          <w:p w:rsidR="00B27742" w:rsidRPr="006224F0" w:rsidRDefault="00B27742">
            <w:pPr>
              <w:widowControl w:val="0"/>
              <w:rPr>
                <w:rFonts w:cs="Tahoma"/>
              </w:rPr>
            </w:pPr>
          </w:p>
        </w:tc>
        <w:tc>
          <w:tcPr>
            <w:tcW w:w="514" w:type="dxa"/>
            <w:vMerge w:val="restart"/>
          </w:tcPr>
          <w:p w:rsidR="00B27742" w:rsidRPr="006224F0" w:rsidRDefault="00B27742">
            <w:pPr>
              <w:widowControl w:val="0"/>
              <w:rPr>
                <w:rFonts w:cs="Tahoma"/>
              </w:rPr>
            </w:pPr>
          </w:p>
        </w:tc>
        <w:tc>
          <w:tcPr>
            <w:tcW w:w="514" w:type="dxa"/>
            <w:vMerge w:val="restart"/>
          </w:tcPr>
          <w:p w:rsidR="00B27742" w:rsidRPr="006224F0" w:rsidRDefault="00B27742">
            <w:pPr>
              <w:widowControl w:val="0"/>
              <w:rPr>
                <w:rFonts w:cs="Tahoma"/>
              </w:rPr>
            </w:pPr>
          </w:p>
        </w:tc>
      </w:tr>
      <w:tr w:rsidR="00B27742" w:rsidRPr="006224F0" w:rsidTr="007E466C">
        <w:trPr>
          <w:cantSplit/>
          <w:trHeight w:val="262"/>
          <w:tblHeader/>
        </w:trPr>
        <w:tc>
          <w:tcPr>
            <w:tcW w:w="2638" w:type="dxa"/>
            <w:vMerge/>
            <w:tcBorders>
              <w:top w:val="single" w:sz="4" w:space="0" w:color="auto"/>
              <w:left w:val="nil"/>
              <w:bottom w:val="single" w:sz="4" w:space="0" w:color="auto"/>
            </w:tcBorders>
          </w:tcPr>
          <w:p w:rsidR="00B27742" w:rsidRPr="006224F0" w:rsidRDefault="00B27742">
            <w:pPr>
              <w:widowControl w:val="0"/>
              <w:rPr>
                <w:rFonts w:cs="Tahoma"/>
              </w:rPr>
            </w:pPr>
          </w:p>
        </w:tc>
        <w:tc>
          <w:tcPr>
            <w:tcW w:w="429" w:type="dxa"/>
            <w:vMerge/>
            <w:tcBorders>
              <w:bottom w:val="single" w:sz="4" w:space="0" w:color="auto"/>
            </w:tcBorders>
          </w:tcPr>
          <w:p w:rsidR="00B27742" w:rsidRPr="006224F0"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6224F0" w:rsidRDefault="00B27742">
            <w:pPr>
              <w:widowControl w:val="0"/>
              <w:rPr>
                <w:rFonts w:cs="Tahoma"/>
              </w:rPr>
            </w:pPr>
          </w:p>
        </w:tc>
        <w:tc>
          <w:tcPr>
            <w:tcW w:w="429" w:type="dxa"/>
            <w:vMerge/>
            <w:tcBorders>
              <w:bottom w:val="single" w:sz="4" w:space="0" w:color="auto"/>
              <w:right w:val="single" w:sz="18" w:space="0" w:color="auto"/>
            </w:tcBorders>
          </w:tcPr>
          <w:p w:rsidR="00B27742" w:rsidRPr="006224F0"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6224F0" w:rsidRDefault="00B27742">
            <w:pPr>
              <w:widowControl w:val="0"/>
              <w:jc w:val="center"/>
              <w:rPr>
                <w:rFonts w:cs="Tahoma"/>
              </w:rPr>
            </w:pPr>
          </w:p>
        </w:tc>
        <w:tc>
          <w:tcPr>
            <w:tcW w:w="429" w:type="dxa"/>
            <w:tcBorders>
              <w:bottom w:val="single" w:sz="4" w:space="0" w:color="auto"/>
            </w:tcBorders>
            <w:vAlign w:val="center"/>
          </w:tcPr>
          <w:p w:rsidR="00B27742" w:rsidRPr="006224F0" w:rsidRDefault="00B27742">
            <w:pPr>
              <w:pStyle w:val="TableHeadingsGreen"/>
              <w:widowControl w:val="0"/>
              <w:rPr>
                <w:rFonts w:ascii="Tahoma" w:hAnsi="Tahoma" w:cs="Tahoma"/>
              </w:rPr>
            </w:pPr>
            <w:r w:rsidRPr="006224F0">
              <w:rPr>
                <w:rFonts w:ascii="Tahoma" w:hAnsi="Tahoma" w:cs="Tahoma"/>
              </w:rPr>
              <w:t>3 Jahre</w:t>
            </w:r>
          </w:p>
        </w:tc>
        <w:tc>
          <w:tcPr>
            <w:tcW w:w="429" w:type="dxa"/>
            <w:tcBorders>
              <w:bottom w:val="single" w:sz="4" w:space="0" w:color="auto"/>
            </w:tcBorders>
            <w:vAlign w:val="center"/>
          </w:tcPr>
          <w:p w:rsidR="00B27742" w:rsidRPr="006224F0" w:rsidRDefault="00B27742">
            <w:pPr>
              <w:pStyle w:val="TableHeadingsGreen"/>
              <w:widowControl w:val="0"/>
              <w:rPr>
                <w:rFonts w:ascii="Tahoma" w:hAnsi="Tahoma" w:cs="Tahoma"/>
              </w:rPr>
            </w:pPr>
            <w:r w:rsidRPr="006224F0">
              <w:rPr>
                <w:rFonts w:ascii="Tahoma" w:hAnsi="Tahoma" w:cs="Tahoma"/>
              </w:rPr>
              <w:t>2 Jahre</w:t>
            </w:r>
          </w:p>
        </w:tc>
        <w:tc>
          <w:tcPr>
            <w:tcW w:w="429" w:type="dxa"/>
            <w:tcBorders>
              <w:bottom w:val="single" w:sz="4" w:space="0" w:color="auto"/>
            </w:tcBorders>
            <w:vAlign w:val="center"/>
          </w:tcPr>
          <w:p w:rsidR="00B27742" w:rsidRPr="006224F0" w:rsidRDefault="00B27742">
            <w:pPr>
              <w:pStyle w:val="TableHeadingsGreen"/>
              <w:widowControl w:val="0"/>
              <w:rPr>
                <w:rFonts w:ascii="Tahoma" w:hAnsi="Tahoma" w:cs="Tahoma"/>
              </w:rPr>
            </w:pPr>
            <w:r w:rsidRPr="006224F0">
              <w:rPr>
                <w:rFonts w:ascii="Tahoma" w:hAnsi="Tahoma" w:cs="Tahoma"/>
              </w:rPr>
              <w:t>1 Jahr</w:t>
            </w:r>
          </w:p>
        </w:tc>
        <w:tc>
          <w:tcPr>
            <w:tcW w:w="429" w:type="dxa"/>
            <w:tcBorders>
              <w:bottom w:val="single" w:sz="4" w:space="0" w:color="auto"/>
            </w:tcBorders>
            <w:vAlign w:val="center"/>
          </w:tcPr>
          <w:p w:rsidR="00B27742" w:rsidRPr="006224F0" w:rsidRDefault="00B27742">
            <w:pPr>
              <w:pStyle w:val="TableHeadingsBlue"/>
              <w:widowControl w:val="0"/>
              <w:rPr>
                <w:rFonts w:ascii="Tahoma" w:hAnsi="Tahoma" w:cs="Tahoma"/>
              </w:rPr>
            </w:pPr>
            <w:r w:rsidRPr="006224F0">
              <w:rPr>
                <w:rFonts w:ascii="Tahoma" w:hAnsi="Tahoma" w:cs="Tahoma"/>
              </w:rPr>
              <w:t>3 Jahre</w:t>
            </w:r>
          </w:p>
        </w:tc>
        <w:tc>
          <w:tcPr>
            <w:tcW w:w="429" w:type="dxa"/>
            <w:tcBorders>
              <w:bottom w:val="single" w:sz="4" w:space="0" w:color="auto"/>
            </w:tcBorders>
            <w:vAlign w:val="center"/>
          </w:tcPr>
          <w:p w:rsidR="00B27742" w:rsidRPr="006224F0" w:rsidRDefault="00B27742">
            <w:pPr>
              <w:pStyle w:val="TableHeadingsBlue"/>
              <w:widowControl w:val="0"/>
              <w:rPr>
                <w:rFonts w:ascii="Tahoma" w:hAnsi="Tahoma" w:cs="Tahoma"/>
              </w:rPr>
            </w:pPr>
            <w:r w:rsidRPr="006224F0">
              <w:rPr>
                <w:rFonts w:ascii="Tahoma" w:hAnsi="Tahoma" w:cs="Tahoma"/>
              </w:rPr>
              <w:t>2 Jahre</w:t>
            </w:r>
          </w:p>
        </w:tc>
        <w:tc>
          <w:tcPr>
            <w:tcW w:w="429" w:type="dxa"/>
            <w:tcBorders>
              <w:bottom w:val="single" w:sz="4" w:space="0" w:color="auto"/>
              <w:right w:val="single" w:sz="18" w:space="0" w:color="auto"/>
            </w:tcBorders>
            <w:vAlign w:val="center"/>
          </w:tcPr>
          <w:p w:rsidR="00B27742" w:rsidRPr="006224F0" w:rsidRDefault="00B27742">
            <w:pPr>
              <w:pStyle w:val="TableHeadingsBlue"/>
              <w:widowControl w:val="0"/>
              <w:rPr>
                <w:rFonts w:ascii="Tahoma" w:hAnsi="Tahoma" w:cs="Tahoma"/>
              </w:rPr>
            </w:pPr>
            <w:r w:rsidRPr="006224F0">
              <w:rPr>
                <w:rFonts w:ascii="Tahoma" w:hAnsi="Tahoma" w:cs="Tahoma"/>
              </w:rPr>
              <w:t>1 Jahr</w:t>
            </w:r>
          </w:p>
        </w:tc>
        <w:tc>
          <w:tcPr>
            <w:tcW w:w="429" w:type="dxa"/>
            <w:vMerge/>
            <w:tcBorders>
              <w:left w:val="single" w:sz="18" w:space="0" w:color="auto"/>
              <w:bottom w:val="single" w:sz="4" w:space="0" w:color="auto"/>
            </w:tcBorders>
            <w:vAlign w:val="center"/>
          </w:tcPr>
          <w:p w:rsidR="00B27742" w:rsidRPr="006224F0" w:rsidRDefault="00B27742">
            <w:pPr>
              <w:widowControl w:val="0"/>
              <w:jc w:val="center"/>
              <w:rPr>
                <w:rFonts w:cs="Tahoma"/>
              </w:rPr>
            </w:pPr>
          </w:p>
        </w:tc>
        <w:tc>
          <w:tcPr>
            <w:tcW w:w="429" w:type="dxa"/>
            <w:tcBorders>
              <w:bottom w:val="single" w:sz="4" w:space="0" w:color="auto"/>
            </w:tcBorders>
            <w:vAlign w:val="center"/>
          </w:tcPr>
          <w:p w:rsidR="00B27742" w:rsidRPr="006224F0" w:rsidRDefault="00B27742">
            <w:pPr>
              <w:pStyle w:val="TableHeadingsGreen"/>
              <w:widowControl w:val="0"/>
              <w:rPr>
                <w:rFonts w:ascii="Tahoma" w:hAnsi="Tahoma" w:cs="Tahoma"/>
              </w:rPr>
            </w:pPr>
            <w:r w:rsidRPr="006224F0">
              <w:rPr>
                <w:rFonts w:ascii="Tahoma" w:hAnsi="Tahoma" w:cs="Tahoma"/>
              </w:rPr>
              <w:t>P</w:t>
            </w:r>
          </w:p>
        </w:tc>
        <w:tc>
          <w:tcPr>
            <w:tcW w:w="429" w:type="dxa"/>
            <w:vMerge/>
            <w:tcBorders>
              <w:bottom w:val="single" w:sz="4" w:space="0" w:color="auto"/>
              <w:right w:val="single" w:sz="18" w:space="0" w:color="auto"/>
            </w:tcBorders>
          </w:tcPr>
          <w:p w:rsidR="00B27742" w:rsidRPr="006224F0" w:rsidRDefault="00B27742">
            <w:pPr>
              <w:widowControl w:val="0"/>
              <w:rPr>
                <w:rFonts w:cs="Tahoma"/>
              </w:rPr>
            </w:pPr>
          </w:p>
        </w:tc>
        <w:tc>
          <w:tcPr>
            <w:tcW w:w="429" w:type="dxa"/>
            <w:vMerge/>
            <w:tcBorders>
              <w:left w:val="single" w:sz="18" w:space="0" w:color="auto"/>
              <w:bottom w:val="single" w:sz="4" w:space="0" w:color="auto"/>
            </w:tcBorders>
          </w:tcPr>
          <w:p w:rsidR="00B27742" w:rsidRPr="006224F0" w:rsidRDefault="00B27742">
            <w:pPr>
              <w:widowControl w:val="0"/>
              <w:rPr>
                <w:rFonts w:cs="Tahoma"/>
              </w:rPr>
            </w:pPr>
          </w:p>
        </w:tc>
        <w:tc>
          <w:tcPr>
            <w:tcW w:w="429" w:type="dxa"/>
            <w:vMerge/>
            <w:tcBorders>
              <w:bottom w:val="single" w:sz="4" w:space="0" w:color="auto"/>
              <w:right w:val="single" w:sz="18" w:space="0" w:color="auto"/>
            </w:tcBorders>
          </w:tcPr>
          <w:p w:rsidR="00B27742" w:rsidRPr="006224F0"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6224F0" w:rsidRDefault="00B27742">
            <w:pPr>
              <w:widowControl w:val="0"/>
              <w:rPr>
                <w:rFonts w:cs="Tahoma"/>
              </w:rPr>
            </w:pPr>
          </w:p>
        </w:tc>
        <w:tc>
          <w:tcPr>
            <w:tcW w:w="514" w:type="dxa"/>
            <w:vMerge/>
            <w:tcBorders>
              <w:bottom w:val="single" w:sz="4" w:space="0" w:color="auto"/>
            </w:tcBorders>
          </w:tcPr>
          <w:p w:rsidR="00B27742" w:rsidRPr="006224F0" w:rsidRDefault="00B27742">
            <w:pPr>
              <w:widowControl w:val="0"/>
              <w:rPr>
                <w:rFonts w:cs="Tahoma"/>
              </w:rPr>
            </w:pPr>
          </w:p>
        </w:tc>
        <w:tc>
          <w:tcPr>
            <w:tcW w:w="514" w:type="dxa"/>
            <w:vMerge/>
            <w:tcBorders>
              <w:bottom w:val="single" w:sz="4" w:space="0" w:color="auto"/>
            </w:tcBorders>
          </w:tcPr>
          <w:p w:rsidR="00B27742" w:rsidRPr="006224F0" w:rsidRDefault="00B27742">
            <w:pPr>
              <w:widowControl w:val="0"/>
              <w:rPr>
                <w:rFonts w:cs="Tahoma"/>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ProductNames"/>
              <w:spacing w:beforeLines="20" w:before="48" w:afterLines="20" w:after="48"/>
              <w:rPr>
                <w:rFonts w:ascii="Tahoma" w:hAnsi="Tahoma" w:cs="Tahoma"/>
                <w:sz w:val="14"/>
                <w:szCs w:val="14"/>
              </w:rPr>
            </w:pPr>
            <w:bookmarkStart w:id="16" w:name="_Toc336337843"/>
            <w:bookmarkStart w:id="17" w:name="_Toc352234974"/>
            <w:r w:rsidRPr="00261B86">
              <w:rPr>
                <w:rFonts w:ascii="Tahoma" w:hAnsi="Tahoma" w:cs="Tahoma"/>
                <w:sz w:val="14"/>
                <w:szCs w:val="14"/>
              </w:rPr>
              <w:t xml:space="preserve">Access </w:t>
            </w:r>
            <w:bookmarkEnd w:id="16"/>
            <w:r w:rsidRPr="00261B86">
              <w:rPr>
                <w:rFonts w:ascii="Tahoma" w:hAnsi="Tahoma" w:cs="Tahoma"/>
                <w:sz w:val="14"/>
                <w:szCs w:val="14"/>
              </w:rPr>
              <w:t>2013</w:t>
            </w:r>
            <w:bookmarkEnd w:id="17"/>
          </w:p>
        </w:tc>
        <w:tc>
          <w:tcPr>
            <w:tcW w:w="429" w:type="dxa"/>
            <w:tcBorders>
              <w:bottom w:val="single" w:sz="4" w:space="0" w:color="auto"/>
            </w:tcBorders>
            <w:shd w:val="clear" w:color="auto" w:fill="FABF8F"/>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6224F0" w:rsidRDefault="00014EAD" w:rsidP="004000C7">
            <w:pPr>
              <w:pStyle w:val="TableText"/>
              <w:widowControl w:val="0"/>
              <w:rPr>
                <w:rFonts w:ascii="Tahoma" w:hAnsi="Tahoma" w:cs="Tahoma"/>
                <w:color w:val="000000"/>
                <w:sz w:val="13"/>
              </w:rPr>
            </w:pPr>
            <w:r w:rsidRPr="006224F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color w:val="000000"/>
                <w:sz w:val="13"/>
              </w:rPr>
            </w:pPr>
            <w:r w:rsidRPr="006224F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tcPr>
          <w:p w:rsidR="00B27742" w:rsidRPr="006224F0"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FFFFF"/>
            <w:vAlign w:val="center"/>
          </w:tcPr>
          <w:p w:rsidR="00B27742" w:rsidRPr="00261B86" w:rsidRDefault="00B27742" w:rsidP="00261B86">
            <w:pPr>
              <w:pStyle w:val="ProductNames"/>
              <w:spacing w:beforeLines="20" w:before="48" w:afterLines="20" w:after="48"/>
              <w:rPr>
                <w:rFonts w:ascii="Tahoma" w:hAnsi="Tahoma" w:cs="Tahoma"/>
                <w:sz w:val="14"/>
                <w:szCs w:val="14"/>
              </w:rPr>
            </w:pPr>
            <w:bookmarkStart w:id="18" w:name="_Toc336337844"/>
            <w:bookmarkStart w:id="19" w:name="_Toc352234975"/>
            <w:r w:rsidRPr="00261B86">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rsidR="00B27742" w:rsidRPr="000C4F38" w:rsidRDefault="00B27742" w:rsidP="000C4F38">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6224F0" w:rsidRDefault="00E64830" w:rsidP="004000C7">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FFFFF"/>
            <w:vAlign w:val="center"/>
          </w:tcPr>
          <w:p w:rsidR="00B27742" w:rsidRPr="006224F0" w:rsidRDefault="00F440FF" w:rsidP="00080B33">
            <w:pPr>
              <w:pStyle w:val="TableText"/>
              <w:widowControl w:val="0"/>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FFFFF"/>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ProductNames"/>
              <w:spacing w:beforeLines="20" w:before="48" w:afterLines="20" w:after="48"/>
              <w:rPr>
                <w:rFonts w:ascii="Tahoma" w:hAnsi="Tahoma" w:cs="Tahoma"/>
                <w:sz w:val="14"/>
                <w:szCs w:val="14"/>
              </w:rPr>
            </w:pPr>
            <w:bookmarkStart w:id="20" w:name="_Toc336337846"/>
            <w:bookmarkStart w:id="21" w:name="_Toc352234976"/>
            <w:r w:rsidRPr="00261B86">
              <w:rPr>
                <w:rFonts w:ascii="Tahoma" w:hAnsi="Tahoma" w:cs="Tahoma"/>
                <w:sz w:val="14"/>
                <w:szCs w:val="14"/>
              </w:rPr>
              <w:t xml:space="preserve">Excel </w:t>
            </w:r>
            <w:bookmarkEnd w:id="20"/>
            <w:r w:rsidRPr="00261B86">
              <w:rPr>
                <w:rFonts w:ascii="Tahoma" w:hAnsi="Tahoma" w:cs="Tahoma"/>
                <w:sz w:val="14"/>
                <w:szCs w:val="14"/>
              </w:rPr>
              <w:t>2013</w:t>
            </w:r>
            <w:bookmarkEnd w:id="21"/>
          </w:p>
        </w:tc>
        <w:tc>
          <w:tcPr>
            <w:tcW w:w="429" w:type="dxa"/>
            <w:tcBorders>
              <w:bottom w:val="single" w:sz="4" w:space="0" w:color="auto"/>
            </w:tcBorders>
            <w:shd w:val="clear" w:color="auto" w:fill="FABF8F"/>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6224F0" w:rsidRDefault="00014EAD" w:rsidP="004000C7">
            <w:pPr>
              <w:pStyle w:val="TableText"/>
              <w:widowControl w:val="0"/>
              <w:rPr>
                <w:rFonts w:ascii="Tahoma" w:hAnsi="Tahoma" w:cs="Tahoma"/>
                <w:color w:val="000000"/>
                <w:sz w:val="13"/>
              </w:rPr>
            </w:pPr>
            <w:r w:rsidRPr="006224F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color w:val="000000"/>
                <w:sz w:val="13"/>
              </w:rPr>
            </w:pPr>
            <w:r w:rsidRPr="006224F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B27742" w:rsidRPr="006224F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r>
      <w:tr w:rsidR="00B33D0E" w:rsidRPr="006224F0" w:rsidTr="000C4F38">
        <w:trPr>
          <w:cantSplit/>
          <w:trHeight w:val="278"/>
        </w:trPr>
        <w:tc>
          <w:tcPr>
            <w:tcW w:w="2638" w:type="dxa"/>
            <w:tcBorders>
              <w:bottom w:val="single" w:sz="4" w:space="0" w:color="auto"/>
            </w:tcBorders>
            <w:shd w:val="clear" w:color="auto" w:fill="auto"/>
            <w:vAlign w:val="center"/>
          </w:tcPr>
          <w:p w:rsidR="00B27742" w:rsidRPr="00261B86" w:rsidRDefault="00B27742" w:rsidP="00261B86">
            <w:pPr>
              <w:pStyle w:val="ProductNames"/>
              <w:spacing w:beforeLines="20" w:before="48" w:afterLines="20" w:after="48"/>
              <w:rPr>
                <w:rFonts w:ascii="Tahoma" w:hAnsi="Tahoma" w:cs="Tahoma"/>
                <w:sz w:val="14"/>
                <w:szCs w:val="14"/>
              </w:rPr>
            </w:pPr>
            <w:bookmarkStart w:id="22" w:name="_Toc336337847"/>
            <w:bookmarkStart w:id="23" w:name="_Toc352234977"/>
            <w:r w:rsidRPr="00261B86">
              <w:rPr>
                <w:rFonts w:ascii="Tahoma" w:hAnsi="Tahoma" w:cs="Tahoma"/>
                <w:sz w:val="14"/>
                <w:szCs w:val="14"/>
              </w:rPr>
              <w:t>Excel für Mac 2011</w:t>
            </w:r>
            <w:bookmarkEnd w:id="22"/>
            <w:bookmarkEnd w:id="23"/>
          </w:p>
        </w:tc>
        <w:tc>
          <w:tcPr>
            <w:tcW w:w="429" w:type="dxa"/>
            <w:tcBorders>
              <w:bottom w:val="single" w:sz="4" w:space="0" w:color="auto"/>
            </w:tcBorders>
            <w:shd w:val="clear" w:color="auto" w:fill="auto"/>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6224F0" w:rsidRDefault="00B27742" w:rsidP="004000C7">
            <w:pPr>
              <w:pStyle w:val="TableText"/>
              <w:widowControl w:val="0"/>
              <w:rPr>
                <w:rFonts w:ascii="Tahoma" w:hAnsi="Tahoma" w:cs="Tahoma"/>
                <w:color w:val="000000"/>
                <w:sz w:val="13"/>
              </w:rPr>
            </w:pPr>
            <w:r w:rsidRPr="006224F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color w:val="000000"/>
                <w:sz w:val="13"/>
              </w:rPr>
            </w:pPr>
            <w:r w:rsidRPr="006224F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B27742" w:rsidRPr="006224F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24" w:name="_Toc336337850"/>
            <w:bookmarkStart w:id="25" w:name="_Toc352234978"/>
            <w:r w:rsidRPr="00261B86">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rsidR="00B27742" w:rsidRPr="000C4F38" w:rsidRDefault="00E944E8" w:rsidP="000C4F38">
            <w:pPr>
              <w:pStyle w:val="TableText"/>
              <w:widowControl w:val="0"/>
              <w:rPr>
                <w:rStyle w:val="EndnoteReference"/>
                <w:rFonts w:cs="Tahoma"/>
                <w:b w:val="0"/>
                <w:color w:val="0000FF"/>
                <w:sz w:val="13"/>
                <w:szCs w:val="13"/>
                <w:u w:val="single"/>
              </w:rPr>
            </w:pPr>
            <w:hyperlink w:anchor="_12_Expression_Encoder" w:history="1">
              <w:r w:rsidR="005B0EC7" w:rsidRPr="000C4F38">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6224F0" w:rsidRDefault="00913F3F" w:rsidP="004000C7">
            <w:pPr>
              <w:pStyle w:val="TableText"/>
              <w:widowControl w:val="0"/>
              <w:rPr>
                <w:rFonts w:ascii="Tahoma" w:hAnsi="Tahoma" w:cs="Tahoma"/>
                <w:sz w:val="13"/>
              </w:rPr>
            </w:pPr>
            <w:r w:rsidRPr="006224F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B27742" w:rsidRPr="006224F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224F0" w:rsidRDefault="00B27742" w:rsidP="00F9515B">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26" w:name="_Toc336337851"/>
            <w:bookmarkStart w:id="27" w:name="_Toc352234979"/>
            <w:r w:rsidRPr="00261B86">
              <w:rPr>
                <w:rFonts w:ascii="Tahoma" w:hAnsi="Tahoma" w:cs="Tahoma"/>
                <w:b w:val="0"/>
                <w:sz w:val="14"/>
                <w:szCs w:val="14"/>
              </w:rPr>
              <w:t>GeoSynther 3.0</w:t>
            </w:r>
            <w:bookmarkEnd w:id="26"/>
            <w:bookmarkEnd w:id="27"/>
          </w:p>
        </w:tc>
        <w:tc>
          <w:tcPr>
            <w:tcW w:w="429" w:type="dxa"/>
            <w:tcBorders>
              <w:bottom w:val="single" w:sz="4" w:space="0" w:color="auto"/>
            </w:tcBorders>
            <w:shd w:val="clear" w:color="auto" w:fill="auto"/>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6224F0" w:rsidRDefault="00B27742" w:rsidP="004000C7">
            <w:pPr>
              <w:pStyle w:val="TableText"/>
              <w:widowControl w:val="0"/>
              <w:rPr>
                <w:rFonts w:ascii="Tahoma" w:hAnsi="Tahoma" w:cs="Tahoma"/>
                <w:sz w:val="13"/>
              </w:rPr>
            </w:pPr>
            <w:r w:rsidRPr="006224F0">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6224F0" w:rsidRDefault="00F440FF" w:rsidP="00080B33">
            <w:pPr>
              <w:pStyle w:val="TableText"/>
              <w:widowControl w:val="0"/>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28" w:name="_Toc336337852"/>
            <w:bookmarkStart w:id="29" w:name="_Toc352234980"/>
            <w:r w:rsidRPr="00261B86">
              <w:rPr>
                <w:rFonts w:ascii="Tahoma" w:hAnsi="Tahoma" w:cs="Tahoma"/>
                <w:b w:val="0"/>
                <w:sz w:val="14"/>
                <w:szCs w:val="14"/>
              </w:rPr>
              <w:t>GeoSynth Viewer 3.0</w:t>
            </w:r>
            <w:bookmarkEnd w:id="28"/>
            <w:bookmarkEnd w:id="29"/>
          </w:p>
        </w:tc>
        <w:tc>
          <w:tcPr>
            <w:tcW w:w="429" w:type="dxa"/>
            <w:tcBorders>
              <w:bottom w:val="single" w:sz="4" w:space="0" w:color="auto"/>
            </w:tcBorders>
            <w:shd w:val="clear" w:color="auto" w:fill="FABF8F"/>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6224F0" w:rsidRDefault="00B27742" w:rsidP="004000C7">
            <w:pPr>
              <w:pStyle w:val="TableText"/>
              <w:widowControl w:val="0"/>
              <w:rPr>
                <w:rFonts w:ascii="Tahoma" w:hAnsi="Tahoma" w:cs="Tahoma"/>
                <w:sz w:val="13"/>
              </w:rPr>
            </w:pPr>
            <w:r w:rsidRPr="006224F0">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224F0" w:rsidRDefault="006A33F3" w:rsidP="00080B33">
            <w:pPr>
              <w:pStyle w:val="TableText"/>
              <w:widowControl w:val="0"/>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30" w:name="_Toc336337853"/>
            <w:bookmarkStart w:id="31" w:name="_Toc352234981"/>
            <w:r w:rsidRPr="00261B86">
              <w:rPr>
                <w:rFonts w:ascii="Tahoma" w:hAnsi="Tahoma" w:cs="Tahoma"/>
                <w:b w:val="0"/>
                <w:sz w:val="14"/>
                <w:szCs w:val="14"/>
              </w:rPr>
              <w:t>InfoPath</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w:t>
            </w:r>
            <w:bookmarkEnd w:id="30"/>
            <w:r w:rsidRPr="00261B86">
              <w:rPr>
                <w:rFonts w:ascii="Tahoma" w:hAnsi="Tahoma" w:cs="Tahoma"/>
                <w:b w:val="0"/>
                <w:sz w:val="14"/>
                <w:szCs w:val="14"/>
              </w:rPr>
              <w:t>2013</w:t>
            </w:r>
            <w:bookmarkEnd w:id="31"/>
          </w:p>
        </w:tc>
        <w:tc>
          <w:tcPr>
            <w:tcW w:w="429" w:type="dxa"/>
            <w:tcBorders>
              <w:bottom w:val="single" w:sz="4" w:space="0" w:color="auto"/>
            </w:tcBorders>
            <w:shd w:val="clear" w:color="auto" w:fill="auto"/>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6224F0" w:rsidRDefault="00B27742" w:rsidP="004000C7">
            <w:pPr>
              <w:pStyle w:val="TableText"/>
              <w:widowControl w:val="0"/>
              <w:rPr>
                <w:rFonts w:ascii="Tahoma" w:hAnsi="Tahoma" w:cs="Tahoma"/>
                <w:sz w:val="13"/>
              </w:rPr>
            </w:pPr>
            <w:r w:rsidRPr="006224F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B27742" w:rsidRPr="006224F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32" w:name="_Toc336337854"/>
            <w:bookmarkStart w:id="33" w:name="_Toc352234982"/>
            <w:r w:rsidRPr="00261B86">
              <w:rPr>
                <w:rFonts w:ascii="Tahoma" w:hAnsi="Tahoma" w:cs="Tahoma"/>
                <w:b w:val="0"/>
                <w:sz w:val="14"/>
                <w:szCs w:val="14"/>
              </w:rPr>
              <w:t xml:space="preserve">Lync </w:t>
            </w:r>
            <w:bookmarkEnd w:id="32"/>
            <w:r w:rsidRPr="00261B86">
              <w:rPr>
                <w:rFonts w:ascii="Tahoma" w:hAnsi="Tahoma" w:cs="Tahoma"/>
                <w:b w:val="0"/>
                <w:sz w:val="14"/>
                <w:szCs w:val="14"/>
              </w:rPr>
              <w:t>2013</w:t>
            </w:r>
            <w:bookmarkEnd w:id="33"/>
          </w:p>
        </w:tc>
        <w:tc>
          <w:tcPr>
            <w:tcW w:w="429" w:type="dxa"/>
            <w:tcBorders>
              <w:bottom w:val="single" w:sz="4" w:space="0" w:color="auto"/>
            </w:tcBorders>
            <w:shd w:val="clear" w:color="auto" w:fill="FABF8F"/>
            <w:vAlign w:val="center"/>
          </w:tcPr>
          <w:p w:rsidR="00B27742" w:rsidRPr="000C4F38" w:rsidRDefault="00B27742" w:rsidP="000C4F38">
            <w:pPr>
              <w:pStyle w:val="TableText"/>
              <w:widowControl w:val="0"/>
              <w:rPr>
                <w:rStyle w:val="EndnoteReference"/>
                <w:rFonts w:cs="Tahoma"/>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6224F0" w:rsidRDefault="00B27742" w:rsidP="004000C7">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B27742" w:rsidRPr="006224F0" w:rsidRDefault="00F440FF" w:rsidP="00080B33">
            <w:pPr>
              <w:pStyle w:val="TableText"/>
              <w:widowControl w:val="0"/>
              <w:rPr>
                <w:rFonts w:ascii="Tahoma" w:hAnsi="Tahoma" w:cs="Tahoma"/>
                <w:sz w:val="13"/>
              </w:rPr>
            </w:pPr>
            <w:r w:rsidRPr="006224F0">
              <w:rPr>
                <w:rFonts w:ascii="Tahoma" w:hAnsi="Tahoma" w:cs="Tahoma"/>
                <w:sz w:val="13"/>
              </w:rPr>
              <w:t>A, ST</w:t>
            </w:r>
          </w:p>
        </w:tc>
        <w:tc>
          <w:tcPr>
            <w:tcW w:w="514"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CA606E" w:rsidRPr="00261B86" w:rsidRDefault="00CA606E" w:rsidP="00261B86">
            <w:pPr>
              <w:pStyle w:val="Heading2"/>
              <w:spacing w:beforeLines="20" w:before="48" w:afterLines="20" w:after="48"/>
              <w:ind w:left="0"/>
              <w:rPr>
                <w:rFonts w:ascii="Tahoma" w:hAnsi="Tahoma" w:cs="Tahoma"/>
                <w:b w:val="0"/>
                <w:sz w:val="14"/>
                <w:szCs w:val="14"/>
              </w:rPr>
            </w:pPr>
            <w:bookmarkStart w:id="36" w:name="_Toc336337855"/>
            <w:bookmarkStart w:id="37" w:name="_Toc352234983"/>
            <w:r w:rsidRPr="00261B86">
              <w:rPr>
                <w:rFonts w:ascii="Tahoma" w:hAnsi="Tahoma" w:cs="Tahoma"/>
                <w:b w:val="0"/>
                <w:sz w:val="14"/>
                <w:szCs w:val="14"/>
              </w:rPr>
              <w:t>Lync für Mac 2011</w:t>
            </w:r>
            <w:bookmarkEnd w:id="36"/>
            <w:bookmarkEnd w:id="37"/>
          </w:p>
        </w:tc>
        <w:tc>
          <w:tcPr>
            <w:tcW w:w="429" w:type="dxa"/>
            <w:tcBorders>
              <w:bottom w:val="single" w:sz="4" w:space="0" w:color="auto"/>
            </w:tcBorders>
            <w:shd w:val="clear" w:color="auto" w:fill="auto"/>
            <w:vAlign w:val="center"/>
          </w:tcPr>
          <w:p w:rsidR="00CA606E" w:rsidRPr="000C4F38" w:rsidRDefault="00E944E8" w:rsidP="000C4F38">
            <w:pPr>
              <w:pStyle w:val="TableText"/>
              <w:widowControl w:val="0"/>
              <w:rPr>
                <w:rStyle w:val="EndnoteReference"/>
                <w:rFonts w:cs="Tahoma"/>
                <w:b w:val="0"/>
                <w:color w:val="0000FF"/>
                <w:sz w:val="13"/>
                <w:szCs w:val="13"/>
                <w:u w:val="single"/>
              </w:rPr>
            </w:pPr>
            <w:hyperlink w:anchor="_23_Lync_for" w:history="1">
              <w:r w:rsidR="005B0EC7" w:rsidRPr="000C4F38">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6224F0" w:rsidRDefault="00C4684B" w:rsidP="004000C7">
            <w:pPr>
              <w:pStyle w:val="TableText"/>
              <w:widowControl w:val="0"/>
              <w:rPr>
                <w:rFonts w:ascii="Tahoma" w:hAnsi="Tahoma" w:cs="Tahoma"/>
                <w:sz w:val="13"/>
              </w:rPr>
            </w:pPr>
            <w:r w:rsidRPr="006224F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A606E" w:rsidRPr="006224F0"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6224F0" w:rsidRDefault="00CA606E" w:rsidP="00703595">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38" w:name="_Toc235859737"/>
            <w:bookmarkStart w:id="39" w:name="_Toc336337856"/>
            <w:bookmarkStart w:id="40" w:name="_Toc352234984"/>
            <w:r w:rsidRPr="00261B86">
              <w:rPr>
                <w:rFonts w:ascii="Tahoma" w:hAnsi="Tahoma" w:cs="Tahoma"/>
                <w:b w:val="0"/>
                <w:sz w:val="14"/>
                <w:szCs w:val="14"/>
              </w:rPr>
              <w:t>MapPoint</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Fleet Edition </w:t>
            </w:r>
            <w:bookmarkEnd w:id="38"/>
            <w:r w:rsidRPr="00261B86">
              <w:rPr>
                <w:rFonts w:ascii="Tahoma" w:hAnsi="Tahoma" w:cs="Tahoma"/>
                <w:b w:val="0"/>
                <w:sz w:val="14"/>
                <w:szCs w:val="14"/>
              </w:rPr>
              <w:t>2013</w:t>
            </w:r>
            <w:bookmarkEnd w:id="39"/>
            <w:bookmarkEnd w:id="40"/>
          </w:p>
        </w:tc>
        <w:tc>
          <w:tcPr>
            <w:tcW w:w="429" w:type="dxa"/>
            <w:tcBorders>
              <w:bottom w:val="single" w:sz="4" w:space="0" w:color="auto"/>
            </w:tcBorders>
            <w:shd w:val="clear" w:color="auto" w:fill="FABF8F"/>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6224F0" w:rsidRDefault="00097B90" w:rsidP="004000C7">
            <w:pPr>
              <w:pStyle w:val="TableText"/>
              <w:widowControl w:val="0"/>
              <w:rPr>
                <w:rFonts w:ascii="Tahoma" w:hAnsi="Tahoma" w:cs="Tahoma"/>
                <w:sz w:val="13"/>
              </w:rPr>
            </w:pPr>
            <w:r w:rsidRPr="006224F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10</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8</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6</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6</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B27742" w:rsidRPr="006224F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224F0" w:rsidRDefault="00B27742" w:rsidP="004B3534">
            <w:pPr>
              <w:pStyle w:val="TableText"/>
              <w:widowControl w:val="0"/>
              <w:rPr>
                <w:rFonts w:ascii="Tahoma" w:hAnsi="Tahoma" w:cs="Tahoma"/>
                <w:sz w:val="13"/>
              </w:rPr>
            </w:pPr>
          </w:p>
        </w:tc>
      </w:tr>
      <w:tr w:rsidR="00B33D0E" w:rsidRPr="006224F0" w:rsidTr="000C4F38">
        <w:trPr>
          <w:cantSplit/>
          <w:trHeight w:val="323"/>
        </w:trPr>
        <w:tc>
          <w:tcPr>
            <w:tcW w:w="2638" w:type="dxa"/>
            <w:tcBorders>
              <w:bottom w:val="single" w:sz="4" w:space="0" w:color="auto"/>
            </w:tcBorders>
            <w:shd w:val="clear" w:color="auto" w:fill="auto"/>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41" w:name="_Toc235859738"/>
            <w:bookmarkStart w:id="42" w:name="_Toc336337857"/>
            <w:bookmarkStart w:id="43" w:name="_Toc352234985"/>
            <w:r w:rsidRPr="00261B86">
              <w:rPr>
                <w:rFonts w:ascii="Tahoma" w:hAnsi="Tahoma" w:cs="Tahoma"/>
                <w:b w:val="0"/>
                <w:sz w:val="14"/>
                <w:szCs w:val="14"/>
              </w:rPr>
              <w:t>MapPoint</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2013 für Windows</w:t>
            </w:r>
            <w:bookmarkEnd w:id="41"/>
            <w:bookmarkEnd w:id="42"/>
            <w:bookmarkEnd w:id="43"/>
          </w:p>
        </w:tc>
        <w:tc>
          <w:tcPr>
            <w:tcW w:w="429" w:type="dxa"/>
            <w:tcBorders>
              <w:bottom w:val="single" w:sz="4" w:space="0" w:color="auto"/>
            </w:tcBorders>
            <w:shd w:val="clear" w:color="auto" w:fill="auto"/>
            <w:vAlign w:val="center"/>
          </w:tcPr>
          <w:p w:rsidR="00B27742" w:rsidRPr="000C4F38" w:rsidRDefault="00B27742"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6224F0" w:rsidRDefault="00097B90" w:rsidP="004000C7">
            <w:pPr>
              <w:pStyle w:val="TableText"/>
              <w:widowControl w:val="0"/>
              <w:rPr>
                <w:rFonts w:ascii="Tahoma" w:hAnsi="Tahoma" w:cs="Tahoma"/>
                <w:color w:val="000000"/>
                <w:sz w:val="13"/>
              </w:rPr>
            </w:pPr>
            <w:r w:rsidRPr="006224F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color w:val="000000"/>
                <w:sz w:val="13"/>
              </w:rPr>
            </w:pPr>
            <w:r w:rsidRPr="006224F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B27742" w:rsidRPr="006224F0" w:rsidRDefault="00F440FF" w:rsidP="00080B33">
            <w:pPr>
              <w:pStyle w:val="TableText"/>
              <w:widowControl w:val="0"/>
              <w:rPr>
                <w:rFonts w:ascii="Tahoma" w:hAnsi="Tahoma" w:cs="Tahoma"/>
                <w:sz w:val="13"/>
              </w:rPr>
            </w:pPr>
            <w:r w:rsidRPr="006224F0">
              <w:rPr>
                <w:rFonts w:ascii="Tahoma" w:hAnsi="Tahoma" w:cs="Tahoma"/>
                <w:sz w:val="13"/>
              </w:rPr>
              <w:t>A, AO, ST</w:t>
            </w:r>
          </w:p>
        </w:tc>
        <w:tc>
          <w:tcPr>
            <w:tcW w:w="514" w:type="dxa"/>
            <w:tcBorders>
              <w:bottom w:val="single" w:sz="4" w:space="0" w:color="auto"/>
            </w:tcBorders>
            <w:shd w:val="clear" w:color="auto" w:fill="auto"/>
            <w:vAlign w:val="center"/>
          </w:tcPr>
          <w:p w:rsidR="00B27742" w:rsidRPr="006224F0" w:rsidRDefault="00B27742" w:rsidP="004B3534">
            <w:pPr>
              <w:pStyle w:val="TableText"/>
              <w:widowControl w:val="0"/>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B27742" w:rsidRPr="00261B86" w:rsidRDefault="00B27742" w:rsidP="00261B86">
            <w:pPr>
              <w:pStyle w:val="Heading2"/>
              <w:spacing w:beforeLines="20" w:before="48" w:afterLines="20" w:after="48"/>
              <w:ind w:left="0"/>
              <w:rPr>
                <w:rFonts w:ascii="Tahoma" w:hAnsi="Tahoma" w:cs="Tahoma"/>
                <w:b w:val="0"/>
                <w:sz w:val="14"/>
                <w:szCs w:val="14"/>
              </w:rPr>
            </w:pPr>
            <w:bookmarkStart w:id="44" w:name="_Toc336337858"/>
            <w:bookmarkStart w:id="45" w:name="_Toc352234986"/>
            <w:r w:rsidRPr="00261B86">
              <w:rPr>
                <w:rFonts w:ascii="Tahoma" w:hAnsi="Tahoma" w:cs="Tahoma"/>
                <w:b w:val="0"/>
                <w:sz w:val="14"/>
                <w:szCs w:val="14"/>
              </w:rPr>
              <w:t>MSDN-Betriebssysteme</w:t>
            </w:r>
            <w:bookmarkEnd w:id="44"/>
            <w:bookmarkEnd w:id="45"/>
          </w:p>
        </w:tc>
        <w:tc>
          <w:tcPr>
            <w:tcW w:w="429" w:type="dxa"/>
            <w:tcBorders>
              <w:bottom w:val="single" w:sz="4" w:space="0" w:color="auto"/>
            </w:tcBorders>
            <w:shd w:val="clear" w:color="auto" w:fill="FABF8F"/>
            <w:vAlign w:val="center"/>
          </w:tcPr>
          <w:p w:rsidR="00B27742" w:rsidRPr="000C4F38" w:rsidRDefault="00E944E8" w:rsidP="000C4F38">
            <w:pPr>
              <w:pStyle w:val="TableText"/>
              <w:widowControl w:val="0"/>
              <w:rPr>
                <w:rStyle w:val="EndnoteReference"/>
                <w:rFonts w:cs="Tahoma"/>
                <w:b w:val="0"/>
                <w:color w:val="0000FF"/>
                <w:sz w:val="13"/>
                <w:szCs w:val="13"/>
                <w:u w:val="single"/>
              </w:rPr>
            </w:pPr>
            <w:hyperlink w:anchor="_34_MSDN_Operating" w:history="1">
              <w:r w:rsidR="005B0EC7" w:rsidRPr="000C4F38">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6224F0" w:rsidRDefault="00B27742" w:rsidP="004000C7">
            <w:pPr>
              <w:pStyle w:val="TableText"/>
              <w:rPr>
                <w:rFonts w:ascii="Tahoma" w:hAnsi="Tahoma" w:cs="Tahoma"/>
                <w:sz w:val="13"/>
              </w:rPr>
            </w:pPr>
            <w:r w:rsidRPr="006224F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224F0"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B27742" w:rsidRPr="006224F0" w:rsidRDefault="00052BF4" w:rsidP="00080B33">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ABF8F"/>
            <w:vAlign w:val="center"/>
          </w:tcPr>
          <w:p w:rsidR="00B27742" w:rsidRPr="006224F0" w:rsidRDefault="00B27742" w:rsidP="004B3534">
            <w:pPr>
              <w:pStyle w:val="TableText"/>
              <w:rPr>
                <w:rFonts w:ascii="Tahoma" w:hAnsi="Tahoma" w:cs="Tahoma"/>
              </w:rPr>
            </w:pPr>
            <w:r w:rsidRPr="006224F0">
              <w:rPr>
                <w:rFonts w:ascii="Tahoma" w:hAnsi="Tahoma" w:cs="Tahoma"/>
                <w:sz w:val="13"/>
              </w:rPr>
              <w:t>OL/SA/</w:t>
            </w:r>
          </w:p>
          <w:p w:rsidR="00B27742" w:rsidRPr="006224F0" w:rsidRDefault="00B27742" w:rsidP="004B3534">
            <w:pPr>
              <w:pStyle w:val="TableText"/>
              <w:rPr>
                <w:rFonts w:ascii="Tahoma" w:hAnsi="Tahoma" w:cs="Tahoma"/>
                <w:sz w:val="13"/>
              </w:rPr>
            </w:pPr>
            <w:r w:rsidRPr="006224F0">
              <w:rPr>
                <w:rFonts w:ascii="Tahoma" w:hAnsi="Tahoma" w:cs="Tahoma"/>
                <w:sz w:val="13"/>
              </w:rPr>
              <w:t>OV</w:t>
            </w:r>
          </w:p>
        </w:tc>
      </w:tr>
      <w:tr w:rsidR="00B33D0E" w:rsidRPr="006224F0" w:rsidTr="000C4F38">
        <w:trPr>
          <w:cantSplit/>
          <w:trHeight w:val="287"/>
        </w:trPr>
        <w:tc>
          <w:tcPr>
            <w:tcW w:w="2638" w:type="dxa"/>
            <w:tcBorders>
              <w:bottom w:val="single" w:sz="4" w:space="0" w:color="auto"/>
            </w:tcBorders>
            <w:shd w:val="clear" w:color="auto" w:fill="auto"/>
            <w:vAlign w:val="center"/>
          </w:tcPr>
          <w:p w:rsidR="007B2C93" w:rsidRPr="00261B86" w:rsidRDefault="007B2C93" w:rsidP="00261B86">
            <w:pPr>
              <w:pStyle w:val="Heading2"/>
              <w:spacing w:beforeLines="20" w:before="48" w:afterLines="20" w:after="48"/>
              <w:ind w:left="0"/>
              <w:rPr>
                <w:rFonts w:ascii="Tahoma" w:hAnsi="Tahoma" w:cs="Tahoma"/>
                <w:b w:val="0"/>
                <w:sz w:val="14"/>
                <w:szCs w:val="14"/>
              </w:rPr>
            </w:pPr>
            <w:bookmarkStart w:id="46" w:name="_Toc336337859"/>
            <w:bookmarkStart w:id="47" w:name="_Toc352234987"/>
            <w:r w:rsidRPr="00261B86">
              <w:rPr>
                <w:rFonts w:ascii="Tahoma" w:hAnsi="Tahoma" w:cs="Tahoma"/>
                <w:b w:val="0"/>
                <w:sz w:val="14"/>
                <w:szCs w:val="14"/>
              </w:rPr>
              <w:t>Office 365 A2 (Nutzer-AL)</w:t>
            </w:r>
            <w:bookmarkEnd w:id="46"/>
            <w:bookmarkEnd w:id="47"/>
          </w:p>
        </w:tc>
        <w:tc>
          <w:tcPr>
            <w:tcW w:w="429" w:type="dxa"/>
            <w:tcBorders>
              <w:bottom w:val="single" w:sz="4" w:space="0" w:color="auto"/>
            </w:tcBorders>
            <w:shd w:val="clear" w:color="auto" w:fill="auto"/>
            <w:vAlign w:val="center"/>
          </w:tcPr>
          <w:p w:rsidR="007B2C93" w:rsidRPr="000C4F38" w:rsidRDefault="00E944E8" w:rsidP="000C4F38">
            <w:pPr>
              <w:pStyle w:val="TableText"/>
              <w:widowControl w:val="0"/>
              <w:rPr>
                <w:rFonts w:cs="Tahoma"/>
                <w:b/>
                <w:color w:val="0000FF"/>
                <w:sz w:val="13"/>
                <w:szCs w:val="13"/>
                <w:u w:val="single"/>
              </w:rPr>
            </w:pPr>
            <w:hyperlink w:anchor="_6_Office_365" w:history="1">
              <w:r w:rsidR="005B0EC7" w:rsidRPr="000C4F38">
                <w:rPr>
                  <w:rStyle w:val="Hyperlink"/>
                  <w:rFonts w:cs="Tahoma"/>
                  <w:b/>
                  <w:sz w:val="13"/>
                  <w:szCs w:val="13"/>
                </w:rPr>
                <w:t>4</w:t>
              </w:r>
            </w:hyperlink>
          </w:p>
        </w:tc>
        <w:tc>
          <w:tcPr>
            <w:tcW w:w="429" w:type="dxa"/>
            <w:tcBorders>
              <w:bottom w:val="single" w:sz="4" w:space="0" w:color="auto"/>
            </w:tcBorders>
            <w:shd w:val="clear" w:color="auto" w:fill="auto"/>
            <w:vAlign w:val="center"/>
          </w:tcPr>
          <w:p w:rsidR="007B2C93" w:rsidRPr="006224F0" w:rsidRDefault="007B2C93" w:rsidP="004000C7">
            <w:pPr>
              <w:pStyle w:val="TableText"/>
              <w:widowControl w:val="0"/>
              <w:rPr>
                <w:rFonts w:ascii="Tahoma" w:hAnsi="Tahoma" w:cs="Tahoma"/>
                <w:sz w:val="13"/>
              </w:rPr>
            </w:pPr>
            <w:r w:rsidRPr="006224F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224F0"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6224F0" w:rsidRDefault="007B2C93" w:rsidP="00080B33">
            <w:pPr>
              <w:pStyle w:val="TableText"/>
              <w:widowControl w:val="0"/>
              <w:rPr>
                <w:rFonts w:ascii="Tahoma" w:hAnsi="Tahoma" w:cs="Tahoma"/>
                <w:sz w:val="13"/>
              </w:rPr>
            </w:pPr>
            <w:r w:rsidRPr="006224F0">
              <w:rPr>
                <w:rFonts w:ascii="Tahoma" w:hAnsi="Tahoma" w:cs="Tahoma"/>
                <w:sz w:val="13"/>
              </w:rPr>
              <w:t>EOLS (nur EES)</w:t>
            </w:r>
          </w:p>
        </w:tc>
        <w:tc>
          <w:tcPr>
            <w:tcW w:w="514"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7B2C93" w:rsidRPr="00261B86" w:rsidRDefault="007B2C93" w:rsidP="00261B86">
            <w:pPr>
              <w:pStyle w:val="Heading2"/>
              <w:spacing w:beforeLines="20" w:before="48" w:afterLines="20" w:after="48"/>
              <w:ind w:left="0"/>
              <w:rPr>
                <w:rFonts w:ascii="Tahoma" w:hAnsi="Tahoma" w:cs="Tahoma"/>
                <w:b w:val="0"/>
                <w:sz w:val="14"/>
                <w:szCs w:val="14"/>
              </w:rPr>
            </w:pPr>
            <w:bookmarkStart w:id="48" w:name="_Toc336337860"/>
            <w:bookmarkStart w:id="49" w:name="_Toc352234988"/>
            <w:r w:rsidRPr="00261B86">
              <w:rPr>
                <w:rFonts w:ascii="Tahoma" w:hAnsi="Tahoma" w:cs="Tahoma"/>
                <w:b w:val="0"/>
                <w:sz w:val="14"/>
                <w:szCs w:val="14"/>
              </w:rPr>
              <w:t>Office 365 A3 (Nutzer-AL)</w:t>
            </w:r>
            <w:bookmarkEnd w:id="48"/>
            <w:bookmarkEnd w:id="49"/>
          </w:p>
        </w:tc>
        <w:tc>
          <w:tcPr>
            <w:tcW w:w="429" w:type="dxa"/>
            <w:tcBorders>
              <w:bottom w:val="single" w:sz="4" w:space="0" w:color="auto"/>
            </w:tcBorders>
            <w:shd w:val="clear" w:color="auto" w:fill="FABF8F"/>
            <w:vAlign w:val="center"/>
          </w:tcPr>
          <w:p w:rsidR="007B2C93" w:rsidRPr="000C4F38" w:rsidRDefault="00E944E8" w:rsidP="000C4F38">
            <w:pPr>
              <w:pStyle w:val="TableText"/>
              <w:widowControl w:val="0"/>
              <w:rPr>
                <w:rFonts w:cs="Tahoma"/>
                <w:b/>
                <w:color w:val="0000FF"/>
                <w:sz w:val="13"/>
                <w:szCs w:val="13"/>
                <w:u w:val="single"/>
              </w:rPr>
            </w:pPr>
            <w:hyperlink w:anchor="_6_Office_365" w:history="1">
              <w:r w:rsidR="00B1795D" w:rsidRPr="000C4F38">
                <w:rPr>
                  <w:rStyle w:val="Hyperlink"/>
                  <w:rFonts w:cs="Tahoma"/>
                  <w:b/>
                  <w:sz w:val="13"/>
                  <w:szCs w:val="13"/>
                </w:rPr>
                <w:t>4</w:t>
              </w:r>
            </w:hyperlink>
          </w:p>
        </w:tc>
        <w:tc>
          <w:tcPr>
            <w:tcW w:w="429" w:type="dxa"/>
            <w:tcBorders>
              <w:bottom w:val="single" w:sz="4" w:space="0" w:color="auto"/>
            </w:tcBorders>
            <w:shd w:val="clear" w:color="auto" w:fill="FABF8F"/>
            <w:vAlign w:val="center"/>
          </w:tcPr>
          <w:p w:rsidR="007B2C93" w:rsidRPr="006224F0" w:rsidRDefault="007B2C93" w:rsidP="004000C7">
            <w:pPr>
              <w:pStyle w:val="TableText"/>
              <w:widowControl w:val="0"/>
              <w:rPr>
                <w:rFonts w:ascii="Tahoma" w:hAnsi="Tahoma" w:cs="Tahoma"/>
                <w:sz w:val="13"/>
              </w:rPr>
            </w:pPr>
            <w:r w:rsidRPr="006224F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6224F0"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6224F0" w:rsidRDefault="007B2C93" w:rsidP="00080B33">
            <w:pPr>
              <w:pStyle w:val="TableText"/>
              <w:widowControl w:val="0"/>
              <w:rPr>
                <w:rFonts w:ascii="Tahoma" w:hAnsi="Tahoma" w:cs="Tahoma"/>
                <w:sz w:val="13"/>
              </w:rPr>
            </w:pPr>
            <w:r w:rsidRPr="006224F0">
              <w:rPr>
                <w:rFonts w:ascii="Tahoma" w:hAnsi="Tahoma" w:cs="Tahoma"/>
                <w:sz w:val="13"/>
              </w:rPr>
              <w:t>EOLS (nur EES)</w:t>
            </w:r>
          </w:p>
        </w:tc>
        <w:tc>
          <w:tcPr>
            <w:tcW w:w="514" w:type="dxa"/>
            <w:tcBorders>
              <w:bottom w:val="single" w:sz="4" w:space="0" w:color="auto"/>
            </w:tcBorders>
            <w:shd w:val="clear" w:color="auto" w:fill="FABF8F"/>
            <w:vAlign w:val="center"/>
          </w:tcPr>
          <w:p w:rsidR="007B2C93" w:rsidRPr="006224F0" w:rsidRDefault="007B2C93"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7B2C93" w:rsidRPr="00261B86" w:rsidRDefault="007B2C93" w:rsidP="00261B86">
            <w:pPr>
              <w:pStyle w:val="Heading2"/>
              <w:spacing w:beforeLines="20" w:before="48" w:afterLines="20" w:after="48"/>
              <w:ind w:left="0"/>
              <w:rPr>
                <w:rFonts w:ascii="Tahoma" w:hAnsi="Tahoma" w:cs="Tahoma"/>
                <w:b w:val="0"/>
                <w:sz w:val="14"/>
                <w:szCs w:val="14"/>
              </w:rPr>
            </w:pPr>
            <w:bookmarkStart w:id="50" w:name="_Toc336337861"/>
            <w:bookmarkStart w:id="51" w:name="_Toc352234989"/>
            <w:r w:rsidRPr="00261B86">
              <w:rPr>
                <w:rFonts w:ascii="Tahoma" w:hAnsi="Tahoma" w:cs="Tahoma"/>
                <w:b w:val="0"/>
                <w:sz w:val="14"/>
                <w:szCs w:val="14"/>
              </w:rPr>
              <w:t>Office 365 A4 (Nutzer-AL)</w:t>
            </w:r>
            <w:bookmarkEnd w:id="50"/>
            <w:bookmarkEnd w:id="51"/>
          </w:p>
        </w:tc>
        <w:tc>
          <w:tcPr>
            <w:tcW w:w="429" w:type="dxa"/>
            <w:tcBorders>
              <w:bottom w:val="single" w:sz="4" w:space="0" w:color="auto"/>
            </w:tcBorders>
            <w:shd w:val="clear" w:color="auto" w:fill="auto"/>
            <w:vAlign w:val="center"/>
          </w:tcPr>
          <w:p w:rsidR="007B2C93" w:rsidRPr="000C4F38" w:rsidRDefault="00E944E8" w:rsidP="000C4F38">
            <w:pPr>
              <w:pStyle w:val="TableText"/>
              <w:widowControl w:val="0"/>
              <w:rPr>
                <w:rFonts w:cs="Tahoma"/>
                <w:b/>
                <w:color w:val="0000FF"/>
                <w:sz w:val="13"/>
                <w:szCs w:val="13"/>
                <w:u w:val="single"/>
              </w:rPr>
            </w:pPr>
            <w:hyperlink w:anchor="_6_Office_365" w:history="1">
              <w:r w:rsidR="00B1795D" w:rsidRPr="000C4F38">
                <w:rPr>
                  <w:rStyle w:val="Hyperlink"/>
                  <w:rFonts w:cs="Tahoma"/>
                  <w:b/>
                  <w:sz w:val="13"/>
                  <w:szCs w:val="13"/>
                </w:rPr>
                <w:t>4</w:t>
              </w:r>
            </w:hyperlink>
          </w:p>
        </w:tc>
        <w:tc>
          <w:tcPr>
            <w:tcW w:w="429" w:type="dxa"/>
            <w:tcBorders>
              <w:bottom w:val="single" w:sz="4" w:space="0" w:color="auto"/>
            </w:tcBorders>
            <w:shd w:val="clear" w:color="auto" w:fill="auto"/>
            <w:vAlign w:val="center"/>
          </w:tcPr>
          <w:p w:rsidR="007B2C93" w:rsidRPr="006224F0" w:rsidRDefault="007B2C93" w:rsidP="004000C7">
            <w:pPr>
              <w:pStyle w:val="TableText"/>
              <w:widowControl w:val="0"/>
              <w:rPr>
                <w:rFonts w:ascii="Tahoma" w:hAnsi="Tahoma" w:cs="Tahoma"/>
                <w:sz w:val="13"/>
              </w:rPr>
            </w:pPr>
            <w:r w:rsidRPr="006224F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6224F0"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6224F0" w:rsidRDefault="007B2C93" w:rsidP="00080B33">
            <w:pPr>
              <w:pStyle w:val="TableText"/>
              <w:widowControl w:val="0"/>
              <w:rPr>
                <w:rFonts w:ascii="Tahoma" w:hAnsi="Tahoma" w:cs="Tahoma"/>
                <w:sz w:val="13"/>
              </w:rPr>
            </w:pPr>
            <w:r w:rsidRPr="006224F0">
              <w:rPr>
                <w:rFonts w:ascii="Tahoma" w:hAnsi="Tahoma" w:cs="Tahoma"/>
                <w:sz w:val="13"/>
              </w:rPr>
              <w:t>EOLS (nur EES)</w:t>
            </w:r>
          </w:p>
        </w:tc>
        <w:tc>
          <w:tcPr>
            <w:tcW w:w="514" w:type="dxa"/>
            <w:tcBorders>
              <w:bottom w:val="single" w:sz="4" w:space="0" w:color="auto"/>
            </w:tcBorders>
            <w:shd w:val="clear" w:color="auto" w:fill="auto"/>
            <w:vAlign w:val="center"/>
          </w:tcPr>
          <w:p w:rsidR="007B2C93" w:rsidRPr="006224F0" w:rsidRDefault="007B2C93"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3E5902" w:rsidRPr="00261B86" w:rsidRDefault="003E5902" w:rsidP="00261B86">
            <w:pPr>
              <w:pStyle w:val="Heading2"/>
              <w:spacing w:beforeLines="20" w:before="48" w:afterLines="20" w:after="48"/>
              <w:ind w:left="0"/>
              <w:rPr>
                <w:rFonts w:ascii="Tahoma" w:hAnsi="Tahoma" w:cs="Tahoma"/>
                <w:b w:val="0"/>
                <w:sz w:val="14"/>
                <w:szCs w:val="14"/>
              </w:rPr>
            </w:pPr>
            <w:bookmarkStart w:id="52" w:name="_Toc352234990"/>
            <w:r w:rsidRPr="00261B86">
              <w:rPr>
                <w:rFonts w:ascii="Tahoma" w:hAnsi="Tahoma" w:cs="Tahoma"/>
                <w:b w:val="0"/>
                <w:sz w:val="14"/>
                <w:szCs w:val="14"/>
              </w:rPr>
              <w:t>Office 365 Midsize Business (Nutzer-AL)</w:t>
            </w:r>
            <w:bookmarkEnd w:id="52"/>
          </w:p>
        </w:tc>
        <w:tc>
          <w:tcPr>
            <w:tcW w:w="429" w:type="dxa"/>
            <w:tcBorders>
              <w:bottom w:val="single" w:sz="4" w:space="0" w:color="auto"/>
            </w:tcBorders>
            <w:shd w:val="clear" w:color="auto" w:fill="FABF8F"/>
            <w:vAlign w:val="center"/>
          </w:tcPr>
          <w:p w:rsidR="003E5902" w:rsidRPr="000C4F38" w:rsidRDefault="003E5902" w:rsidP="000C4F38">
            <w:pPr>
              <w:pStyle w:val="TableText"/>
              <w:widowControl w:val="0"/>
              <w:rPr>
                <w:rFonts w:cs="Tahoma"/>
                <w:b/>
                <w:sz w:val="13"/>
                <w:szCs w:val="13"/>
              </w:rPr>
            </w:pPr>
          </w:p>
        </w:tc>
        <w:tc>
          <w:tcPr>
            <w:tcW w:w="429" w:type="dxa"/>
            <w:tcBorders>
              <w:bottom w:val="single" w:sz="4" w:space="0" w:color="auto"/>
            </w:tcBorders>
            <w:shd w:val="clear" w:color="auto" w:fill="FABF8F"/>
            <w:vAlign w:val="center"/>
          </w:tcPr>
          <w:p w:rsidR="003E5902" w:rsidRPr="006224F0" w:rsidRDefault="003E5902" w:rsidP="004000C7">
            <w:pPr>
              <w:pStyle w:val="TableText"/>
              <w:widowControl w:val="0"/>
              <w:rPr>
                <w:rFonts w:ascii="Tahoma" w:hAnsi="Tahoma" w:cs="Tahoma"/>
                <w:sz w:val="13"/>
              </w:rPr>
            </w:pPr>
            <w:r w:rsidRPr="006224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6224F0"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3E5902" w:rsidRPr="006224F0"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6224F0" w:rsidRDefault="003E5902" w:rsidP="004B3534">
            <w:pPr>
              <w:pStyle w:val="TableText"/>
              <w:widowControl w:val="0"/>
              <w:rPr>
                <w:rFonts w:ascii="Tahoma" w:hAnsi="Tahoma" w:cs="Tahoma"/>
                <w:sz w:val="13"/>
              </w:rPr>
            </w:pPr>
            <w:r w:rsidRPr="006224F0">
              <w:rPr>
                <w:rFonts w:ascii="Tahoma" w:hAnsi="Tahoma" w:cs="Tahoma"/>
                <w:sz w:val="13"/>
              </w:rPr>
              <w:t>OL/OV</w:t>
            </w:r>
          </w:p>
        </w:tc>
      </w:tr>
      <w:tr w:rsidR="00B33D0E" w:rsidRPr="006224F0" w:rsidTr="000C4F38">
        <w:trPr>
          <w:cantSplit/>
          <w:trHeight w:val="287"/>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53" w:name="_Toc352234991"/>
            <w:r w:rsidRPr="00261B86">
              <w:rPr>
                <w:rFonts w:ascii="Tahoma" w:hAnsi="Tahoma" w:cs="Tahoma"/>
                <w:b w:val="0"/>
                <w:sz w:val="14"/>
                <w:szCs w:val="14"/>
              </w:rPr>
              <w:t>Office 365 Enterprise E1 (Nutzer-AL)</w:t>
            </w:r>
            <w:bookmarkEnd w:id="53"/>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CC19FC">
            <w:pPr>
              <w:pStyle w:val="TableText"/>
              <w:widowControl w:val="0"/>
              <w:rPr>
                <w:rFonts w:ascii="Tahoma" w:hAnsi="Tahoma" w:cs="Tahoma"/>
                <w:sz w:val="13"/>
              </w:rPr>
            </w:pPr>
            <w:r w:rsidRPr="006224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54" w:name="_Toc291024473"/>
            <w:bookmarkStart w:id="55" w:name="_Toc336337862"/>
            <w:bookmarkStart w:id="56" w:name="_Toc352234992"/>
            <w:r w:rsidRPr="00261B86">
              <w:rPr>
                <w:rFonts w:ascii="Tahoma" w:hAnsi="Tahoma" w:cs="Tahoma"/>
                <w:b w:val="0"/>
                <w:sz w:val="14"/>
                <w:szCs w:val="14"/>
              </w:rPr>
              <w:t>Office 365 Enterprise E2 (Nutzer-AL)</w:t>
            </w:r>
            <w:bookmarkEnd w:id="54"/>
            <w:bookmarkEnd w:id="55"/>
            <w:bookmarkEnd w:id="56"/>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color w:val="0000FF"/>
                <w:sz w:val="13"/>
                <w:szCs w:val="13"/>
                <w:u w:val="single"/>
              </w:rPr>
            </w:pPr>
            <w:hyperlink w:anchor="_7_Office_365" w:history="1">
              <w:r w:rsidR="005B0EC7" w:rsidRPr="000C4F38">
                <w:rPr>
                  <w:rStyle w:val="Hyperlink"/>
                  <w:rFonts w:cs="Tahoma"/>
                  <w:b/>
                  <w:sz w:val="13"/>
                  <w:szCs w:val="13"/>
                </w:rPr>
                <w:t>5</w:t>
              </w:r>
            </w:hyperlink>
          </w:p>
        </w:tc>
        <w:tc>
          <w:tcPr>
            <w:tcW w:w="429" w:type="dxa"/>
            <w:tcBorders>
              <w:bottom w:val="single" w:sz="4" w:space="0" w:color="auto"/>
            </w:tcBorders>
            <w:shd w:val="clear" w:color="auto" w:fill="FABF8F"/>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57" w:name="_Toc291024474"/>
            <w:bookmarkStart w:id="58" w:name="_Toc336337863"/>
            <w:bookmarkStart w:id="59" w:name="_Toc352234993"/>
            <w:r w:rsidRPr="00261B86">
              <w:rPr>
                <w:rFonts w:ascii="Tahoma" w:hAnsi="Tahoma" w:cs="Tahoma"/>
                <w:b w:val="0"/>
                <w:sz w:val="14"/>
                <w:szCs w:val="14"/>
              </w:rPr>
              <w:t>Office 365 Enterprise E3 (Nutzer-AL)</w:t>
            </w:r>
            <w:bookmarkEnd w:id="57"/>
            <w:bookmarkEnd w:id="58"/>
            <w:bookmarkEnd w:id="59"/>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Fonts w:cs="Tahoma"/>
                <w:b/>
                <w:color w:val="0000FF"/>
                <w:sz w:val="13"/>
                <w:szCs w:val="13"/>
                <w:u w:val="single"/>
              </w:rPr>
            </w:pPr>
            <w:hyperlink w:anchor="_7_Office_365" w:history="1">
              <w:r w:rsidR="00B1795D" w:rsidRPr="000C4F38">
                <w:rPr>
                  <w:rStyle w:val="Hyperlink"/>
                  <w:rFonts w:cs="Tahoma"/>
                  <w:b/>
                  <w:sz w:val="13"/>
                  <w:szCs w:val="13"/>
                </w:rPr>
                <w:t>5</w:t>
              </w:r>
            </w:hyperlink>
          </w:p>
        </w:tc>
        <w:tc>
          <w:tcPr>
            <w:tcW w:w="429" w:type="dxa"/>
            <w:tcBorders>
              <w:bottom w:val="single" w:sz="4" w:space="0" w:color="auto"/>
            </w:tcBorders>
            <w:shd w:val="clear" w:color="auto" w:fill="auto"/>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60" w:name="_Toc291024475"/>
            <w:bookmarkStart w:id="61" w:name="_Toc336337864"/>
            <w:bookmarkStart w:id="62" w:name="_Toc352234994"/>
            <w:r w:rsidRPr="00261B86">
              <w:rPr>
                <w:rFonts w:ascii="Tahoma" w:hAnsi="Tahoma" w:cs="Tahoma"/>
                <w:b w:val="0"/>
                <w:sz w:val="14"/>
                <w:szCs w:val="14"/>
              </w:rPr>
              <w:t>Office 365 Enterprise E4 (Nutzer-AL)</w:t>
            </w:r>
            <w:bookmarkEnd w:id="60"/>
            <w:bookmarkEnd w:id="61"/>
            <w:bookmarkEnd w:id="62"/>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color w:val="0000FF"/>
                <w:sz w:val="13"/>
                <w:szCs w:val="13"/>
                <w:u w:val="single"/>
              </w:rPr>
            </w:pPr>
            <w:hyperlink w:anchor="_7_Office_365" w:history="1">
              <w:r w:rsidR="00B1795D" w:rsidRPr="000C4F38">
                <w:rPr>
                  <w:rStyle w:val="Hyperlink"/>
                  <w:rFonts w:cs="Tahoma"/>
                  <w:b/>
                  <w:sz w:val="13"/>
                  <w:szCs w:val="13"/>
                </w:rPr>
                <w:t>5</w:t>
              </w:r>
            </w:hyperlink>
          </w:p>
        </w:tc>
        <w:tc>
          <w:tcPr>
            <w:tcW w:w="429" w:type="dxa"/>
            <w:tcBorders>
              <w:bottom w:val="single" w:sz="4" w:space="0" w:color="auto"/>
            </w:tcBorders>
            <w:shd w:val="clear" w:color="auto" w:fill="FABF8F"/>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lang w:val="de-DE"/>
              </w:rPr>
            </w:pPr>
            <w:bookmarkStart w:id="63" w:name="_Toc352234995"/>
            <w:r w:rsidRPr="00261B86">
              <w:rPr>
                <w:rFonts w:ascii="Tahoma" w:hAnsi="Tahoma" w:cs="Tahoma"/>
                <w:b w:val="0"/>
                <w:sz w:val="14"/>
                <w:szCs w:val="14"/>
                <w:lang w:val="de-DE"/>
              </w:rPr>
              <w:t>Kommerzielle Nutzungsrechte für Office Home &amp; Student 2013 RT</w:t>
            </w:r>
            <w:bookmarkEnd w:id="63"/>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Fonts w:cs="Tahoma"/>
                <w:b/>
                <w:color w:val="0000FF"/>
                <w:sz w:val="13"/>
                <w:szCs w:val="13"/>
                <w:u w:val="single"/>
                <w:lang w:val="de-DE"/>
              </w:rPr>
            </w:pPr>
          </w:p>
        </w:tc>
        <w:tc>
          <w:tcPr>
            <w:tcW w:w="429" w:type="dxa"/>
            <w:tcBorders>
              <w:bottom w:val="single" w:sz="4" w:space="0" w:color="auto"/>
            </w:tcBorders>
            <w:shd w:val="clear" w:color="auto" w:fill="auto"/>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287"/>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64" w:name="_Toc336337865"/>
            <w:bookmarkStart w:id="65" w:name="_Toc352234996"/>
            <w:r w:rsidRPr="00261B86">
              <w:rPr>
                <w:rFonts w:ascii="Tahoma" w:hAnsi="Tahoma" w:cs="Tahoma"/>
                <w:b w:val="0"/>
                <w:sz w:val="14"/>
                <w:szCs w:val="14"/>
              </w:rPr>
              <w:t>Office für Mac Standard 2011</w:t>
            </w:r>
            <w:bookmarkEnd w:id="64"/>
            <w:bookmarkEnd w:id="65"/>
            <w:r w:rsidRPr="00261B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76_Office_for" w:history="1">
              <w:r w:rsidR="005B0EC7" w:rsidRPr="000C4F38">
                <w:rPr>
                  <w:rStyle w:val="Hyperlink"/>
                  <w:rFonts w:cs="Tahoma"/>
                  <w:b/>
                  <w:sz w:val="13"/>
                  <w:szCs w:val="13"/>
                </w:rPr>
                <w:t>6</w:t>
              </w:r>
            </w:hyperlink>
          </w:p>
        </w:tc>
        <w:tc>
          <w:tcPr>
            <w:tcW w:w="429" w:type="dxa"/>
            <w:tcBorders>
              <w:bottom w:val="single" w:sz="4" w:space="0" w:color="auto"/>
            </w:tcBorders>
            <w:shd w:val="clear" w:color="auto" w:fill="FABF8F"/>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widowControl w:val="0"/>
              <w:rPr>
                <w:rFonts w:ascii="Tahoma" w:hAnsi="Tahoma" w:cs="Tahoma"/>
                <w:sz w:val="13"/>
              </w:rPr>
            </w:pPr>
            <w:r w:rsidRPr="006224F0">
              <w:rPr>
                <w:rFonts w:ascii="Tahoma" w:hAnsi="Tahoma" w:cs="Tahoma"/>
                <w:sz w:val="13"/>
              </w:rPr>
              <w:t>E</w:t>
            </w:r>
          </w:p>
        </w:tc>
        <w:tc>
          <w:tcPr>
            <w:tcW w:w="514"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r>
      <w:tr w:rsidR="00B33D0E" w:rsidRPr="006224F0" w:rsidTr="000C4F38">
        <w:trPr>
          <w:cantSplit/>
          <w:trHeight w:val="287"/>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66" w:name="_Office_Multi-Language_Pack"/>
            <w:bookmarkStart w:id="67" w:name="_Toc336337866"/>
            <w:bookmarkStart w:id="68" w:name="_Toc352234997"/>
            <w:bookmarkEnd w:id="66"/>
            <w:r w:rsidRPr="00261B86">
              <w:rPr>
                <w:rFonts w:ascii="Tahoma" w:hAnsi="Tahoma" w:cs="Tahoma"/>
                <w:b w:val="0"/>
                <w:sz w:val="14"/>
                <w:szCs w:val="14"/>
              </w:rPr>
              <w:t xml:space="preserve">Office Multi-Language Pack </w:t>
            </w:r>
            <w:bookmarkEnd w:id="67"/>
            <w:r w:rsidRPr="00261B86">
              <w:rPr>
                <w:rFonts w:ascii="Tahoma" w:hAnsi="Tahoma" w:cs="Tahoma"/>
                <w:b w:val="0"/>
                <w:sz w:val="14"/>
                <w:szCs w:val="14"/>
              </w:rPr>
              <w:t>2013</w:t>
            </w:r>
            <w:bookmarkEnd w:id="68"/>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5_Office_Multi-Language" w:history="1">
              <w:r w:rsidR="005B0EC7" w:rsidRPr="000C4F38">
                <w:rPr>
                  <w:rStyle w:val="Hyperlink"/>
                  <w:rFonts w:cs="Tahoma"/>
                  <w:b/>
                  <w:sz w:val="13"/>
                  <w:szCs w:val="13"/>
                </w:rPr>
                <w:t>7</w:t>
              </w:r>
            </w:hyperlink>
          </w:p>
        </w:tc>
        <w:tc>
          <w:tcPr>
            <w:tcW w:w="429" w:type="dxa"/>
            <w:tcBorders>
              <w:bottom w:val="single" w:sz="4" w:space="0" w:color="auto"/>
            </w:tcBorders>
            <w:shd w:val="clear" w:color="auto" w:fill="auto"/>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422"/>
        </w:trPr>
        <w:tc>
          <w:tcPr>
            <w:tcW w:w="2638" w:type="dxa"/>
            <w:tcBorders>
              <w:bottom w:val="single" w:sz="4" w:space="0" w:color="auto"/>
            </w:tcBorders>
            <w:shd w:val="clear" w:color="auto" w:fill="FABF8F"/>
            <w:vAlign w:val="center"/>
          </w:tcPr>
          <w:p w:rsidR="00CC19FC" w:rsidRPr="00261B86" w:rsidRDefault="00CC19FC" w:rsidP="00261B86">
            <w:pPr>
              <w:pStyle w:val="ProductNames"/>
              <w:spacing w:beforeLines="20" w:before="48" w:afterLines="20" w:after="48"/>
              <w:rPr>
                <w:rFonts w:ascii="Tahoma" w:hAnsi="Tahoma" w:cs="Tahoma"/>
                <w:sz w:val="14"/>
                <w:szCs w:val="14"/>
              </w:rPr>
            </w:pPr>
            <w:bookmarkStart w:id="69" w:name="_Toc336337867"/>
            <w:bookmarkStart w:id="70" w:name="_Toc352234998"/>
            <w:r w:rsidRPr="00261B86">
              <w:rPr>
                <w:rFonts w:ascii="Tahoma" w:hAnsi="Tahoma" w:cs="Tahoma"/>
                <w:sz w:val="14"/>
                <w:szCs w:val="14"/>
              </w:rPr>
              <w:t xml:space="preserve">Office Professional Plus </w:t>
            </w:r>
            <w:bookmarkEnd w:id="69"/>
            <w:r w:rsidRPr="00261B86">
              <w:rPr>
                <w:rFonts w:ascii="Tahoma" w:hAnsi="Tahoma" w:cs="Tahoma"/>
                <w:sz w:val="14"/>
                <w:szCs w:val="14"/>
              </w:rPr>
              <w:t>2013</w:t>
            </w:r>
            <w:bookmarkEnd w:id="70"/>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98_Office_Professional" w:history="1">
              <w:r w:rsidR="005B0EC7" w:rsidRPr="000C4F38">
                <w:rPr>
                  <w:rStyle w:val="Hyperlink"/>
                  <w:rFonts w:cs="Tahoma"/>
                  <w:b/>
                  <w:sz w:val="13"/>
                  <w:szCs w:val="13"/>
                </w:rPr>
                <w:t>8</w:t>
              </w:r>
            </w:hyperlink>
          </w:p>
        </w:tc>
        <w:tc>
          <w:tcPr>
            <w:tcW w:w="429" w:type="dxa"/>
            <w:tcBorders>
              <w:bottom w:val="single" w:sz="4" w:space="0" w:color="auto"/>
            </w:tcBorders>
            <w:shd w:val="clear" w:color="auto" w:fill="FABF8F"/>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224F0" w:rsidRDefault="00CC19FC" w:rsidP="00097B90">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E, P</w:t>
            </w:r>
          </w:p>
        </w:tc>
        <w:tc>
          <w:tcPr>
            <w:tcW w:w="514" w:type="dxa"/>
            <w:tcBorders>
              <w:bottom w:val="single" w:sz="4" w:space="0" w:color="auto"/>
            </w:tcBorders>
            <w:shd w:val="clear" w:color="auto" w:fill="FABF8F"/>
            <w:vAlign w:val="center"/>
          </w:tcPr>
          <w:p w:rsidR="00CC19FC" w:rsidRPr="006224F0" w:rsidRDefault="00CC19FC" w:rsidP="00080B33">
            <w:pPr>
              <w:pStyle w:val="TableText"/>
              <w:widowControl w:val="0"/>
              <w:rPr>
                <w:rFonts w:ascii="Tahoma" w:hAnsi="Tahoma" w:cs="Tahoma"/>
                <w:sz w:val="13"/>
              </w:rPr>
            </w:pPr>
            <w:r w:rsidRPr="006224F0">
              <w:rPr>
                <w:rFonts w:ascii="Tahoma" w:hAnsi="Tahoma" w:cs="Tahoma"/>
                <w:sz w:val="13"/>
              </w:rPr>
              <w:t>E,ST</w:t>
            </w:r>
          </w:p>
        </w:tc>
        <w:tc>
          <w:tcPr>
            <w:tcW w:w="514"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r>
      <w:tr w:rsidR="00B33D0E" w:rsidRPr="006224F0" w:rsidTr="000C4F38">
        <w:trPr>
          <w:cantSplit/>
          <w:trHeight w:val="278"/>
        </w:trPr>
        <w:tc>
          <w:tcPr>
            <w:tcW w:w="2638" w:type="dxa"/>
            <w:tcBorders>
              <w:bottom w:val="single" w:sz="4" w:space="0" w:color="auto"/>
            </w:tcBorders>
            <w:shd w:val="clear" w:color="auto" w:fill="auto"/>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71" w:name="_Toc336337868"/>
            <w:bookmarkStart w:id="72" w:name="_Toc352234999"/>
            <w:r w:rsidRPr="00261B86">
              <w:rPr>
                <w:rFonts w:ascii="Tahoma" w:hAnsi="Tahoma" w:cs="Tahoma"/>
                <w:b w:val="0"/>
                <w:sz w:val="14"/>
                <w:szCs w:val="14"/>
              </w:rPr>
              <w:t xml:space="preserve">Office Standard </w:t>
            </w:r>
            <w:bookmarkEnd w:id="71"/>
            <w:r w:rsidRPr="00261B86">
              <w:rPr>
                <w:rFonts w:ascii="Tahoma" w:hAnsi="Tahoma" w:cs="Tahoma"/>
                <w:b w:val="0"/>
                <w:sz w:val="14"/>
                <w:szCs w:val="14"/>
              </w:rPr>
              <w:t>2013</w:t>
            </w:r>
            <w:bookmarkEnd w:id="72"/>
            <w:r w:rsidRPr="00261B8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09_Office_Standard" w:history="1">
              <w:r w:rsidR="005B0EC7" w:rsidRPr="000C4F38">
                <w:rPr>
                  <w:rStyle w:val="Hyperlink"/>
                  <w:rFonts w:cs="Tahoma"/>
                  <w:b/>
                  <w:sz w:val="13"/>
                  <w:szCs w:val="13"/>
                </w:rPr>
                <w:t>9</w:t>
              </w:r>
            </w:hyperlink>
          </w:p>
        </w:tc>
        <w:tc>
          <w:tcPr>
            <w:tcW w:w="429" w:type="dxa"/>
            <w:tcBorders>
              <w:bottom w:val="single" w:sz="4" w:space="0" w:color="auto"/>
            </w:tcBorders>
            <w:shd w:val="clear" w:color="auto" w:fill="auto"/>
            <w:vAlign w:val="center"/>
          </w:tcPr>
          <w:p w:rsidR="00CC19FC" w:rsidRPr="006224F0" w:rsidRDefault="00CC19FC" w:rsidP="004000C7">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b/>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305"/>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73" w:name="_Toc336337869"/>
            <w:bookmarkStart w:id="74" w:name="_Toc352235000"/>
            <w:r w:rsidRPr="00261B86">
              <w:rPr>
                <w:rFonts w:ascii="Tahoma" w:hAnsi="Tahoma" w:cs="Tahoma"/>
                <w:b w:val="0"/>
                <w:sz w:val="14"/>
                <w:szCs w:val="14"/>
              </w:rPr>
              <w:t>Office 365 ProPlus (Nutzer-AL)</w:t>
            </w:r>
            <w:bookmarkEnd w:id="73"/>
            <w:bookmarkEnd w:id="74"/>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color w:val="0000FF"/>
                <w:sz w:val="13"/>
                <w:szCs w:val="13"/>
                <w:u w:val="single"/>
              </w:rPr>
            </w:pPr>
            <w:hyperlink w:anchor="_110_Office_365" w:history="1">
              <w:r w:rsidR="005B0EC7" w:rsidRPr="000C4F38">
                <w:rPr>
                  <w:rStyle w:val="Hyperlink"/>
                  <w:rFonts w:cs="Tahoma"/>
                  <w:b/>
                  <w:sz w:val="13"/>
                  <w:szCs w:val="13"/>
                </w:rPr>
                <w:t>10</w:t>
              </w:r>
            </w:hyperlink>
            <w:hyperlink w:anchor="Aps_9OfficeProPlusSubUserSL" w:history="1"/>
          </w:p>
        </w:tc>
        <w:tc>
          <w:tcPr>
            <w:tcW w:w="429" w:type="dxa"/>
            <w:tcBorders>
              <w:bottom w:val="single" w:sz="4" w:space="0" w:color="auto"/>
            </w:tcBorders>
            <w:shd w:val="clear" w:color="auto" w:fill="FABF8F"/>
            <w:vAlign w:val="center"/>
          </w:tcPr>
          <w:p w:rsidR="00CC19FC" w:rsidRPr="006224F0" w:rsidRDefault="00CC19FC" w:rsidP="004000C7">
            <w:pPr>
              <w:pStyle w:val="TableText"/>
              <w:rPr>
                <w:rFonts w:ascii="Tahoma" w:hAnsi="Tahoma" w:cs="Tahoma"/>
                <w:sz w:val="13"/>
              </w:rPr>
            </w:pPr>
            <w:r w:rsidRPr="006224F0">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140B67">
            <w:pPr>
              <w:pStyle w:val="TableText"/>
              <w:rPr>
                <w:rFonts w:ascii="Tahoma" w:hAnsi="Tahoma" w:cs="Tahoma"/>
                <w:sz w:val="13"/>
              </w:rPr>
            </w:pPr>
            <w:r w:rsidRPr="006224F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6224F0" w:rsidRDefault="00CC19FC" w:rsidP="004B3534">
            <w:pPr>
              <w:pStyle w:val="TableText"/>
              <w:rPr>
                <w:rFonts w:ascii="Tahoma" w:hAnsi="Tahoma" w:cs="Tahoma"/>
                <w:sz w:val="13"/>
              </w:rPr>
            </w:pPr>
          </w:p>
        </w:tc>
      </w:tr>
      <w:tr w:rsidR="002253A3" w:rsidRPr="006224F0" w:rsidTr="000C4F38">
        <w:trPr>
          <w:cantSplit/>
          <w:trHeight w:val="305"/>
        </w:trPr>
        <w:tc>
          <w:tcPr>
            <w:tcW w:w="2638" w:type="dxa"/>
            <w:tcBorders>
              <w:bottom w:val="single" w:sz="4" w:space="0" w:color="auto"/>
            </w:tcBorders>
            <w:shd w:val="clear" w:color="auto" w:fill="auto"/>
            <w:vAlign w:val="center"/>
          </w:tcPr>
          <w:p w:rsidR="003418C5" w:rsidRPr="00261B86" w:rsidRDefault="003418C5" w:rsidP="00261B86">
            <w:pPr>
              <w:pStyle w:val="Heading2"/>
              <w:spacing w:beforeLines="20" w:before="48" w:afterLines="20" w:after="48"/>
              <w:ind w:left="0"/>
              <w:rPr>
                <w:rFonts w:ascii="Tahoma" w:hAnsi="Tahoma" w:cs="Tahoma"/>
                <w:b w:val="0"/>
                <w:sz w:val="14"/>
                <w:szCs w:val="14"/>
                <w:lang w:val="de-DE"/>
              </w:rPr>
            </w:pPr>
            <w:bookmarkStart w:id="75" w:name="_Toc352235001"/>
            <w:r w:rsidRPr="00261B86">
              <w:rPr>
                <w:rFonts w:ascii="Tahoma" w:hAnsi="Tahoma" w:cs="Tahoma"/>
                <w:b w:val="0"/>
                <w:sz w:val="14"/>
                <w:szCs w:val="14"/>
                <w:lang w:val="de-DE"/>
              </w:rPr>
              <w:t xml:space="preserve">Office 365 ProPlus SA-Übergang </w:t>
            </w:r>
            <w:r w:rsidR="00261B86">
              <w:rPr>
                <w:rFonts w:ascii="Tahoma" w:hAnsi="Tahoma" w:cs="Tahoma"/>
                <w:b w:val="0"/>
                <w:sz w:val="14"/>
                <w:szCs w:val="14"/>
                <w:lang w:val="de-DE"/>
              </w:rPr>
              <w:br/>
            </w:r>
            <w:r w:rsidRPr="00261B86">
              <w:rPr>
                <w:rFonts w:ascii="Tahoma" w:hAnsi="Tahoma" w:cs="Tahoma"/>
                <w:b w:val="0"/>
                <w:sz w:val="14"/>
                <w:szCs w:val="14"/>
                <w:lang w:val="de-DE"/>
              </w:rPr>
              <w:t>(Nutzer-AL)</w:t>
            </w:r>
            <w:bookmarkEnd w:id="75"/>
          </w:p>
        </w:tc>
        <w:tc>
          <w:tcPr>
            <w:tcW w:w="429" w:type="dxa"/>
            <w:tcBorders>
              <w:bottom w:val="single" w:sz="4" w:space="0" w:color="auto"/>
            </w:tcBorders>
            <w:shd w:val="clear" w:color="auto" w:fill="auto"/>
            <w:vAlign w:val="center"/>
          </w:tcPr>
          <w:p w:rsidR="003418C5" w:rsidRPr="000C4F38" w:rsidRDefault="00E944E8" w:rsidP="000C4F38">
            <w:pPr>
              <w:pStyle w:val="TableText"/>
              <w:widowControl w:val="0"/>
              <w:rPr>
                <w:rFonts w:cs="Tahoma"/>
                <w:b/>
                <w:color w:val="0000FF"/>
                <w:sz w:val="13"/>
                <w:szCs w:val="13"/>
                <w:u w:val="single"/>
              </w:rPr>
            </w:pPr>
            <w:hyperlink w:anchor="_110_Office_365" w:history="1">
              <w:r w:rsidR="003C40C8" w:rsidRPr="000C4F38">
                <w:rPr>
                  <w:rStyle w:val="Hyperlink"/>
                  <w:rFonts w:cs="Tahoma"/>
                  <w:b/>
                  <w:sz w:val="13"/>
                  <w:szCs w:val="13"/>
                </w:rPr>
                <w:t>10</w:t>
              </w:r>
            </w:hyperlink>
          </w:p>
        </w:tc>
        <w:tc>
          <w:tcPr>
            <w:tcW w:w="429" w:type="dxa"/>
            <w:tcBorders>
              <w:bottom w:val="single" w:sz="4" w:space="0" w:color="auto"/>
            </w:tcBorders>
            <w:shd w:val="clear" w:color="auto" w:fill="auto"/>
            <w:vAlign w:val="center"/>
          </w:tcPr>
          <w:p w:rsidR="003418C5" w:rsidRPr="006224F0" w:rsidRDefault="003418C5" w:rsidP="004000C7">
            <w:pPr>
              <w:pStyle w:val="TableText"/>
              <w:rPr>
                <w:rFonts w:ascii="Tahoma" w:hAnsi="Tahoma" w:cs="Tahoma"/>
                <w:sz w:val="13"/>
              </w:rPr>
            </w:pPr>
            <w:r w:rsidRPr="006224F0">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6224F0" w:rsidRDefault="003418C5" w:rsidP="004B3534">
            <w:pPr>
              <w:pStyle w:val="TableText"/>
              <w:rPr>
                <w:rFonts w:ascii="Tahoma" w:hAnsi="Tahoma" w:cs="Tahoma"/>
                <w:sz w:val="13"/>
              </w:rPr>
            </w:pPr>
            <w:r w:rsidRPr="006224F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6224F0"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6224F0"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6224F0" w:rsidRDefault="003418C5" w:rsidP="004B3534">
            <w:pPr>
              <w:pStyle w:val="TableText"/>
              <w:rPr>
                <w:rFonts w:ascii="Tahoma" w:hAnsi="Tahoma" w:cs="Tahoma"/>
                <w:sz w:val="13"/>
              </w:rPr>
            </w:pPr>
          </w:p>
        </w:tc>
      </w:tr>
      <w:tr w:rsidR="00EF228F" w:rsidRPr="006224F0" w:rsidTr="000C4F38">
        <w:trPr>
          <w:cantSplit/>
          <w:trHeight w:val="305"/>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lang w:val="fr-FR"/>
              </w:rPr>
            </w:pPr>
            <w:bookmarkStart w:id="76" w:name="_Toc336337870"/>
            <w:bookmarkStart w:id="77" w:name="_Toc352235002"/>
            <w:r w:rsidRPr="00261B86">
              <w:rPr>
                <w:rFonts w:ascii="Tahoma" w:hAnsi="Tahoma" w:cs="Tahoma"/>
                <w:b w:val="0"/>
                <w:sz w:val="14"/>
                <w:szCs w:val="14"/>
                <w:lang w:val="fr-FR"/>
              </w:rPr>
              <w:lastRenderedPageBreak/>
              <w:t>Office Professional Plus-Abonnement A</w:t>
            </w:r>
            <w:r w:rsidR="00261B86">
              <w:rPr>
                <w:rFonts w:ascii="Tahoma" w:hAnsi="Tahoma" w:cs="Tahoma"/>
                <w:b w:val="0"/>
                <w:sz w:val="14"/>
                <w:szCs w:val="14"/>
                <w:lang w:val="fr-FR"/>
              </w:rPr>
              <w:t> </w:t>
            </w:r>
            <w:r w:rsidRPr="00261B86">
              <w:rPr>
                <w:rFonts w:ascii="Tahoma" w:hAnsi="Tahoma" w:cs="Tahoma"/>
                <w:b w:val="0"/>
                <w:sz w:val="14"/>
                <w:szCs w:val="14"/>
                <w:lang w:val="fr-FR"/>
              </w:rPr>
              <w:t>(Nutzer-AL)</w:t>
            </w:r>
            <w:bookmarkEnd w:id="76"/>
            <w:bookmarkEnd w:id="77"/>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ABF8F"/>
            <w:vAlign w:val="center"/>
          </w:tcPr>
          <w:p w:rsidR="00CC19FC" w:rsidRPr="006224F0" w:rsidRDefault="00CC19FC" w:rsidP="004000C7">
            <w:pPr>
              <w:pStyle w:val="TableText"/>
              <w:rPr>
                <w:rFonts w:ascii="Tahoma" w:hAnsi="Tahoma" w:cs="Tahoma"/>
                <w:sz w:val="13"/>
              </w:rPr>
            </w:pPr>
            <w:r w:rsidRPr="006224F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r w:rsidRPr="006224F0">
              <w:rPr>
                <w:rFonts w:ascii="Tahoma" w:hAnsi="Tahoma" w:cs="Tahoma"/>
                <w:sz w:val="13"/>
              </w:rPr>
              <w:t>E (nur EES)</w:t>
            </w: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792825" w:rsidRPr="006224F0" w:rsidTr="000C4F38">
        <w:trPr>
          <w:cantSplit/>
          <w:trHeight w:val="305"/>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78" w:name="_Toc336337873"/>
            <w:bookmarkStart w:id="79" w:name="_Toc352235003"/>
            <w:r w:rsidRPr="00261B86">
              <w:rPr>
                <w:rFonts w:ascii="Tahoma" w:hAnsi="Tahoma" w:cs="Tahoma"/>
                <w:b w:val="0"/>
                <w:sz w:val="14"/>
                <w:szCs w:val="14"/>
              </w:rPr>
              <w:t>OneNote</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w:t>
            </w:r>
            <w:bookmarkEnd w:id="78"/>
            <w:r w:rsidRPr="00261B86">
              <w:rPr>
                <w:rFonts w:ascii="Tahoma" w:hAnsi="Tahoma" w:cs="Tahoma"/>
                <w:b w:val="0"/>
                <w:sz w:val="14"/>
                <w:szCs w:val="14"/>
              </w:rPr>
              <w:t>2013</w:t>
            </w:r>
            <w:bookmarkEnd w:id="79"/>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224F0" w:rsidRDefault="00CC19FC" w:rsidP="004000C7">
            <w:pPr>
              <w:pStyle w:val="TableText"/>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350"/>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80" w:name="_Toc336337874"/>
            <w:bookmarkStart w:id="81" w:name="_Toc352235004"/>
            <w:r w:rsidRPr="00261B86">
              <w:rPr>
                <w:rFonts w:ascii="Tahoma" w:hAnsi="Tahoma" w:cs="Tahoma"/>
                <w:b w:val="0"/>
                <w:sz w:val="14"/>
                <w:szCs w:val="14"/>
              </w:rPr>
              <w:t>Outlook</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w:t>
            </w:r>
            <w:bookmarkEnd w:id="80"/>
            <w:r w:rsidRPr="00261B86">
              <w:rPr>
                <w:rFonts w:ascii="Tahoma" w:hAnsi="Tahoma" w:cs="Tahoma"/>
                <w:b w:val="0"/>
                <w:sz w:val="14"/>
                <w:szCs w:val="14"/>
              </w:rPr>
              <w:t>2013</w:t>
            </w:r>
            <w:bookmarkEnd w:id="81"/>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305"/>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82" w:name="_Toc336337875"/>
            <w:bookmarkStart w:id="83" w:name="_Toc352235005"/>
            <w:r w:rsidRPr="00261B86">
              <w:rPr>
                <w:rFonts w:ascii="Tahoma" w:hAnsi="Tahoma" w:cs="Tahoma"/>
                <w:b w:val="0"/>
                <w:sz w:val="14"/>
                <w:szCs w:val="14"/>
              </w:rPr>
              <w:t xml:space="preserve">Outlook </w:t>
            </w:r>
            <w:bookmarkEnd w:id="82"/>
            <w:r w:rsidRPr="00261B86">
              <w:rPr>
                <w:rFonts w:ascii="Tahoma" w:hAnsi="Tahoma" w:cs="Tahoma"/>
                <w:b w:val="0"/>
                <w:sz w:val="14"/>
                <w:szCs w:val="14"/>
              </w:rPr>
              <w:t>für Mac 2011</w:t>
            </w:r>
            <w:bookmarkEnd w:id="83"/>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21_Outlook_for" w:history="1">
              <w:r w:rsidR="005B0EC7" w:rsidRPr="000C4F38">
                <w:rPr>
                  <w:rStyle w:val="Hyperlink"/>
                  <w:rFonts w:cs="Tahoma"/>
                  <w:b/>
                  <w:sz w:val="13"/>
                  <w:szCs w:val="13"/>
                </w:rPr>
                <w:t>11</w:t>
              </w:r>
            </w:hyperlink>
            <w:hyperlink w:anchor="Srv_9OutlookMac2011" w:history="1"/>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305"/>
        </w:trPr>
        <w:tc>
          <w:tcPr>
            <w:tcW w:w="2638" w:type="dxa"/>
            <w:tcBorders>
              <w:bottom w:val="single" w:sz="4" w:space="0" w:color="auto"/>
            </w:tcBorders>
            <w:shd w:val="clear" w:color="auto" w:fill="FABF8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84" w:name="_Toc352235006"/>
            <w:r w:rsidRPr="00261B86">
              <w:rPr>
                <w:rFonts w:ascii="Tahoma" w:hAnsi="Tahoma" w:cs="Tahoma"/>
                <w:b w:val="0"/>
                <w:sz w:val="14"/>
                <w:szCs w:val="14"/>
              </w:rPr>
              <w:t>PowerPoint 2013</w:t>
            </w:r>
            <w:bookmarkEnd w:id="84"/>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6224F0" w:rsidRDefault="00CC19FC" w:rsidP="004941B2">
            <w:pPr>
              <w:pStyle w:val="TableText"/>
              <w:widowControl w:val="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widowControl w:val="0"/>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FFFF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85" w:name="_Toc336337878"/>
            <w:bookmarkStart w:id="86" w:name="_Toc352235007"/>
            <w:r w:rsidRPr="00261B86">
              <w:rPr>
                <w:rFonts w:ascii="Tahoma" w:hAnsi="Tahoma" w:cs="Tahoma"/>
                <w:b w:val="0"/>
                <w:sz w:val="14"/>
                <w:szCs w:val="14"/>
              </w:rPr>
              <w:t>PowerPoint für Mac 2011</w:t>
            </w:r>
            <w:bookmarkEnd w:id="85"/>
            <w:bookmarkEnd w:id="86"/>
          </w:p>
        </w:tc>
        <w:tc>
          <w:tcPr>
            <w:tcW w:w="429" w:type="dxa"/>
            <w:tcBorders>
              <w:bottom w:val="single" w:sz="4" w:space="0" w:color="auto"/>
            </w:tcBorders>
            <w:shd w:val="clear" w:color="auto" w:fill="FFFFFF"/>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FFFF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87" w:name="_Toc336337879"/>
            <w:bookmarkStart w:id="88" w:name="_Toc352235008"/>
            <w:r w:rsidRPr="00261B86">
              <w:rPr>
                <w:rFonts w:ascii="Tahoma" w:hAnsi="Tahoma" w:cs="Tahoma"/>
                <w:b w:val="0"/>
                <w:sz w:val="14"/>
                <w:szCs w:val="14"/>
              </w:rPr>
              <w:t>Project 2013 Standard</w:t>
            </w:r>
            <w:bookmarkEnd w:id="87"/>
            <w:bookmarkEnd w:id="88"/>
            <w:r w:rsidRPr="00261B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FFFF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89" w:name="_Toc336337880"/>
            <w:bookmarkStart w:id="90" w:name="_Toc352235009"/>
            <w:r w:rsidRPr="00261B86">
              <w:rPr>
                <w:rFonts w:ascii="Tahoma" w:hAnsi="Tahoma" w:cs="Tahoma"/>
                <w:b w:val="0"/>
                <w:sz w:val="14"/>
                <w:szCs w:val="14"/>
              </w:rPr>
              <w:t>Project 2013 Professional</w:t>
            </w:r>
            <w:bookmarkEnd w:id="89"/>
            <w:bookmarkEnd w:id="90"/>
            <w:r w:rsidRPr="00261B86">
              <w:rPr>
                <w:rFonts w:ascii="Tahoma" w:hAnsi="Tahoma" w:cs="Tahoma"/>
                <w:b w:val="0"/>
                <w:sz w:val="14"/>
                <w:szCs w:val="14"/>
              </w:rPr>
              <w:t xml:space="preserve"> </w:t>
            </w:r>
          </w:p>
        </w:tc>
        <w:tc>
          <w:tcPr>
            <w:tcW w:w="429" w:type="dxa"/>
            <w:tcBorders>
              <w:bottom w:val="single" w:sz="4" w:space="0" w:color="auto"/>
            </w:tcBorders>
            <w:shd w:val="clear" w:color="auto" w:fill="FFFFF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32_Project_2013" w:history="1">
              <w:r w:rsidR="005B0EC7" w:rsidRPr="000C4F38">
                <w:rPr>
                  <w:rStyle w:val="Hyperlink"/>
                  <w:rFonts w:cs="Tahoma"/>
                  <w:b/>
                  <w:sz w:val="13"/>
                  <w:szCs w:val="13"/>
                </w:rPr>
                <w:t>12</w:t>
              </w:r>
            </w:hyperlink>
          </w:p>
        </w:tc>
        <w:tc>
          <w:tcPr>
            <w:tcW w:w="429" w:type="dxa"/>
            <w:tcBorders>
              <w:bottom w:val="single" w:sz="4" w:space="0" w:color="auto"/>
            </w:tcBorders>
            <w:shd w:val="clear" w:color="auto" w:fill="FFFFFF"/>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6224F0" w:rsidRDefault="00CC19FC" w:rsidP="0070485B">
            <w:pPr>
              <w:pStyle w:val="TableText"/>
              <w:rPr>
                <w:rFonts w:ascii="Tahoma" w:hAnsi="Tahoma" w:cs="Tahoma"/>
                <w:sz w:val="13"/>
                <w:szCs w:val="13"/>
              </w:rPr>
            </w:pPr>
            <w:r w:rsidRPr="006224F0">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 AO, ST</w:t>
            </w:r>
          </w:p>
        </w:tc>
        <w:tc>
          <w:tcPr>
            <w:tcW w:w="514" w:type="dxa"/>
            <w:tcBorders>
              <w:bottom w:val="single" w:sz="4" w:space="0" w:color="auto"/>
            </w:tcBorders>
            <w:shd w:val="clear" w:color="auto" w:fill="FFFFFF"/>
            <w:vAlign w:val="center"/>
          </w:tcPr>
          <w:p w:rsidR="00CC19FC" w:rsidRPr="006224F0" w:rsidRDefault="00CC19FC" w:rsidP="0070485B">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24CBE" w:rsidP="00261B86">
            <w:pPr>
              <w:pStyle w:val="Heading3"/>
              <w:spacing w:beforeLines="20" w:before="48" w:afterLines="20" w:after="48"/>
              <w:rPr>
                <w:rFonts w:ascii="Tahoma" w:hAnsi="Tahoma" w:cs="Tahoma"/>
                <w:b w:val="0"/>
                <w:sz w:val="14"/>
                <w:szCs w:val="14"/>
              </w:rPr>
            </w:pPr>
            <w:bookmarkStart w:id="91" w:name="_Toc352235010"/>
            <w:r w:rsidRPr="00261B86">
              <w:rPr>
                <w:rFonts w:ascii="Tahoma" w:hAnsi="Tahoma" w:cs="Tahoma"/>
                <w:b w:val="0"/>
                <w:sz w:val="14"/>
                <w:szCs w:val="14"/>
              </w:rPr>
              <w:t>Project Pro für Office 365</w:t>
            </w:r>
            <w:bookmarkEnd w:id="91"/>
            <w:r w:rsidR="00F1269E" w:rsidRPr="00261B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color w:val="0000FF"/>
                <w:sz w:val="13"/>
                <w:szCs w:val="13"/>
                <w:u w:val="single"/>
              </w:rPr>
            </w:pPr>
            <w:hyperlink w:anchor="_143_Project_Pro" w:history="1">
              <w:r w:rsidR="005B0EC7" w:rsidRPr="000C4F38">
                <w:rPr>
                  <w:rStyle w:val="Hyperlink"/>
                  <w:rFonts w:cs="Tahoma"/>
                  <w:b/>
                  <w:sz w:val="13"/>
                  <w:szCs w:val="13"/>
                </w:rPr>
                <w:t>13</w:t>
              </w:r>
            </w:hyperlink>
          </w:p>
        </w:tc>
        <w:tc>
          <w:tcPr>
            <w:tcW w:w="429" w:type="dxa"/>
            <w:tcBorders>
              <w:bottom w:val="single" w:sz="4" w:space="0" w:color="auto"/>
            </w:tcBorders>
            <w:shd w:val="clear" w:color="auto" w:fill="FABF8F"/>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92" w:name="_Toc352235011"/>
            <w:r w:rsidRPr="00261B86">
              <w:rPr>
                <w:rFonts w:ascii="Tahoma" w:hAnsi="Tahoma" w:cs="Tahoma"/>
                <w:b w:val="0"/>
                <w:sz w:val="14"/>
                <w:szCs w:val="14"/>
              </w:rPr>
              <w:t>Project Pro für Office 365 A</w:t>
            </w:r>
            <w:bookmarkEnd w:id="92"/>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Fonts w:cs="Tahoma"/>
                <w:b/>
                <w:color w:val="0000FF"/>
                <w:sz w:val="13"/>
                <w:szCs w:val="13"/>
                <w:u w:val="single"/>
              </w:rPr>
            </w:pPr>
          </w:p>
        </w:tc>
        <w:tc>
          <w:tcPr>
            <w:tcW w:w="429" w:type="dxa"/>
            <w:tcBorders>
              <w:bottom w:val="single" w:sz="4" w:space="0" w:color="auto"/>
            </w:tcBorders>
            <w:shd w:val="clear" w:color="auto" w:fill="auto"/>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6224F0" w:rsidRDefault="00C24CBE"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573BA8" w:rsidP="00080B33">
            <w:pPr>
              <w:pStyle w:val="TableText"/>
              <w:rPr>
                <w:rFonts w:ascii="Tahoma" w:hAnsi="Tahoma" w:cs="Tahoma"/>
                <w:sz w:val="13"/>
              </w:rPr>
            </w:pPr>
            <w:r w:rsidRPr="006224F0">
              <w:rPr>
                <w:rFonts w:ascii="Tahoma" w:hAnsi="Tahoma" w:cs="Tahoma"/>
                <w:sz w:val="13"/>
              </w:rPr>
              <w:t>A, ST (nur EES)</w:t>
            </w: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93" w:name="_Toc352235012"/>
            <w:r w:rsidRPr="00261B86">
              <w:rPr>
                <w:rFonts w:ascii="Tahoma" w:hAnsi="Tahoma" w:cs="Tahoma"/>
                <w:b w:val="0"/>
                <w:sz w:val="14"/>
                <w:szCs w:val="14"/>
              </w:rPr>
              <w:t>Publisher 2013</w:t>
            </w:r>
            <w:bookmarkEnd w:id="93"/>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Fonts w:cs="Tahoma"/>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6224F0" w:rsidDel="00527D48"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r w:rsidRPr="006224F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95" w:name="_Toc336337882"/>
            <w:bookmarkStart w:id="96" w:name="_Toc352235013"/>
            <w:r w:rsidRPr="00261B86">
              <w:rPr>
                <w:rFonts w:ascii="Tahoma" w:hAnsi="Tahoma" w:cs="Tahoma"/>
                <w:b w:val="0"/>
                <w:sz w:val="14"/>
                <w:szCs w:val="14"/>
              </w:rPr>
              <w:t xml:space="preserve">Vermietungsrechte für Office </w:t>
            </w:r>
            <w:bookmarkEnd w:id="95"/>
            <w:r w:rsidRPr="00261B86">
              <w:rPr>
                <w:rFonts w:ascii="Tahoma" w:hAnsi="Tahoma" w:cs="Tahoma"/>
                <w:b w:val="0"/>
                <w:sz w:val="14"/>
                <w:szCs w:val="14"/>
              </w:rPr>
              <w:t>Standard</w:t>
            </w:r>
            <w:bookmarkEnd w:id="96"/>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45_Rental_Rights" w:history="1">
              <w:r w:rsidR="005B0EC7" w:rsidRPr="000C4F38">
                <w:rPr>
                  <w:rStyle w:val="Hyperlink"/>
                  <w:rFonts w:cs="Tahoma"/>
                  <w:b/>
                  <w:sz w:val="13"/>
                  <w:szCs w:val="13"/>
                </w:rPr>
                <w:t>14</w:t>
              </w:r>
            </w:hyperlink>
          </w:p>
        </w:tc>
        <w:tc>
          <w:tcPr>
            <w:tcW w:w="429" w:type="dxa"/>
            <w:tcBorders>
              <w:bottom w:val="single" w:sz="4" w:space="0" w:color="auto"/>
            </w:tcBorders>
            <w:shd w:val="clear" w:color="auto" w:fill="auto"/>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3"/>
              <w:spacing w:beforeLines="20" w:before="48" w:afterLines="20" w:after="48"/>
              <w:rPr>
                <w:rFonts w:ascii="Tahoma" w:hAnsi="Tahoma" w:cs="Tahoma"/>
                <w:b w:val="0"/>
                <w:sz w:val="14"/>
                <w:szCs w:val="14"/>
                <w:lang w:val="de-DE"/>
              </w:rPr>
            </w:pPr>
            <w:bookmarkStart w:id="97" w:name="_Toc352235014"/>
            <w:r w:rsidRPr="00261B86">
              <w:rPr>
                <w:rFonts w:ascii="Tahoma" w:hAnsi="Tahoma" w:cs="Tahoma"/>
                <w:b w:val="0"/>
                <w:sz w:val="14"/>
                <w:szCs w:val="14"/>
                <w:lang w:val="de-DE"/>
              </w:rPr>
              <w:t>Vermietungsrechte für Office Professional</w:t>
            </w:r>
            <w:r w:rsidR="00261B86">
              <w:rPr>
                <w:rFonts w:ascii="Tahoma" w:hAnsi="Tahoma" w:cs="Tahoma"/>
                <w:b w:val="0"/>
                <w:sz w:val="14"/>
                <w:szCs w:val="14"/>
                <w:lang w:val="de-DE"/>
              </w:rPr>
              <w:t> </w:t>
            </w:r>
            <w:r w:rsidRPr="00261B86">
              <w:rPr>
                <w:rFonts w:ascii="Tahoma" w:hAnsi="Tahoma" w:cs="Tahoma"/>
                <w:b w:val="0"/>
                <w:sz w:val="14"/>
                <w:szCs w:val="14"/>
                <w:lang w:val="de-DE"/>
              </w:rPr>
              <w:t>Plus</w:t>
            </w:r>
            <w:bookmarkEnd w:id="97"/>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45_Rental_Rights" w:history="1">
              <w:r w:rsidR="00855F0E" w:rsidRPr="000C4F38">
                <w:rPr>
                  <w:rStyle w:val="Hyperlink"/>
                  <w:rFonts w:cs="Tahoma"/>
                  <w:b/>
                  <w:sz w:val="13"/>
                  <w:szCs w:val="13"/>
                </w:rPr>
                <w:t>14</w:t>
              </w:r>
            </w:hyperlink>
          </w:p>
        </w:tc>
        <w:tc>
          <w:tcPr>
            <w:tcW w:w="429" w:type="dxa"/>
            <w:tcBorders>
              <w:bottom w:val="single" w:sz="4" w:space="0" w:color="auto"/>
            </w:tcBorders>
            <w:shd w:val="clear" w:color="auto" w:fill="FABF8F"/>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98" w:name="_Toc336337884"/>
            <w:bookmarkStart w:id="99" w:name="_Toc352235015"/>
            <w:r w:rsidRPr="00261B86">
              <w:rPr>
                <w:rFonts w:ascii="Tahoma" w:hAnsi="Tahoma" w:cs="Tahoma"/>
                <w:b w:val="0"/>
                <w:sz w:val="14"/>
                <w:szCs w:val="14"/>
              </w:rPr>
              <w:t>Streets and Trips 2013</w:t>
            </w:r>
            <w:bookmarkEnd w:id="98"/>
            <w:bookmarkEnd w:id="99"/>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224F0" w:rsidRDefault="00CC19FC" w:rsidP="00097B90">
            <w:pPr>
              <w:pStyle w:val="TableText"/>
              <w:spacing w:before="60" w:after="60"/>
              <w:rPr>
                <w:rFonts w:ascii="Tahoma" w:hAnsi="Tahoma" w:cs="Tahoma"/>
                <w:sz w:val="13"/>
              </w:rPr>
            </w:pPr>
            <w:r w:rsidRPr="006224F0">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rPr>
                <w:rFonts w:ascii="Tahoma" w:hAnsi="Tahoma" w:cs="Tahoma"/>
                <w:sz w:val="13"/>
              </w:rPr>
            </w:pPr>
            <w:r w:rsidRPr="006224F0">
              <w:rPr>
                <w:rFonts w:ascii="Tahoma" w:hAnsi="Tahoma" w:cs="Tahoma"/>
                <w:sz w:val="13"/>
              </w:rPr>
              <w:t>A, ST</w:t>
            </w: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5F584F" w:rsidRPr="00261B86" w:rsidRDefault="005F584F" w:rsidP="00261B86">
            <w:pPr>
              <w:pStyle w:val="Heading3"/>
              <w:spacing w:beforeLines="20" w:before="48" w:afterLines="20" w:after="48"/>
              <w:rPr>
                <w:rFonts w:ascii="Tahoma" w:hAnsi="Tahoma" w:cs="Tahoma"/>
                <w:b w:val="0"/>
                <w:sz w:val="14"/>
                <w:szCs w:val="14"/>
              </w:rPr>
            </w:pPr>
            <w:bookmarkStart w:id="100" w:name="_Toc352235016"/>
            <w:r w:rsidRPr="00261B86">
              <w:rPr>
                <w:rFonts w:ascii="Tahoma" w:hAnsi="Tahoma" w:cs="Tahoma"/>
                <w:b w:val="0"/>
                <w:sz w:val="14"/>
                <w:szCs w:val="14"/>
              </w:rPr>
              <w:t>TechNet Plus Direct</w:t>
            </w:r>
            <w:bookmarkEnd w:id="100"/>
            <w:r w:rsidRPr="00261B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5F584F" w:rsidRPr="000C4F38" w:rsidRDefault="005F584F" w:rsidP="000C4F38">
            <w:pPr>
              <w:pStyle w:val="TableText"/>
              <w:widowControl w:val="0"/>
              <w:rPr>
                <w:rFonts w:cs="Tahoma"/>
                <w:b/>
                <w:sz w:val="13"/>
                <w:szCs w:val="13"/>
              </w:rPr>
            </w:pPr>
          </w:p>
        </w:tc>
        <w:tc>
          <w:tcPr>
            <w:tcW w:w="429" w:type="dxa"/>
            <w:tcBorders>
              <w:bottom w:val="single" w:sz="4" w:space="0" w:color="auto"/>
            </w:tcBorders>
            <w:shd w:val="clear" w:color="auto" w:fill="FABF8F"/>
            <w:vAlign w:val="center"/>
          </w:tcPr>
          <w:p w:rsidR="005F584F" w:rsidRPr="006224F0" w:rsidRDefault="005F584F" w:rsidP="005F584F">
            <w:pPr>
              <w:pStyle w:val="TableText"/>
              <w:spacing w:before="60" w:after="60"/>
              <w:rPr>
                <w:rFonts w:ascii="Tahoma" w:hAnsi="Tahoma" w:cs="Tahoma"/>
                <w:sz w:val="13"/>
              </w:rPr>
            </w:pPr>
            <w:r w:rsidRPr="006224F0">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ABF8F"/>
            <w:vAlign w:val="center"/>
          </w:tcPr>
          <w:p w:rsidR="005F584F" w:rsidRPr="006224F0" w:rsidRDefault="005F584F" w:rsidP="005F584F">
            <w:pPr>
              <w:pStyle w:val="TableText"/>
              <w:rPr>
                <w:rFonts w:ascii="Tahoma" w:hAnsi="Tahoma" w:cs="Tahoma"/>
                <w:sz w:val="13"/>
              </w:rPr>
            </w:pPr>
            <w:r w:rsidRPr="006224F0">
              <w:rPr>
                <w:rFonts w:ascii="Tahoma" w:hAnsi="Tahoma" w:cs="Tahoma"/>
                <w:sz w:val="13"/>
              </w:rPr>
              <w:t>OL</w:t>
            </w:r>
          </w:p>
        </w:tc>
      </w:tr>
      <w:tr w:rsidR="005F584F" w:rsidRPr="006224F0" w:rsidTr="000C4F38">
        <w:trPr>
          <w:cantSplit/>
          <w:trHeight w:val="145"/>
        </w:trPr>
        <w:tc>
          <w:tcPr>
            <w:tcW w:w="2638" w:type="dxa"/>
            <w:tcBorders>
              <w:bottom w:val="single" w:sz="4" w:space="0" w:color="auto"/>
            </w:tcBorders>
            <w:shd w:val="clear" w:color="auto" w:fill="auto"/>
            <w:vAlign w:val="center"/>
          </w:tcPr>
          <w:p w:rsidR="005F584F" w:rsidRPr="00261B86" w:rsidRDefault="005F584F" w:rsidP="00261B86">
            <w:pPr>
              <w:pStyle w:val="Heading3"/>
              <w:spacing w:beforeLines="20" w:before="48" w:afterLines="20" w:after="48"/>
              <w:rPr>
                <w:rFonts w:ascii="Tahoma" w:hAnsi="Tahoma" w:cs="Tahoma"/>
                <w:b w:val="0"/>
                <w:sz w:val="14"/>
                <w:szCs w:val="14"/>
                <w:lang w:val="de-DE"/>
              </w:rPr>
            </w:pPr>
            <w:bookmarkStart w:id="101" w:name="_Toc352235017"/>
            <w:r w:rsidRPr="00261B86">
              <w:rPr>
                <w:rFonts w:ascii="Tahoma" w:hAnsi="Tahoma" w:cs="Tahoma"/>
                <w:b w:val="0"/>
                <w:sz w:val="14"/>
                <w:szCs w:val="14"/>
                <w:lang w:val="de-DE"/>
              </w:rPr>
              <w:t>Vexcel Desktop mit Erweitertem Inhaltspaket</w:t>
            </w:r>
            <w:bookmarkEnd w:id="101"/>
          </w:p>
        </w:tc>
        <w:tc>
          <w:tcPr>
            <w:tcW w:w="429" w:type="dxa"/>
            <w:tcBorders>
              <w:bottom w:val="single" w:sz="4" w:space="0" w:color="auto"/>
            </w:tcBorders>
            <w:shd w:val="clear" w:color="auto" w:fill="auto"/>
            <w:vAlign w:val="center"/>
          </w:tcPr>
          <w:p w:rsidR="005F584F" w:rsidRPr="000C4F38" w:rsidRDefault="00E944E8" w:rsidP="000C4F38">
            <w:pPr>
              <w:pStyle w:val="TableText"/>
              <w:widowControl w:val="0"/>
              <w:rPr>
                <w:rFonts w:cs="Tahoma"/>
                <w:b/>
                <w:sz w:val="13"/>
                <w:szCs w:val="13"/>
              </w:rPr>
            </w:pPr>
            <w:hyperlink w:anchor="_15_Visio_Professional" w:history="1">
              <w:r w:rsidR="005B0EC7" w:rsidRPr="000C4F38">
                <w:rPr>
                  <w:rStyle w:val="Hyperlink"/>
                  <w:rFonts w:cs="Tahoma"/>
                  <w:b/>
                  <w:sz w:val="13"/>
                  <w:szCs w:val="13"/>
                </w:rPr>
                <w:t>15</w:t>
              </w:r>
            </w:hyperlink>
          </w:p>
        </w:tc>
        <w:tc>
          <w:tcPr>
            <w:tcW w:w="429" w:type="dxa"/>
            <w:tcBorders>
              <w:bottom w:val="single" w:sz="4" w:space="0" w:color="auto"/>
            </w:tcBorders>
            <w:shd w:val="clear" w:color="auto" w:fill="auto"/>
            <w:vAlign w:val="center"/>
          </w:tcPr>
          <w:p w:rsidR="005F584F" w:rsidRPr="006224F0" w:rsidRDefault="005F584F" w:rsidP="004941B2">
            <w:pPr>
              <w:pStyle w:val="TableText"/>
              <w:spacing w:before="60" w:after="60"/>
              <w:rPr>
                <w:rFonts w:ascii="Tahoma" w:hAnsi="Tahoma" w:cs="Tahoma"/>
                <w:sz w:val="13"/>
              </w:rPr>
            </w:pPr>
            <w:r w:rsidRPr="006224F0">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6224F0" w:rsidRDefault="005F584F" w:rsidP="004B3534">
            <w:pPr>
              <w:pStyle w:val="TableText"/>
              <w:rPr>
                <w:rFonts w:ascii="Tahoma" w:hAnsi="Tahoma" w:cs="Tahoma"/>
                <w:sz w:val="13"/>
              </w:rPr>
            </w:pPr>
            <w:r w:rsidRPr="006224F0">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6224F0" w:rsidRDefault="005F584F" w:rsidP="004B3534">
            <w:pPr>
              <w:pStyle w:val="TableText"/>
              <w:rPr>
                <w:rFonts w:ascii="Tahoma" w:hAnsi="Tahoma" w:cs="Tahoma"/>
                <w:sz w:val="13"/>
              </w:rPr>
            </w:pPr>
            <w:r w:rsidRPr="006224F0">
              <w:rPr>
                <w:rFonts w:ascii="Tahoma" w:hAnsi="Tahoma" w:cs="Tahoma"/>
                <w:sz w:val="13"/>
              </w:rPr>
              <w:t>1 Punkt</w:t>
            </w:r>
          </w:p>
        </w:tc>
        <w:tc>
          <w:tcPr>
            <w:tcW w:w="429" w:type="dxa"/>
            <w:tcBorders>
              <w:left w:val="single" w:sz="18" w:space="0" w:color="auto"/>
              <w:bottom w:val="single" w:sz="4" w:space="0" w:color="auto"/>
            </w:tcBorders>
            <w:shd w:val="clear" w:color="auto" w:fill="auto"/>
            <w:vAlign w:val="center"/>
          </w:tcPr>
          <w:p w:rsidR="005F584F" w:rsidRPr="006224F0"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6224F0"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6224F0"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6224F0" w:rsidRDefault="005F584F"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6224F0" w:rsidRDefault="005F584F"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6224F0" w:rsidRDefault="005F584F"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5F584F" w:rsidRPr="006224F0" w:rsidRDefault="005F584F" w:rsidP="00080B33">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auto"/>
            <w:vAlign w:val="center"/>
          </w:tcPr>
          <w:p w:rsidR="005F584F" w:rsidRPr="006224F0" w:rsidRDefault="005F584F"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102" w:name="_Toc336337886"/>
            <w:bookmarkStart w:id="103" w:name="_Toc352235018"/>
            <w:r w:rsidRPr="00261B86">
              <w:rPr>
                <w:rFonts w:ascii="Tahoma" w:hAnsi="Tahoma" w:cs="Tahoma"/>
                <w:b w:val="0"/>
                <w:sz w:val="14"/>
                <w:szCs w:val="14"/>
              </w:rPr>
              <w:t>Visio</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2013 Professional</w:t>
            </w:r>
            <w:bookmarkEnd w:id="102"/>
            <w:bookmarkEnd w:id="103"/>
            <w:r w:rsidR="00F1269E" w:rsidRPr="00261B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6_Visio_Professional" w:history="1">
              <w:r w:rsidR="005B0EC7" w:rsidRPr="000C4F38">
                <w:rPr>
                  <w:rStyle w:val="Hyperlink"/>
                  <w:rFonts w:cs="Tahoma"/>
                  <w:b/>
                  <w:sz w:val="13"/>
                  <w:szCs w:val="13"/>
                </w:rPr>
                <w:t>16</w:t>
              </w:r>
            </w:hyperlink>
          </w:p>
        </w:tc>
        <w:tc>
          <w:tcPr>
            <w:tcW w:w="429" w:type="dxa"/>
            <w:tcBorders>
              <w:bottom w:val="single" w:sz="4" w:space="0" w:color="auto"/>
            </w:tcBorders>
            <w:shd w:val="clear" w:color="auto" w:fill="FABF8F"/>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5</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Heading3"/>
              <w:spacing w:beforeLines="20" w:before="48" w:afterLines="20" w:after="48"/>
              <w:rPr>
                <w:rFonts w:ascii="Tahoma" w:hAnsi="Tahoma" w:cs="Tahoma"/>
                <w:b w:val="0"/>
                <w:sz w:val="14"/>
                <w:szCs w:val="14"/>
              </w:rPr>
            </w:pPr>
            <w:bookmarkStart w:id="104" w:name="_Toc336337887"/>
            <w:bookmarkStart w:id="105" w:name="_Toc352235019"/>
            <w:r w:rsidRPr="00261B86">
              <w:rPr>
                <w:rFonts w:ascii="Tahoma" w:hAnsi="Tahoma" w:cs="Tahoma"/>
                <w:b w:val="0"/>
                <w:sz w:val="14"/>
                <w:szCs w:val="14"/>
              </w:rPr>
              <w:t>Visio</w:t>
            </w:r>
            <w:r w:rsidR="00927273" w:rsidRPr="00927273">
              <w:rPr>
                <w:rFonts w:ascii="Tahoma" w:hAnsi="Tahoma" w:cs="Tahoma"/>
                <w:b w:val="0"/>
                <w:sz w:val="14"/>
                <w:szCs w:val="14"/>
                <w:vertAlign w:val="superscript"/>
              </w:rPr>
              <w:t>®</w:t>
            </w:r>
            <w:r w:rsidRPr="00261B86">
              <w:rPr>
                <w:rFonts w:ascii="Tahoma" w:hAnsi="Tahoma" w:cs="Tahoma"/>
                <w:b w:val="0"/>
                <w:sz w:val="14"/>
                <w:szCs w:val="14"/>
              </w:rPr>
              <w:t xml:space="preserve"> 2013 Standard</w:t>
            </w:r>
            <w:bookmarkEnd w:id="104"/>
            <w:bookmarkEnd w:id="105"/>
            <w:r w:rsidRPr="00261B8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24CBE" w:rsidP="00261B86">
            <w:pPr>
              <w:pStyle w:val="ProductNames"/>
              <w:spacing w:beforeLines="20" w:before="48" w:afterLines="20" w:after="48"/>
              <w:rPr>
                <w:rFonts w:ascii="Tahoma" w:hAnsi="Tahoma" w:cs="Tahoma"/>
                <w:sz w:val="14"/>
                <w:szCs w:val="14"/>
              </w:rPr>
            </w:pPr>
            <w:bookmarkStart w:id="106" w:name="_Toc352235020"/>
            <w:r w:rsidRPr="00261B86">
              <w:rPr>
                <w:rFonts w:ascii="Tahoma" w:hAnsi="Tahoma" w:cs="Tahoma"/>
                <w:sz w:val="14"/>
                <w:szCs w:val="14"/>
              </w:rPr>
              <w:t>Visio Pro für Office 365</w:t>
            </w:r>
            <w:bookmarkEnd w:id="106"/>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7_Visio_Pro" w:history="1">
              <w:r w:rsidR="007C2D60" w:rsidRPr="00AD6EF6">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CC19FC"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ProductNames"/>
              <w:spacing w:beforeLines="20" w:before="48" w:afterLines="20" w:after="48"/>
              <w:rPr>
                <w:rFonts w:ascii="Tahoma" w:hAnsi="Tahoma" w:cs="Tahoma"/>
                <w:sz w:val="14"/>
                <w:szCs w:val="14"/>
                <w:lang w:val="it-IT"/>
              </w:rPr>
            </w:pPr>
            <w:bookmarkStart w:id="107" w:name="_Toc352235021"/>
            <w:r w:rsidRPr="00261B86">
              <w:rPr>
                <w:rFonts w:ascii="Tahoma" w:hAnsi="Tahoma" w:cs="Tahoma"/>
                <w:sz w:val="14"/>
                <w:szCs w:val="14"/>
                <w:lang w:val="it-IT"/>
              </w:rPr>
              <w:t>Visio Pro für Office 365 A</w:t>
            </w:r>
            <w:bookmarkEnd w:id="107"/>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224F0" w:rsidRDefault="00C24CBE"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573BA8" w:rsidP="00080B33">
            <w:pPr>
              <w:pStyle w:val="TableText"/>
              <w:rPr>
                <w:rFonts w:ascii="Tahoma" w:hAnsi="Tahoma" w:cs="Tahoma"/>
                <w:sz w:val="13"/>
              </w:rPr>
            </w:pPr>
            <w:r w:rsidRPr="006224F0">
              <w:rPr>
                <w:rFonts w:ascii="Tahoma" w:hAnsi="Tahoma" w:cs="Tahoma"/>
                <w:sz w:val="13"/>
              </w:rPr>
              <w:t>A, ST (nur EES)</w:t>
            </w: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ProductNames"/>
              <w:spacing w:beforeLines="20" w:before="48" w:afterLines="20" w:after="48"/>
              <w:rPr>
                <w:rFonts w:ascii="Tahoma" w:hAnsi="Tahoma" w:cs="Tahoma"/>
                <w:sz w:val="14"/>
                <w:szCs w:val="14"/>
              </w:rPr>
            </w:pPr>
            <w:bookmarkStart w:id="108" w:name="_Toc336337889"/>
            <w:bookmarkStart w:id="109" w:name="_Toc352235022"/>
            <w:r w:rsidRPr="00261B86">
              <w:rPr>
                <w:rFonts w:ascii="Tahoma" w:hAnsi="Tahoma" w:cs="Tahoma"/>
                <w:sz w:val="14"/>
                <w:szCs w:val="14"/>
              </w:rPr>
              <w:t>Visual Studio</w:t>
            </w:r>
            <w:r w:rsidR="00927273" w:rsidRPr="00927273">
              <w:rPr>
                <w:rFonts w:ascii="Tahoma" w:hAnsi="Tahoma" w:cs="Tahoma"/>
                <w:sz w:val="14"/>
                <w:szCs w:val="14"/>
                <w:vertAlign w:val="superscript"/>
              </w:rPr>
              <w:t>®</w:t>
            </w:r>
            <w:r w:rsidRPr="00261B86">
              <w:rPr>
                <w:rFonts w:ascii="Tahoma" w:hAnsi="Tahoma" w:cs="Tahoma"/>
                <w:sz w:val="14"/>
                <w:szCs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color w:val="0000FF"/>
                <w:sz w:val="13"/>
                <w:szCs w:val="13"/>
                <w:u w:val="single"/>
              </w:rPr>
            </w:pPr>
            <w:hyperlink w:anchor="_18_Visual_Studio" w:history="1">
              <w:r w:rsidR="005B0EC7" w:rsidRPr="000C4F38">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6224F0" w:rsidRDefault="00CC19FC" w:rsidP="0090699E">
            <w:pPr>
              <w:pStyle w:val="TableText"/>
              <w:spacing w:before="60" w:after="60"/>
              <w:rPr>
                <w:rFonts w:ascii="Tahoma" w:hAnsi="Tahoma" w:cs="Tahoma"/>
                <w:sz w:val="13"/>
              </w:rPr>
            </w:pPr>
            <w:r w:rsidRPr="006224F0">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r w:rsidR="00B33D0E"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8B7497">
            <w:pPr>
              <w:pStyle w:val="ProductNames"/>
              <w:spacing w:beforeLines="20" w:before="48" w:afterLines="20" w:after="48"/>
              <w:rPr>
                <w:rFonts w:ascii="Tahoma" w:hAnsi="Tahoma" w:cs="Tahoma"/>
                <w:sz w:val="14"/>
                <w:szCs w:val="14"/>
              </w:rPr>
            </w:pPr>
            <w:bookmarkStart w:id="110" w:name="_Toc336337890"/>
            <w:bookmarkStart w:id="111" w:name="_Toc352235023"/>
            <w:r w:rsidRPr="00261B86">
              <w:rPr>
                <w:rFonts w:ascii="Tahoma" w:hAnsi="Tahoma" w:cs="Tahoma"/>
                <w:sz w:val="14"/>
                <w:szCs w:val="14"/>
              </w:rPr>
              <w:t>Visual Studio</w:t>
            </w:r>
            <w:r w:rsidR="00927273" w:rsidRPr="00927273">
              <w:rPr>
                <w:rFonts w:ascii="Tahoma" w:hAnsi="Tahoma" w:cs="Tahoma"/>
                <w:sz w:val="14"/>
                <w:szCs w:val="14"/>
                <w:vertAlign w:val="superscript"/>
              </w:rPr>
              <w:t>®</w:t>
            </w:r>
            <w:r w:rsidRPr="00261B86">
              <w:rPr>
                <w:rFonts w:ascii="Tahoma" w:hAnsi="Tahoma" w:cs="Tahoma"/>
                <w:sz w:val="14"/>
                <w:szCs w:val="14"/>
              </w:rPr>
              <w:t xml:space="preserve"> Professional 2012 mit</w:t>
            </w:r>
            <w:r w:rsidR="008B7497">
              <w:rPr>
                <w:rFonts w:ascii="Tahoma" w:hAnsi="Tahoma" w:cs="Tahoma"/>
                <w:sz w:val="14"/>
                <w:szCs w:val="14"/>
              </w:rPr>
              <w:t> </w:t>
            </w:r>
            <w:r w:rsidRPr="00261B86">
              <w:rPr>
                <w:rFonts w:ascii="Tahoma" w:hAnsi="Tahoma" w:cs="Tahoma"/>
                <w:sz w:val="14"/>
                <w:szCs w:val="14"/>
              </w:rPr>
              <w:t>MSDN</w:t>
            </w:r>
            <w:bookmarkEnd w:id="110"/>
            <w:bookmarkEnd w:id="111"/>
            <w:r w:rsidRPr="00261B86">
              <w:rPr>
                <w:rFonts w:ascii="Tahoma" w:hAnsi="Tahoma" w:cs="Tahoma"/>
                <w:sz w:val="14"/>
                <w:szCs w:val="14"/>
              </w:rPr>
              <w:t xml:space="preserve"> </w:t>
            </w:r>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Style w:val="EndnoteReference"/>
                <w:rFonts w:cs="Tahoma"/>
                <w:b w:val="0"/>
                <w:color w:val="0000FF"/>
                <w:sz w:val="13"/>
                <w:szCs w:val="13"/>
                <w:u w:val="single"/>
              </w:rPr>
            </w:pPr>
            <w:hyperlink w:anchor="_19_Visual_Studio" w:history="1">
              <w:r w:rsidR="005B0EC7" w:rsidRPr="000C4F38">
                <w:rPr>
                  <w:rStyle w:val="Hyperlink"/>
                  <w:rFonts w:cs="Tahoma"/>
                  <w:b/>
                  <w:sz w:val="13"/>
                  <w:szCs w:val="13"/>
                </w:rPr>
                <w:t>19</w:t>
              </w:r>
            </w:hyperlink>
          </w:p>
        </w:tc>
        <w:tc>
          <w:tcPr>
            <w:tcW w:w="429" w:type="dxa"/>
            <w:tcBorders>
              <w:bottom w:val="single" w:sz="4" w:space="0" w:color="auto"/>
            </w:tcBorders>
            <w:shd w:val="clear" w:color="auto" w:fill="auto"/>
            <w:vAlign w:val="center"/>
          </w:tcPr>
          <w:p w:rsidR="00CC19FC" w:rsidRPr="006224F0" w:rsidRDefault="00CC19FC" w:rsidP="00A1729A">
            <w:pPr>
              <w:pStyle w:val="TableText"/>
              <w:spacing w:before="60" w:after="60"/>
              <w:rPr>
                <w:rFonts w:ascii="Tahoma" w:hAnsi="Tahoma" w:cs="Tahoma"/>
                <w:sz w:val="13"/>
              </w:rPr>
            </w:pPr>
            <w:r w:rsidRPr="006224F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rPr>
            </w:pPr>
            <w:r w:rsidRPr="006224F0">
              <w:rPr>
                <w:rFonts w:ascii="Tahoma" w:hAnsi="Tahoma" w:cs="Tahoma"/>
                <w:sz w:val="13"/>
              </w:rPr>
              <w:t>OL/SA/</w:t>
            </w:r>
          </w:p>
          <w:p w:rsidR="00CC19FC" w:rsidRPr="006224F0" w:rsidRDefault="00CC19FC" w:rsidP="004B3534">
            <w:pPr>
              <w:pStyle w:val="TableText"/>
              <w:rPr>
                <w:rFonts w:ascii="Tahoma" w:hAnsi="Tahoma" w:cs="Tahoma"/>
                <w:sz w:val="13"/>
              </w:rPr>
            </w:pPr>
            <w:r w:rsidRPr="006224F0">
              <w:rPr>
                <w:rFonts w:ascii="Tahoma" w:hAnsi="Tahoma" w:cs="Tahoma"/>
                <w:sz w:val="13"/>
              </w:rPr>
              <w:t>OV</w:t>
            </w: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112" w:name="_Toc336337891"/>
            <w:bookmarkStart w:id="113" w:name="_Toc352235024"/>
            <w:r w:rsidRPr="00261B86">
              <w:rPr>
                <w:rFonts w:ascii="Tahoma" w:hAnsi="Tahoma" w:cs="Tahoma"/>
                <w:b w:val="0"/>
                <w:sz w:val="14"/>
                <w:szCs w:val="14"/>
              </w:rPr>
              <w:t>Visual Studio</w:t>
            </w:r>
            <w:r w:rsidR="00927273" w:rsidRPr="00927273">
              <w:rPr>
                <w:rFonts w:ascii="Tahoma" w:hAnsi="Tahoma" w:cs="Tahoma"/>
                <w:sz w:val="14"/>
                <w:szCs w:val="14"/>
                <w:vertAlign w:val="superscript"/>
              </w:rPr>
              <w:t>®</w:t>
            </w:r>
            <w:r w:rsidRPr="00261B86">
              <w:rPr>
                <w:rFonts w:ascii="Tahoma" w:hAnsi="Tahoma" w:cs="Tahoma"/>
                <w:b w:val="0"/>
                <w:sz w:val="14"/>
                <w:szCs w:val="14"/>
              </w:rPr>
              <w:t xml:space="preserve"> Premium 2012 mit MSDN</w:t>
            </w:r>
            <w:bookmarkEnd w:id="112"/>
            <w:bookmarkEnd w:id="113"/>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sz w:val="13"/>
                <w:szCs w:val="13"/>
                <w:u w:val="single"/>
              </w:rPr>
            </w:pPr>
            <w:hyperlink w:anchor="_20_Visual_Studio" w:history="1">
              <w:r w:rsidR="005B0EC7" w:rsidRPr="000C4F38">
                <w:rPr>
                  <w:rStyle w:val="Hyperlink"/>
                  <w:rFonts w:cs="Tahoma"/>
                  <w:b/>
                  <w:sz w:val="13"/>
                  <w:szCs w:val="13"/>
                </w:rPr>
                <w:t>20</w:t>
              </w:r>
            </w:hyperlink>
          </w:p>
        </w:tc>
        <w:tc>
          <w:tcPr>
            <w:tcW w:w="429" w:type="dxa"/>
            <w:tcBorders>
              <w:bottom w:val="single" w:sz="4" w:space="0" w:color="auto"/>
            </w:tcBorders>
            <w:shd w:val="clear" w:color="auto" w:fill="FABF8F"/>
            <w:vAlign w:val="center"/>
          </w:tcPr>
          <w:p w:rsidR="00CC19FC" w:rsidRPr="006224F0" w:rsidRDefault="00CC19FC" w:rsidP="000C622E">
            <w:pPr>
              <w:pStyle w:val="TableText"/>
              <w:spacing w:before="60" w:after="60"/>
              <w:rPr>
                <w:rFonts w:ascii="Tahoma" w:hAnsi="Tahoma" w:cs="Tahoma"/>
                <w:sz w:val="13"/>
              </w:rPr>
            </w:pPr>
            <w:r w:rsidRPr="006224F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38</w:t>
            </w: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30</w:t>
            </w: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23</w:t>
            </w: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23</w:t>
            </w: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6224F0" w:rsidRDefault="00CC19FC" w:rsidP="000C622E">
            <w:pPr>
              <w:pStyle w:val="TableText"/>
              <w:spacing w:after="120"/>
              <w:rPr>
                <w:rFonts w:ascii="Tahoma" w:hAnsi="Tahoma" w:cs="Tahoma"/>
                <w:sz w:val="13"/>
              </w:rPr>
            </w:pPr>
            <w:r w:rsidRPr="006224F0">
              <w:rPr>
                <w:rFonts w:ascii="Tahoma"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ABF8F"/>
            <w:vAlign w:val="center"/>
          </w:tcPr>
          <w:p w:rsidR="00CC19FC" w:rsidRPr="006224F0" w:rsidRDefault="00CC19FC" w:rsidP="00036150">
            <w:pPr>
              <w:pStyle w:val="TableText"/>
              <w:rPr>
                <w:rFonts w:ascii="Tahoma" w:hAnsi="Tahoma" w:cs="Tahoma"/>
              </w:rPr>
            </w:pPr>
            <w:r w:rsidRPr="006224F0">
              <w:rPr>
                <w:rFonts w:ascii="Tahoma" w:hAnsi="Tahoma" w:cs="Tahoma"/>
                <w:sz w:val="13"/>
              </w:rPr>
              <w:t>OL/SA/</w:t>
            </w:r>
          </w:p>
          <w:p w:rsidR="00CC19FC" w:rsidRPr="006224F0" w:rsidRDefault="00CC19FC" w:rsidP="00036150">
            <w:pPr>
              <w:pStyle w:val="TableText"/>
              <w:rPr>
                <w:rFonts w:ascii="Tahoma" w:hAnsi="Tahoma" w:cs="Tahoma"/>
                <w:sz w:val="13"/>
              </w:rPr>
            </w:pPr>
            <w:r w:rsidRPr="006224F0">
              <w:rPr>
                <w:rFonts w:ascii="Tahoma" w:hAnsi="Tahoma" w:cs="Tahoma"/>
                <w:sz w:val="13"/>
              </w:rPr>
              <w:t>OV</w:t>
            </w:r>
          </w:p>
        </w:tc>
      </w:tr>
      <w:tr w:rsidR="00B33D0E" w:rsidRPr="006224F0" w:rsidTr="000C4F38">
        <w:trPr>
          <w:cantSplit/>
          <w:trHeight w:val="145"/>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114" w:name="_Toc336337892"/>
            <w:bookmarkStart w:id="115" w:name="_Toc352235025"/>
            <w:r w:rsidRPr="00261B86">
              <w:rPr>
                <w:rFonts w:ascii="Tahoma" w:hAnsi="Tahoma" w:cs="Tahoma"/>
                <w:b w:val="0"/>
                <w:sz w:val="14"/>
                <w:szCs w:val="14"/>
              </w:rPr>
              <w:t>Visual Studio</w:t>
            </w:r>
            <w:r w:rsidR="00927273" w:rsidRPr="00927273">
              <w:rPr>
                <w:rFonts w:ascii="Tahoma" w:hAnsi="Tahoma" w:cs="Tahoma"/>
                <w:sz w:val="14"/>
                <w:szCs w:val="14"/>
                <w:vertAlign w:val="superscript"/>
              </w:rPr>
              <w:t>®</w:t>
            </w:r>
            <w:r w:rsidRPr="00261B86">
              <w:rPr>
                <w:rFonts w:ascii="Tahoma" w:hAnsi="Tahoma" w:cs="Tahoma"/>
                <w:b w:val="0"/>
                <w:sz w:val="14"/>
                <w:szCs w:val="14"/>
              </w:rPr>
              <w:t xml:space="preserve"> Ultimate 2012 mit MSDN</w:t>
            </w:r>
            <w:bookmarkEnd w:id="114"/>
            <w:bookmarkEnd w:id="115"/>
          </w:p>
        </w:tc>
        <w:tc>
          <w:tcPr>
            <w:tcW w:w="429" w:type="dxa"/>
            <w:tcBorders>
              <w:bottom w:val="single" w:sz="4" w:space="0" w:color="auto"/>
            </w:tcBorders>
            <w:shd w:val="clear" w:color="auto" w:fill="auto"/>
            <w:vAlign w:val="center"/>
          </w:tcPr>
          <w:p w:rsidR="00CC19FC" w:rsidRPr="000C4F38" w:rsidRDefault="00E944E8" w:rsidP="000C4F38">
            <w:pPr>
              <w:pStyle w:val="TableText"/>
              <w:widowControl w:val="0"/>
              <w:rPr>
                <w:rFonts w:cs="Tahoma"/>
                <w:b/>
                <w:sz w:val="13"/>
                <w:szCs w:val="13"/>
                <w:u w:val="single"/>
              </w:rPr>
            </w:pPr>
            <w:hyperlink w:anchor="_21_Visual_Studio" w:history="1">
              <w:r w:rsidR="005B0EC7" w:rsidRPr="000C4F38">
                <w:rPr>
                  <w:rStyle w:val="Hyperlink"/>
                  <w:rFonts w:cs="Tahoma"/>
                  <w:b/>
                  <w:sz w:val="13"/>
                  <w:szCs w:val="13"/>
                </w:rPr>
                <w:t>21</w:t>
              </w:r>
            </w:hyperlink>
          </w:p>
        </w:tc>
        <w:tc>
          <w:tcPr>
            <w:tcW w:w="429" w:type="dxa"/>
            <w:tcBorders>
              <w:bottom w:val="single" w:sz="4" w:space="0" w:color="auto"/>
            </w:tcBorders>
            <w:shd w:val="clear" w:color="auto" w:fill="auto"/>
            <w:vAlign w:val="center"/>
          </w:tcPr>
          <w:p w:rsidR="00CC19FC" w:rsidRPr="006224F0" w:rsidRDefault="00CC19FC" w:rsidP="00E46F60">
            <w:pPr>
              <w:pStyle w:val="TableText"/>
              <w:spacing w:before="60" w:after="60"/>
              <w:rPr>
                <w:rFonts w:ascii="Tahoma" w:hAnsi="Tahoma" w:cs="Tahoma"/>
                <w:sz w:val="13"/>
              </w:rPr>
            </w:pPr>
            <w:r w:rsidRPr="006224F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83</w:t>
            </w: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66</w:t>
            </w: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50</w:t>
            </w: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50</w:t>
            </w: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auto"/>
            <w:vAlign w:val="center"/>
          </w:tcPr>
          <w:p w:rsidR="00CC19FC" w:rsidRPr="006224F0" w:rsidRDefault="00CC19FC" w:rsidP="0070485B">
            <w:pPr>
              <w:pStyle w:val="TableText"/>
              <w:rPr>
                <w:rFonts w:ascii="Tahoma" w:hAnsi="Tahoma" w:cs="Tahoma"/>
              </w:rPr>
            </w:pPr>
            <w:r w:rsidRPr="006224F0">
              <w:rPr>
                <w:rFonts w:ascii="Tahoma" w:hAnsi="Tahoma" w:cs="Tahoma"/>
                <w:sz w:val="13"/>
              </w:rPr>
              <w:t>OL/SA/</w:t>
            </w:r>
          </w:p>
          <w:p w:rsidR="00CC19FC" w:rsidRPr="006224F0" w:rsidRDefault="00CC19FC" w:rsidP="0070485B">
            <w:pPr>
              <w:pStyle w:val="TableText"/>
              <w:rPr>
                <w:rFonts w:ascii="Tahoma" w:hAnsi="Tahoma" w:cs="Tahoma"/>
                <w:sz w:val="13"/>
              </w:rPr>
            </w:pPr>
            <w:r w:rsidRPr="006224F0">
              <w:rPr>
                <w:rFonts w:ascii="Tahoma" w:hAnsi="Tahoma" w:cs="Tahoma"/>
                <w:sz w:val="13"/>
              </w:rPr>
              <w:t>OV</w:t>
            </w:r>
          </w:p>
        </w:tc>
      </w:tr>
      <w:tr w:rsidR="00EF228F" w:rsidRPr="006224F0" w:rsidTr="000C4F38">
        <w:trPr>
          <w:cantSplit/>
          <w:trHeight w:val="145"/>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116" w:name="_Toc336337893"/>
            <w:bookmarkStart w:id="117" w:name="_Toc352235026"/>
            <w:r w:rsidRPr="00261B86">
              <w:rPr>
                <w:rFonts w:ascii="Tahoma" w:hAnsi="Tahoma" w:cs="Tahoma"/>
                <w:b w:val="0"/>
                <w:sz w:val="14"/>
                <w:szCs w:val="14"/>
              </w:rPr>
              <w:t>Visual Studio</w:t>
            </w:r>
            <w:r w:rsidR="00927273" w:rsidRPr="00927273">
              <w:rPr>
                <w:rFonts w:ascii="Tahoma" w:hAnsi="Tahoma" w:cs="Tahoma"/>
                <w:sz w:val="14"/>
                <w:szCs w:val="14"/>
                <w:vertAlign w:val="superscript"/>
              </w:rPr>
              <w:t>®</w:t>
            </w:r>
            <w:r w:rsidRPr="00261B86">
              <w:rPr>
                <w:rFonts w:ascii="Tahoma" w:hAnsi="Tahoma" w:cs="Tahoma"/>
                <w:b w:val="0"/>
                <w:sz w:val="14"/>
                <w:szCs w:val="14"/>
              </w:rPr>
              <w:t xml:space="preserve"> Test Professional 2012 mit</w:t>
            </w:r>
            <w:r w:rsidR="00261B86">
              <w:rPr>
                <w:rFonts w:ascii="Tahoma" w:hAnsi="Tahoma" w:cs="Tahoma"/>
                <w:b w:val="0"/>
                <w:sz w:val="14"/>
                <w:szCs w:val="14"/>
              </w:rPr>
              <w:t> </w:t>
            </w:r>
            <w:r w:rsidRPr="00261B86">
              <w:rPr>
                <w:rFonts w:ascii="Tahoma" w:hAnsi="Tahoma" w:cs="Tahoma"/>
                <w:b w:val="0"/>
                <w:sz w:val="14"/>
                <w:szCs w:val="14"/>
              </w:rPr>
              <w:t>MSDN</w:t>
            </w:r>
            <w:bookmarkEnd w:id="116"/>
            <w:bookmarkEnd w:id="117"/>
          </w:p>
        </w:tc>
        <w:tc>
          <w:tcPr>
            <w:tcW w:w="429" w:type="dxa"/>
            <w:tcBorders>
              <w:bottom w:val="single" w:sz="4" w:space="0" w:color="auto"/>
            </w:tcBorders>
            <w:shd w:val="clear" w:color="auto" w:fill="FABF8F"/>
            <w:vAlign w:val="center"/>
          </w:tcPr>
          <w:p w:rsidR="00CC19FC" w:rsidRPr="000C4F38" w:rsidRDefault="00E944E8" w:rsidP="000C4F38">
            <w:pPr>
              <w:pStyle w:val="TableText"/>
              <w:widowControl w:val="0"/>
              <w:rPr>
                <w:rFonts w:cs="Tahoma"/>
                <w:b/>
                <w:sz w:val="13"/>
                <w:szCs w:val="13"/>
                <w:u w:val="single"/>
              </w:rPr>
            </w:pPr>
            <w:hyperlink w:anchor="_22_Visual_Studio" w:history="1">
              <w:r w:rsidR="005B0EC7" w:rsidRPr="000C4F38">
                <w:rPr>
                  <w:rStyle w:val="Hyperlink"/>
                  <w:rFonts w:cs="Tahoma"/>
                  <w:b/>
                  <w:sz w:val="13"/>
                  <w:szCs w:val="13"/>
                </w:rPr>
                <w:t>22</w:t>
              </w:r>
            </w:hyperlink>
          </w:p>
        </w:tc>
        <w:tc>
          <w:tcPr>
            <w:tcW w:w="429" w:type="dxa"/>
            <w:tcBorders>
              <w:bottom w:val="single" w:sz="4" w:space="0" w:color="auto"/>
            </w:tcBorders>
            <w:shd w:val="clear" w:color="auto" w:fill="FABF8F"/>
            <w:vAlign w:val="center"/>
          </w:tcPr>
          <w:p w:rsidR="00CC19FC" w:rsidRPr="006224F0" w:rsidRDefault="00CC19FC" w:rsidP="00E46F60">
            <w:pPr>
              <w:pStyle w:val="TableText"/>
              <w:spacing w:before="60" w:after="60"/>
              <w:rPr>
                <w:rFonts w:ascii="Tahoma" w:hAnsi="Tahoma" w:cs="Tahoma"/>
                <w:sz w:val="13"/>
              </w:rPr>
            </w:pPr>
            <w:r w:rsidRPr="006224F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15</w:t>
            </w: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12</w:t>
            </w: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9</w:t>
            </w: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9</w:t>
            </w: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sz w:val="13"/>
              </w:rPr>
            </w:pPr>
            <w:r w:rsidRPr="006224F0">
              <w:rPr>
                <w:rFonts w:ascii="Tahoma" w:hAnsi="Tahoma" w:cs="Tahoma"/>
                <w:sz w:val="13"/>
              </w:rPr>
              <w:t>A</w:t>
            </w:r>
          </w:p>
        </w:tc>
        <w:tc>
          <w:tcPr>
            <w:tcW w:w="514" w:type="dxa"/>
            <w:tcBorders>
              <w:bottom w:val="single" w:sz="4" w:space="0" w:color="auto"/>
            </w:tcBorders>
            <w:shd w:val="clear" w:color="auto" w:fill="FABF8F"/>
            <w:vAlign w:val="center"/>
          </w:tcPr>
          <w:p w:rsidR="00CC19FC" w:rsidRPr="006224F0" w:rsidRDefault="00CC19FC" w:rsidP="0070485B">
            <w:pPr>
              <w:pStyle w:val="TableText"/>
              <w:rPr>
                <w:rFonts w:ascii="Tahoma" w:hAnsi="Tahoma" w:cs="Tahoma"/>
              </w:rPr>
            </w:pPr>
            <w:r w:rsidRPr="006224F0">
              <w:rPr>
                <w:rFonts w:ascii="Tahoma" w:hAnsi="Tahoma" w:cs="Tahoma"/>
                <w:sz w:val="13"/>
              </w:rPr>
              <w:t>OL/SA/</w:t>
            </w:r>
          </w:p>
          <w:p w:rsidR="00CC19FC" w:rsidRPr="006224F0" w:rsidRDefault="00CC19FC" w:rsidP="0070485B">
            <w:pPr>
              <w:pStyle w:val="TableText"/>
              <w:rPr>
                <w:rFonts w:ascii="Tahoma" w:hAnsi="Tahoma" w:cs="Tahoma"/>
                <w:sz w:val="13"/>
              </w:rPr>
            </w:pPr>
            <w:r w:rsidRPr="006224F0">
              <w:rPr>
                <w:rFonts w:ascii="Tahoma" w:hAnsi="Tahoma" w:cs="Tahoma"/>
                <w:sz w:val="13"/>
              </w:rPr>
              <w:t>OV</w:t>
            </w:r>
          </w:p>
        </w:tc>
      </w:tr>
      <w:tr w:rsidR="00B33D0E" w:rsidRPr="006224F0" w:rsidTr="000C4F38">
        <w:trPr>
          <w:cantSplit/>
          <w:trHeight w:val="70"/>
        </w:trPr>
        <w:tc>
          <w:tcPr>
            <w:tcW w:w="2638" w:type="dxa"/>
            <w:tcBorders>
              <w:bottom w:val="single" w:sz="4" w:space="0" w:color="auto"/>
            </w:tcBorders>
            <w:shd w:val="clear" w:color="auto" w:fill="auto"/>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118" w:name="_Toc336337894"/>
            <w:bookmarkStart w:id="119" w:name="_Toc352235027"/>
            <w:r w:rsidRPr="00261B86">
              <w:rPr>
                <w:rFonts w:ascii="Tahoma" w:hAnsi="Tahoma" w:cs="Tahoma"/>
                <w:b w:val="0"/>
                <w:sz w:val="14"/>
                <w:szCs w:val="14"/>
              </w:rPr>
              <w:t xml:space="preserve">Word </w:t>
            </w:r>
            <w:bookmarkEnd w:id="118"/>
            <w:r w:rsidRPr="00261B86">
              <w:rPr>
                <w:rFonts w:ascii="Tahoma" w:hAnsi="Tahoma" w:cs="Tahoma"/>
                <w:b w:val="0"/>
                <w:sz w:val="14"/>
                <w:szCs w:val="14"/>
              </w:rPr>
              <w:t>2013</w:t>
            </w:r>
            <w:bookmarkEnd w:id="119"/>
          </w:p>
        </w:tc>
        <w:tc>
          <w:tcPr>
            <w:tcW w:w="429" w:type="dxa"/>
            <w:tcBorders>
              <w:bottom w:val="single" w:sz="4" w:space="0" w:color="auto"/>
            </w:tcBorders>
            <w:shd w:val="clear" w:color="auto" w:fill="auto"/>
            <w:vAlign w:val="center"/>
          </w:tcPr>
          <w:p w:rsidR="00CC19FC" w:rsidRPr="000C4F38" w:rsidRDefault="00CC19FC" w:rsidP="000C4F38">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224F0" w:rsidRDefault="00CC19FC" w:rsidP="004941B2">
            <w:pPr>
              <w:pStyle w:val="TableText"/>
              <w:spacing w:before="60" w:after="60"/>
              <w:rPr>
                <w:rFonts w:ascii="Tahoma" w:hAnsi="Tahoma" w:cs="Tahoma"/>
                <w:sz w:val="13"/>
              </w:rPr>
            </w:pPr>
            <w:r w:rsidRPr="006224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auto"/>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224F0" w:rsidRDefault="00CC19FC" w:rsidP="004B3534">
            <w:pPr>
              <w:pStyle w:val="TableText"/>
              <w:rPr>
                <w:rFonts w:ascii="Tahoma" w:hAnsi="Tahoma" w:cs="Tahoma"/>
                <w:sz w:val="13"/>
              </w:rPr>
            </w:pPr>
          </w:p>
        </w:tc>
      </w:tr>
      <w:tr w:rsidR="00EF228F" w:rsidRPr="006224F0" w:rsidTr="000C4F38">
        <w:trPr>
          <w:cantSplit/>
          <w:trHeight w:val="323"/>
        </w:trPr>
        <w:tc>
          <w:tcPr>
            <w:tcW w:w="2638" w:type="dxa"/>
            <w:tcBorders>
              <w:bottom w:val="single" w:sz="4" w:space="0" w:color="auto"/>
            </w:tcBorders>
            <w:shd w:val="clear" w:color="auto" w:fill="FABF8F"/>
            <w:vAlign w:val="center"/>
          </w:tcPr>
          <w:p w:rsidR="00CC19FC" w:rsidRPr="00261B86" w:rsidRDefault="00CC19FC" w:rsidP="00261B86">
            <w:pPr>
              <w:pStyle w:val="Heading2"/>
              <w:spacing w:beforeLines="20" w:before="48" w:afterLines="20" w:after="48"/>
              <w:ind w:left="0"/>
              <w:rPr>
                <w:rFonts w:ascii="Tahoma" w:hAnsi="Tahoma" w:cs="Tahoma"/>
                <w:b w:val="0"/>
                <w:sz w:val="14"/>
                <w:szCs w:val="14"/>
              </w:rPr>
            </w:pPr>
            <w:bookmarkStart w:id="120" w:name="_Toc336337895"/>
            <w:bookmarkStart w:id="121" w:name="_Toc352235028"/>
            <w:r w:rsidRPr="00261B86">
              <w:rPr>
                <w:rFonts w:ascii="Tahoma" w:hAnsi="Tahoma" w:cs="Tahoma"/>
                <w:b w:val="0"/>
                <w:sz w:val="14"/>
                <w:szCs w:val="14"/>
              </w:rPr>
              <w:t>Word für Mac 2011</w:t>
            </w:r>
            <w:bookmarkEnd w:id="120"/>
            <w:bookmarkEnd w:id="121"/>
          </w:p>
        </w:tc>
        <w:tc>
          <w:tcPr>
            <w:tcW w:w="429" w:type="dxa"/>
            <w:tcBorders>
              <w:bottom w:val="single" w:sz="4" w:space="0" w:color="auto"/>
            </w:tcBorders>
            <w:shd w:val="clear" w:color="auto" w:fill="FABF8F"/>
            <w:vAlign w:val="center"/>
          </w:tcPr>
          <w:p w:rsidR="00CC19FC" w:rsidRPr="000C4F38" w:rsidRDefault="00CC19FC" w:rsidP="000C4F38">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FABF8F"/>
            <w:vAlign w:val="center"/>
          </w:tcPr>
          <w:p w:rsidR="00CC19FC" w:rsidRPr="006224F0" w:rsidRDefault="00CC19FC" w:rsidP="004B3534">
            <w:pPr>
              <w:pStyle w:val="TableText"/>
              <w:spacing w:before="60" w:after="60"/>
              <w:rPr>
                <w:rFonts w:ascii="Tahoma" w:hAnsi="Tahoma" w:cs="Tahoma"/>
                <w:sz w:val="13"/>
              </w:rPr>
            </w:pPr>
            <w:r w:rsidRPr="006224F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spacing w:after="120"/>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3</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224F0" w:rsidRDefault="00CC19FC" w:rsidP="004B3534">
            <w:pPr>
              <w:pStyle w:val="TableText"/>
              <w:rPr>
                <w:rFonts w:ascii="Tahoma" w:hAnsi="Tahoma" w:cs="Tahoma"/>
                <w:sz w:val="13"/>
              </w:rPr>
            </w:pPr>
            <w:r w:rsidRPr="006224F0">
              <w:rPr>
                <w:rFonts w:ascii="Tahoma" w:hAnsi="Tahoma" w:cs="Tahoma"/>
                <w:sz w:val="13"/>
              </w:rPr>
              <w:t>P</w:t>
            </w:r>
          </w:p>
        </w:tc>
        <w:tc>
          <w:tcPr>
            <w:tcW w:w="514" w:type="dxa"/>
            <w:tcBorders>
              <w:bottom w:val="single" w:sz="4" w:space="0" w:color="auto"/>
            </w:tcBorders>
            <w:shd w:val="clear" w:color="auto" w:fill="FABF8F"/>
            <w:vAlign w:val="center"/>
          </w:tcPr>
          <w:p w:rsidR="00CC19FC" w:rsidRPr="006224F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224F0" w:rsidRDefault="00CC19FC" w:rsidP="004B3534">
            <w:pPr>
              <w:pStyle w:val="TableText"/>
              <w:rPr>
                <w:rFonts w:ascii="Tahoma" w:hAnsi="Tahoma" w:cs="Tahoma"/>
                <w:sz w:val="13"/>
              </w:rPr>
            </w:pPr>
          </w:p>
        </w:tc>
      </w:tr>
    </w:tbl>
    <w:p w:rsidR="00023FE7" w:rsidRPr="006224F0" w:rsidRDefault="007D261F">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5168" behindDoc="0" locked="0" layoutInCell="1" allowOverlap="1" wp14:anchorId="0B9C1DAA" wp14:editId="7F2AC225">
                <wp:simplePos x="0" y="0"/>
                <wp:positionH relativeFrom="column">
                  <wp:posOffset>-317500</wp:posOffset>
                </wp:positionH>
                <wp:positionV relativeFrom="paragraph">
                  <wp:posOffset>19685</wp:posOffset>
                </wp:positionV>
                <wp:extent cx="6547485" cy="427355"/>
                <wp:effectExtent l="0" t="0" r="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2AEF" w:rsidRPr="005801B1" w:rsidRDefault="008E2AEF">
                            <w:pPr>
                              <w:rPr>
                                <w:rFonts w:cs="Tahoma"/>
                                <w:i/>
                                <w:color w:val="000000"/>
                                <w:sz w:val="14"/>
                                <w:szCs w:val="14"/>
                                <w:lang w:val="de-DE"/>
                              </w:rPr>
                            </w:pPr>
                            <w:r w:rsidRPr="005801B1">
                              <w:rPr>
                                <w:rFonts w:cs="Tahoma"/>
                                <w:i/>
                                <w:color w:val="000000"/>
                                <w:sz w:val="14"/>
                                <w:szCs w:val="14"/>
                                <w:lang w:val="de-DE"/>
                              </w:rPr>
                              <w:t>Anmerkung: Wenn die Zelle für das Produkt leer ist, wird das Produkt derzeit nicht im Rahmen des Programms angeboten.</w:t>
                            </w:r>
                          </w:p>
                          <w:p w:rsidR="008E2AEF" w:rsidRPr="005801B1" w:rsidRDefault="008E2AEF" w:rsidP="00261B86">
                            <w:pPr>
                              <w:ind w:hanging="45"/>
                              <w:rPr>
                                <w:rFonts w:cs="Tahoma"/>
                                <w:i/>
                                <w:color w:val="000000"/>
                                <w:sz w:val="14"/>
                                <w:szCs w:val="14"/>
                                <w:lang w:val="de-DE"/>
                              </w:rPr>
                            </w:pPr>
                            <w:r w:rsidRPr="005801B1">
                              <w:rPr>
                                <w:rFonts w:cs="Tahoma"/>
                                <w:i/>
                                <w:color w:val="000000"/>
                                <w:sz w:val="14"/>
                                <w:szCs w:val="14"/>
                                <w:lang w:val="de-DE"/>
                              </w:rPr>
                              <w:t>*Bei Select Plus werden nur die Werte „L“ und die Dreijahreswerte für „L&amp;SA“/„SA“ verwendet.</w:t>
                            </w:r>
                          </w:p>
                          <w:p w:rsidR="008E2AEF" w:rsidRPr="005801B1" w:rsidRDefault="008E2AE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B9C1DAA"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l+ktgIAALo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rpl+ktgIAALoF&#10;AAAOAAAAAAAAAAAAAAAAAC4CAABkcnMvZTJvRG9jLnhtbFBLAQItABQABgAIAAAAIQD2TosO3QAA&#10;AAgBAAAPAAAAAAAAAAAAAAAAABAFAABkcnMvZG93bnJldi54bWxQSwUGAAAAAAQABADzAAAAGgYA&#10;AAAA&#10;" filled="f" stroked="f">
                <v:textbox>
                  <w:txbxContent>
                    <w:p w:rsidR="008E2AEF" w:rsidRPr="005801B1" w:rsidRDefault="008E2AEF">
                      <w:pPr>
                        <w:rPr>
                          <w:rFonts w:cs="Tahoma"/>
                          <w:i/>
                          <w:color w:val="000000"/>
                          <w:sz w:val="14"/>
                          <w:szCs w:val="14"/>
                          <w:lang w:val="de-DE"/>
                        </w:rPr>
                      </w:pPr>
                      <w:r w:rsidRPr="005801B1">
                        <w:rPr>
                          <w:rFonts w:cs="Tahoma"/>
                          <w:i/>
                          <w:color w:val="000000"/>
                          <w:sz w:val="14"/>
                          <w:szCs w:val="14"/>
                          <w:lang w:val="de-DE"/>
                        </w:rPr>
                        <w:t>Anmerkung: Wenn die Zelle für das Produkt leer ist, wird das Produkt derzeit nicht im Rahmen des Programms angeboten.</w:t>
                      </w:r>
                    </w:p>
                    <w:p w:rsidR="008E2AEF" w:rsidRPr="005801B1" w:rsidRDefault="008E2AEF" w:rsidP="00261B86">
                      <w:pPr>
                        <w:ind w:hanging="45"/>
                        <w:rPr>
                          <w:rFonts w:cs="Tahoma"/>
                          <w:i/>
                          <w:color w:val="000000"/>
                          <w:sz w:val="14"/>
                          <w:szCs w:val="14"/>
                          <w:lang w:val="de-DE"/>
                        </w:rPr>
                      </w:pPr>
                      <w:r w:rsidRPr="005801B1">
                        <w:rPr>
                          <w:rFonts w:cs="Tahoma"/>
                          <w:i/>
                          <w:color w:val="000000"/>
                          <w:sz w:val="14"/>
                          <w:szCs w:val="14"/>
                          <w:lang w:val="de-DE"/>
                        </w:rPr>
                        <w:t>*Bei Select Plus werden nur die Werte „L“ und die Dreijahreswerte für „L&amp;SA“/„SA“ verwendet.</w:t>
                      </w:r>
                    </w:p>
                    <w:p w:rsidR="008E2AEF" w:rsidRPr="005801B1" w:rsidRDefault="008E2AEF">
                      <w:pPr>
                        <w:rPr>
                          <w:lang w:val="de-DE"/>
                        </w:rPr>
                      </w:pPr>
                    </w:p>
                  </w:txbxContent>
                </v:textbox>
              </v:shape>
            </w:pict>
          </mc:Fallback>
        </mc:AlternateContent>
      </w:r>
    </w:p>
    <w:p w:rsidR="00023FE7" w:rsidRPr="006224F0" w:rsidRDefault="00023FE7">
      <w:pPr>
        <w:pStyle w:val="ProductPool"/>
        <w:rPr>
          <w:rFonts w:ascii="Tahoma" w:hAnsi="Tahoma" w:cs="Tahoma"/>
        </w:rPr>
      </w:pPr>
    </w:p>
    <w:p w:rsidR="00023FE7" w:rsidRPr="006224F0" w:rsidRDefault="00023FE7" w:rsidP="005801B1">
      <w:pPr>
        <w:pStyle w:val="Heading3"/>
        <w:pageBreakBefore/>
        <w:rPr>
          <w:rFonts w:ascii="Tahoma" w:hAnsi="Tahoma" w:cs="Tahoma"/>
        </w:rPr>
      </w:pPr>
      <w:bookmarkStart w:id="122" w:name="_Toc336337896"/>
      <w:bookmarkStart w:id="123" w:name="_Toc352235029"/>
      <w:r w:rsidRPr="006224F0">
        <w:rPr>
          <w:rFonts w:ascii="Tahoma" w:hAnsi="Tahoma" w:cs="Tahoma"/>
          <w:sz w:val="22"/>
        </w:rPr>
        <w:lastRenderedPageBreak/>
        <w:t>SYSTEM-POOL</w:t>
      </w:r>
      <w:bookmarkEnd w:id="122"/>
      <w:bookmarkEnd w:id="123"/>
    </w:p>
    <w:p w:rsidR="00023FE7" w:rsidRPr="006224F0"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6224F0" w:rsidTr="001D335F">
        <w:trPr>
          <w:cantSplit/>
          <w:trHeight w:val="389"/>
          <w:tblHeader/>
        </w:trPr>
        <w:tc>
          <w:tcPr>
            <w:tcW w:w="2610" w:type="dxa"/>
            <w:vMerge w:val="restart"/>
            <w:tcBorders>
              <w:top w:val="single" w:sz="4" w:space="0" w:color="FFFFFF"/>
              <w:left w:val="single" w:sz="4" w:space="0" w:color="FFFFFF"/>
            </w:tcBorders>
          </w:tcPr>
          <w:p w:rsidR="00B27742" w:rsidRPr="006224F0" w:rsidRDefault="007D261F">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2666F8E8" wp14:editId="5767B2AC">
                      <wp:simplePos x="0" y="0"/>
                      <wp:positionH relativeFrom="column">
                        <wp:posOffset>1565910</wp:posOffset>
                      </wp:positionH>
                      <wp:positionV relativeFrom="paragraph">
                        <wp:posOffset>867410</wp:posOffset>
                      </wp:positionV>
                      <wp:extent cx="457835"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83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2AEF" w:rsidRDefault="008E2AEF">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2666F8E8" id="Text Box 61" o:spid="_x0000_s1027" type="#_x0000_t202" style="position:absolute;margin-left:123.3pt;margin-top:68.3pt;width:36.05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" filled="f" stroked="f">
                      <v:textbox style="mso-fit-shape-to-text:t">
                        <w:txbxContent>
                          <w:p w:rsidR="008E2AEF" w:rsidRDefault="008E2AEF">
                            <w:pPr>
                              <w:rPr>
                                <w:color w:val="0000FF"/>
                                <w:sz w:val="20"/>
                              </w:rPr>
                            </w:pPr>
                            <w:r>
                              <w:rPr>
                                <w:rFonts w:cs="Tahoma"/>
                                <w:b/>
                                <w:color w:val="0000FF"/>
                                <w:sz w:val="8"/>
                              </w:rPr>
                              <w:t>(Strg + Klick)</w:t>
                            </w:r>
                          </w:p>
                        </w:txbxContent>
                      </v:textbox>
                    </v:shape>
                  </w:pict>
                </mc:Fallback>
              </mc:AlternateContent>
            </w:r>
          </w:p>
        </w:tc>
        <w:tc>
          <w:tcPr>
            <w:tcW w:w="360" w:type="dxa"/>
            <w:vMerge w:val="restart"/>
            <w:tcBorders>
              <w:top w:val="single" w:sz="12" w:space="0" w:color="auto"/>
            </w:tcBorders>
            <w:textDirection w:val="btLr"/>
            <w:vAlign w:val="center"/>
          </w:tcPr>
          <w:p w:rsidR="00B27742" w:rsidRPr="006224F0" w:rsidRDefault="00FE251A" w:rsidP="005801B1">
            <w:pPr>
              <w:pStyle w:val="TableVerticalText"/>
              <w:rPr>
                <w:rFonts w:ascii="Tahoma" w:hAnsi="Tahoma" w:cs="Tahoma"/>
                <w:sz w:val="9"/>
              </w:rPr>
            </w:pPr>
            <w:r w:rsidRPr="00FE251A">
              <w:rPr>
                <w:rFonts w:ascii="Tahoma" w:hAnsi="Tahoma" w:cs="Tahoma"/>
                <w:sz w:val="9"/>
              </w:rPr>
              <w:t>Produkthinweise</w:t>
            </w:r>
          </w:p>
        </w:tc>
        <w:tc>
          <w:tcPr>
            <w:tcW w:w="450" w:type="dxa"/>
            <w:vMerge w:val="restart"/>
            <w:tcBorders>
              <w:top w:val="single" w:sz="12" w:space="0" w:color="auto"/>
            </w:tcBorders>
            <w:textDirection w:val="btLr"/>
          </w:tcPr>
          <w:p w:rsidR="00B27742" w:rsidRPr="006224F0" w:rsidRDefault="00A57F8F" w:rsidP="0019788A">
            <w:pPr>
              <w:pStyle w:val="TableVerticalText"/>
              <w:spacing w:before="120"/>
              <w:rPr>
                <w:rFonts w:ascii="Tahoma" w:hAnsi="Tahoma" w:cs="Tahoma"/>
                <w:sz w:val="9"/>
              </w:rPr>
            </w:pPr>
            <w:r w:rsidRPr="00AB70E9">
              <w:rPr>
                <w:rFonts w:ascii="Tahoma" w:hAnsi="Tahoma" w:cs="Tahoma"/>
                <w:sz w:val="9"/>
                <w:szCs w:val="9"/>
                <w:lang w:val="de-DE"/>
              </w:rPr>
              <w:t>Verfügbarkeitsdatum</w:t>
            </w:r>
          </w:p>
        </w:tc>
        <w:tc>
          <w:tcPr>
            <w:tcW w:w="360" w:type="dxa"/>
            <w:vMerge w:val="restart"/>
            <w:tcBorders>
              <w:top w:val="single" w:sz="12" w:space="0" w:color="auto"/>
              <w:right w:val="single" w:sz="18" w:space="0" w:color="auto"/>
            </w:tcBorders>
            <w:textDirection w:val="btLr"/>
            <w:vAlign w:val="center"/>
          </w:tcPr>
          <w:p w:rsidR="00B27742" w:rsidRPr="006224F0" w:rsidRDefault="00A57F8F">
            <w:pPr>
              <w:pStyle w:val="TableVerticalText"/>
              <w:rPr>
                <w:rFonts w:ascii="Tahoma" w:hAnsi="Tahoma" w:cs="Tahoma"/>
                <w:sz w:val="9"/>
              </w:rPr>
            </w:pPr>
            <w:r w:rsidRPr="00AB70E9">
              <w:rPr>
                <w:rFonts w:ascii="Tahoma" w:hAnsi="Tahoma" w:cs="Tahoma"/>
                <w:sz w:val="9"/>
                <w:szCs w:val="9"/>
                <w:lang w:val="de-DE"/>
              </w:rPr>
              <w:t>SAV</w:t>
            </w:r>
          </w:p>
        </w:tc>
        <w:tc>
          <w:tcPr>
            <w:tcW w:w="3060" w:type="dxa"/>
            <w:gridSpan w:val="7"/>
            <w:tcBorders>
              <w:top w:val="single" w:sz="12" w:space="0" w:color="auto"/>
              <w:left w:val="single" w:sz="18" w:space="0" w:color="auto"/>
              <w:right w:val="single" w:sz="18" w:space="0" w:color="auto"/>
            </w:tcBorders>
            <w:vAlign w:val="center"/>
          </w:tcPr>
          <w:p w:rsidR="00B27742" w:rsidRPr="006224F0" w:rsidRDefault="00B27742">
            <w:pPr>
              <w:pStyle w:val="TableHeadingsBlack"/>
              <w:rPr>
                <w:rFonts w:ascii="Tahoma" w:hAnsi="Tahoma" w:cs="Tahoma"/>
                <w:sz w:val="9"/>
              </w:rPr>
            </w:pPr>
            <w:r w:rsidRPr="006224F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6224F0" w:rsidRDefault="00B27742">
            <w:pPr>
              <w:pStyle w:val="TableHeadingsBlack"/>
              <w:rPr>
                <w:rFonts w:ascii="Tahoma" w:hAnsi="Tahoma" w:cs="Tahoma"/>
                <w:sz w:val="9"/>
              </w:rPr>
            </w:pPr>
            <w:r w:rsidRPr="006224F0">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B27742" w:rsidRPr="006224F0" w:rsidRDefault="00A57F8F" w:rsidP="001D335F">
            <w:pPr>
              <w:pStyle w:val="TableVerticalText"/>
              <w:rPr>
                <w:rFonts w:ascii="Tahoma" w:hAnsi="Tahoma" w:cs="Tahoma"/>
                <w:sz w:val="9"/>
              </w:rPr>
            </w:pPr>
            <w:r w:rsidRPr="00A57F8F">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6224F0" w:rsidRDefault="00A57F8F" w:rsidP="001D335F">
            <w:pPr>
              <w:pStyle w:val="TableVerticalText"/>
              <w:rPr>
                <w:rFonts w:ascii="Tahoma" w:hAnsi="Tahoma" w:cs="Tahoma"/>
                <w:sz w:val="9"/>
              </w:rPr>
            </w:pPr>
            <w:r w:rsidRPr="00AB70E9">
              <w:rPr>
                <w:rFonts w:ascii="Tahoma" w:hAnsi="Tahoma" w:cs="Tahoma"/>
                <w:sz w:val="9"/>
                <w:szCs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6224F0" w:rsidRDefault="00A57F8F" w:rsidP="001D335F">
            <w:pPr>
              <w:pStyle w:val="TableVerticalText"/>
              <w:rPr>
                <w:rFonts w:ascii="Tahoma" w:hAnsi="Tahoma" w:cs="Tahoma"/>
                <w:sz w:val="9"/>
              </w:rPr>
            </w:pPr>
            <w:r w:rsidRPr="00AB70E9">
              <w:rPr>
                <w:rFonts w:ascii="Tahoma" w:hAnsi="Tahoma" w:cs="Tahoma"/>
                <w:sz w:val="9"/>
                <w:szCs w:val="9"/>
                <w:lang w:val="de-DE"/>
              </w:rPr>
              <w:t>OV/OVS</w:t>
            </w:r>
          </w:p>
        </w:tc>
        <w:tc>
          <w:tcPr>
            <w:tcW w:w="450" w:type="dxa"/>
            <w:vMerge w:val="restart"/>
            <w:tcBorders>
              <w:top w:val="single" w:sz="12" w:space="0" w:color="auto"/>
            </w:tcBorders>
            <w:textDirection w:val="btLr"/>
            <w:vAlign w:val="center"/>
          </w:tcPr>
          <w:p w:rsidR="00B27742" w:rsidRPr="006224F0" w:rsidRDefault="00A57F8F" w:rsidP="001D335F">
            <w:pPr>
              <w:pStyle w:val="TableVerticalText"/>
              <w:rPr>
                <w:rFonts w:ascii="Tahoma" w:hAnsi="Tahoma" w:cs="Tahoma"/>
                <w:sz w:val="9"/>
              </w:rPr>
            </w:pPr>
            <w:r w:rsidRPr="00AB70E9">
              <w:rPr>
                <w:rFonts w:ascii="Tahoma" w:hAnsi="Tahoma" w:cs="Tahoma"/>
                <w:sz w:val="9"/>
                <w:szCs w:val="9"/>
                <w:lang w:val="de-DE"/>
              </w:rPr>
              <w:t>EES/OVS-ES</w:t>
            </w:r>
          </w:p>
        </w:tc>
        <w:tc>
          <w:tcPr>
            <w:tcW w:w="540" w:type="dxa"/>
            <w:vMerge w:val="restart"/>
            <w:tcBorders>
              <w:top w:val="single" w:sz="12" w:space="0" w:color="auto"/>
            </w:tcBorders>
            <w:textDirection w:val="btLr"/>
            <w:vAlign w:val="center"/>
          </w:tcPr>
          <w:p w:rsidR="00B27742" w:rsidRPr="006224F0" w:rsidRDefault="00A57F8F" w:rsidP="001D335F">
            <w:pPr>
              <w:pStyle w:val="TableVerticalText"/>
              <w:rPr>
                <w:rFonts w:ascii="Tahoma" w:hAnsi="Tahoma" w:cs="Tahoma"/>
                <w:sz w:val="9"/>
              </w:rPr>
            </w:pPr>
            <w:r w:rsidRPr="00AB70E9">
              <w:rPr>
                <w:rFonts w:ascii="Tahoma" w:hAnsi="Tahoma" w:cs="Tahoma"/>
                <w:sz w:val="9"/>
                <w:szCs w:val="9"/>
                <w:lang w:val="de-DE"/>
              </w:rPr>
              <w:t>Mindestmenge bei Open-Programmen</w:t>
            </w:r>
          </w:p>
        </w:tc>
      </w:tr>
      <w:tr w:rsidR="00CE5AB1" w:rsidRPr="006224F0" w:rsidTr="00AF4B30">
        <w:trPr>
          <w:cantSplit/>
          <w:trHeight w:val="262"/>
          <w:tblHeader/>
        </w:trPr>
        <w:tc>
          <w:tcPr>
            <w:tcW w:w="2610" w:type="dxa"/>
            <w:vMerge/>
            <w:tcBorders>
              <w:left w:val="single" w:sz="4" w:space="0" w:color="FFFFFF"/>
            </w:tcBorders>
          </w:tcPr>
          <w:p w:rsidR="00B27742" w:rsidRPr="006224F0" w:rsidRDefault="00B27742">
            <w:pPr>
              <w:rPr>
                <w:rFonts w:cs="Tahoma"/>
                <w:sz w:val="20"/>
              </w:rPr>
            </w:pPr>
          </w:p>
        </w:tc>
        <w:tc>
          <w:tcPr>
            <w:tcW w:w="360" w:type="dxa"/>
            <w:vMerge/>
          </w:tcPr>
          <w:p w:rsidR="00B27742" w:rsidRPr="006224F0" w:rsidRDefault="00B27742">
            <w:pPr>
              <w:rPr>
                <w:rFonts w:cs="Tahoma"/>
                <w:b/>
                <w:sz w:val="20"/>
              </w:rPr>
            </w:pPr>
          </w:p>
        </w:tc>
        <w:tc>
          <w:tcPr>
            <w:tcW w:w="450" w:type="dxa"/>
            <w:vMerge/>
          </w:tcPr>
          <w:p w:rsidR="00B27742" w:rsidRPr="006224F0" w:rsidRDefault="00B27742">
            <w:pPr>
              <w:rPr>
                <w:rFonts w:cs="Tahoma"/>
                <w:sz w:val="20"/>
              </w:rPr>
            </w:pPr>
          </w:p>
        </w:tc>
        <w:tc>
          <w:tcPr>
            <w:tcW w:w="360" w:type="dxa"/>
            <w:vMerge/>
            <w:tcBorders>
              <w:right w:val="single" w:sz="18" w:space="0" w:color="auto"/>
            </w:tcBorders>
          </w:tcPr>
          <w:p w:rsidR="00B27742" w:rsidRPr="006224F0" w:rsidRDefault="00B27742">
            <w:pPr>
              <w:rPr>
                <w:rFonts w:cs="Tahoma"/>
                <w:sz w:val="20"/>
              </w:rPr>
            </w:pPr>
          </w:p>
        </w:tc>
        <w:tc>
          <w:tcPr>
            <w:tcW w:w="450" w:type="dxa"/>
            <w:vMerge w:val="restart"/>
            <w:tcBorders>
              <w:left w:val="single" w:sz="18" w:space="0" w:color="auto"/>
            </w:tcBorders>
            <w:vAlign w:val="center"/>
          </w:tcPr>
          <w:p w:rsidR="00B27742" w:rsidRPr="006224F0" w:rsidRDefault="00B27742">
            <w:pPr>
              <w:pStyle w:val="TableHeadingsRed"/>
              <w:rPr>
                <w:rFonts w:ascii="Tahoma" w:hAnsi="Tahoma" w:cs="Tahoma"/>
                <w:sz w:val="9"/>
              </w:rPr>
            </w:pPr>
            <w:r w:rsidRPr="006224F0">
              <w:rPr>
                <w:rFonts w:ascii="Tahoma" w:hAnsi="Tahoma" w:cs="Tahoma"/>
                <w:sz w:val="9"/>
              </w:rPr>
              <w:t>L</w:t>
            </w:r>
          </w:p>
        </w:tc>
        <w:tc>
          <w:tcPr>
            <w:tcW w:w="1350" w:type="dxa"/>
            <w:gridSpan w:val="3"/>
            <w:vAlign w:val="center"/>
          </w:tcPr>
          <w:p w:rsidR="00B27742" w:rsidRPr="006224F0" w:rsidRDefault="00B27742">
            <w:pPr>
              <w:pStyle w:val="TableHeadingsGreen"/>
              <w:rPr>
                <w:rFonts w:ascii="Tahoma" w:hAnsi="Tahoma" w:cs="Tahoma"/>
                <w:sz w:val="9"/>
              </w:rPr>
            </w:pPr>
            <w:r w:rsidRPr="006224F0">
              <w:rPr>
                <w:rFonts w:ascii="Tahoma" w:hAnsi="Tahoma" w:cs="Tahoma"/>
                <w:sz w:val="9"/>
              </w:rPr>
              <w:t>L&amp;SA</w:t>
            </w:r>
          </w:p>
        </w:tc>
        <w:tc>
          <w:tcPr>
            <w:tcW w:w="1260" w:type="dxa"/>
            <w:gridSpan w:val="3"/>
            <w:tcBorders>
              <w:right w:val="single" w:sz="18" w:space="0" w:color="auto"/>
            </w:tcBorders>
            <w:vAlign w:val="center"/>
          </w:tcPr>
          <w:p w:rsidR="00B27742" w:rsidRPr="006224F0" w:rsidRDefault="00B27742">
            <w:pPr>
              <w:pStyle w:val="TableHeadingsBlue"/>
              <w:rPr>
                <w:rFonts w:ascii="Tahoma" w:hAnsi="Tahoma" w:cs="Tahoma"/>
                <w:sz w:val="9"/>
              </w:rPr>
            </w:pPr>
            <w:r w:rsidRPr="006224F0">
              <w:rPr>
                <w:rFonts w:ascii="Tahoma" w:hAnsi="Tahoma" w:cs="Tahoma"/>
                <w:sz w:val="9"/>
              </w:rPr>
              <w:t>SA</w:t>
            </w:r>
          </w:p>
        </w:tc>
        <w:tc>
          <w:tcPr>
            <w:tcW w:w="450" w:type="dxa"/>
            <w:vMerge w:val="restart"/>
            <w:tcBorders>
              <w:left w:val="single" w:sz="18" w:space="0" w:color="auto"/>
            </w:tcBorders>
            <w:vAlign w:val="center"/>
          </w:tcPr>
          <w:p w:rsidR="00B27742" w:rsidRPr="006224F0" w:rsidRDefault="00B27742">
            <w:pPr>
              <w:pStyle w:val="TableHeadingsRed"/>
              <w:rPr>
                <w:rFonts w:ascii="Tahoma" w:hAnsi="Tahoma" w:cs="Tahoma"/>
                <w:sz w:val="9"/>
              </w:rPr>
            </w:pPr>
            <w:r w:rsidRPr="006224F0">
              <w:rPr>
                <w:rFonts w:ascii="Tahoma" w:hAnsi="Tahoma" w:cs="Tahoma"/>
                <w:sz w:val="9"/>
              </w:rPr>
              <w:t>L</w:t>
            </w:r>
          </w:p>
        </w:tc>
        <w:tc>
          <w:tcPr>
            <w:tcW w:w="450" w:type="dxa"/>
            <w:vAlign w:val="center"/>
          </w:tcPr>
          <w:p w:rsidR="00B27742" w:rsidRPr="006224F0" w:rsidRDefault="00B27742">
            <w:pPr>
              <w:pStyle w:val="TableHeadingsGreen"/>
              <w:rPr>
                <w:rFonts w:ascii="Tahoma" w:hAnsi="Tahoma" w:cs="Tahoma"/>
                <w:sz w:val="9"/>
              </w:rPr>
            </w:pPr>
            <w:r w:rsidRPr="006224F0">
              <w:rPr>
                <w:rFonts w:ascii="Tahoma" w:hAnsi="Tahoma" w:cs="Tahoma"/>
                <w:sz w:val="9"/>
              </w:rPr>
              <w:t>L&amp;SA</w:t>
            </w:r>
          </w:p>
        </w:tc>
        <w:tc>
          <w:tcPr>
            <w:tcW w:w="450" w:type="dxa"/>
            <w:vMerge w:val="restart"/>
            <w:tcBorders>
              <w:right w:val="single" w:sz="18" w:space="0" w:color="auto"/>
            </w:tcBorders>
            <w:vAlign w:val="center"/>
          </w:tcPr>
          <w:p w:rsidR="00B27742" w:rsidRPr="006224F0" w:rsidRDefault="00B27742">
            <w:pPr>
              <w:pStyle w:val="TableHeadingsBlue"/>
              <w:rPr>
                <w:rFonts w:ascii="Tahoma" w:hAnsi="Tahoma" w:cs="Tahoma"/>
                <w:sz w:val="9"/>
              </w:rPr>
            </w:pPr>
            <w:r w:rsidRPr="006224F0">
              <w:rPr>
                <w:rFonts w:ascii="Tahoma" w:hAnsi="Tahoma" w:cs="Tahoma"/>
                <w:sz w:val="9"/>
              </w:rPr>
              <w:t>SA</w:t>
            </w:r>
          </w:p>
        </w:tc>
        <w:tc>
          <w:tcPr>
            <w:tcW w:w="450" w:type="dxa"/>
            <w:vMerge/>
            <w:tcBorders>
              <w:left w:val="single" w:sz="18" w:space="0" w:color="auto"/>
            </w:tcBorders>
          </w:tcPr>
          <w:p w:rsidR="00B27742" w:rsidRPr="006224F0" w:rsidRDefault="00B27742">
            <w:pPr>
              <w:rPr>
                <w:rFonts w:cs="Tahoma"/>
                <w:sz w:val="20"/>
              </w:rPr>
            </w:pPr>
          </w:p>
        </w:tc>
        <w:tc>
          <w:tcPr>
            <w:tcW w:w="450" w:type="dxa"/>
            <w:vMerge/>
            <w:tcBorders>
              <w:right w:val="single" w:sz="18" w:space="0" w:color="auto"/>
            </w:tcBorders>
          </w:tcPr>
          <w:p w:rsidR="00B27742" w:rsidRPr="006224F0" w:rsidRDefault="00B27742">
            <w:pPr>
              <w:rPr>
                <w:rFonts w:cs="Tahoma"/>
                <w:sz w:val="20"/>
              </w:rPr>
            </w:pPr>
          </w:p>
        </w:tc>
        <w:tc>
          <w:tcPr>
            <w:tcW w:w="450" w:type="dxa"/>
            <w:vMerge/>
            <w:tcBorders>
              <w:left w:val="single" w:sz="18" w:space="0" w:color="auto"/>
              <w:right w:val="single" w:sz="18" w:space="0" w:color="auto"/>
            </w:tcBorders>
          </w:tcPr>
          <w:p w:rsidR="00B27742" w:rsidRPr="006224F0" w:rsidRDefault="00B27742">
            <w:pPr>
              <w:rPr>
                <w:rFonts w:cs="Tahoma"/>
                <w:sz w:val="20"/>
              </w:rPr>
            </w:pPr>
          </w:p>
        </w:tc>
        <w:tc>
          <w:tcPr>
            <w:tcW w:w="450" w:type="dxa"/>
            <w:vMerge/>
          </w:tcPr>
          <w:p w:rsidR="00B27742" w:rsidRPr="006224F0" w:rsidRDefault="00B27742">
            <w:pPr>
              <w:rPr>
                <w:rFonts w:cs="Tahoma"/>
                <w:sz w:val="20"/>
              </w:rPr>
            </w:pPr>
          </w:p>
        </w:tc>
        <w:tc>
          <w:tcPr>
            <w:tcW w:w="540" w:type="dxa"/>
            <w:vMerge/>
          </w:tcPr>
          <w:p w:rsidR="00B27742" w:rsidRPr="006224F0" w:rsidRDefault="00B27742">
            <w:pPr>
              <w:rPr>
                <w:rFonts w:cs="Tahoma"/>
                <w:sz w:val="20"/>
              </w:rPr>
            </w:pPr>
          </w:p>
        </w:tc>
      </w:tr>
      <w:tr w:rsidR="00AF4B30" w:rsidRPr="006224F0" w:rsidTr="005801B1">
        <w:trPr>
          <w:cantSplit/>
          <w:trHeight w:val="1088"/>
          <w:tblHeader/>
        </w:trPr>
        <w:tc>
          <w:tcPr>
            <w:tcW w:w="2610" w:type="dxa"/>
            <w:vMerge/>
            <w:tcBorders>
              <w:left w:val="single" w:sz="4" w:space="0" w:color="FFFFFF"/>
              <w:bottom w:val="single" w:sz="4" w:space="0" w:color="auto"/>
            </w:tcBorders>
          </w:tcPr>
          <w:p w:rsidR="00B27742" w:rsidRPr="006224F0" w:rsidRDefault="00B27742">
            <w:pPr>
              <w:rPr>
                <w:rFonts w:cs="Tahoma"/>
                <w:sz w:val="20"/>
              </w:rPr>
            </w:pPr>
          </w:p>
        </w:tc>
        <w:tc>
          <w:tcPr>
            <w:tcW w:w="360" w:type="dxa"/>
            <w:vMerge/>
            <w:tcBorders>
              <w:bottom w:val="single" w:sz="4" w:space="0" w:color="auto"/>
            </w:tcBorders>
          </w:tcPr>
          <w:p w:rsidR="00B27742" w:rsidRPr="006224F0" w:rsidRDefault="00B27742">
            <w:pPr>
              <w:rPr>
                <w:rFonts w:cs="Tahoma"/>
                <w:b/>
                <w:sz w:val="20"/>
              </w:rPr>
            </w:pPr>
          </w:p>
        </w:tc>
        <w:tc>
          <w:tcPr>
            <w:tcW w:w="450" w:type="dxa"/>
            <w:vMerge/>
            <w:tcBorders>
              <w:bottom w:val="single" w:sz="4" w:space="0" w:color="auto"/>
            </w:tcBorders>
          </w:tcPr>
          <w:p w:rsidR="00B27742" w:rsidRPr="006224F0" w:rsidRDefault="00B27742">
            <w:pPr>
              <w:rPr>
                <w:rFonts w:cs="Tahoma"/>
                <w:sz w:val="20"/>
              </w:rPr>
            </w:pPr>
          </w:p>
        </w:tc>
        <w:tc>
          <w:tcPr>
            <w:tcW w:w="360" w:type="dxa"/>
            <w:vMerge/>
            <w:tcBorders>
              <w:bottom w:val="single" w:sz="4" w:space="0" w:color="auto"/>
              <w:right w:val="single" w:sz="18" w:space="0" w:color="auto"/>
            </w:tcBorders>
          </w:tcPr>
          <w:p w:rsidR="00B27742" w:rsidRPr="006224F0" w:rsidRDefault="00B27742">
            <w:pPr>
              <w:rPr>
                <w:rFonts w:cs="Tahoma"/>
                <w:sz w:val="20"/>
              </w:rPr>
            </w:pPr>
          </w:p>
        </w:tc>
        <w:tc>
          <w:tcPr>
            <w:tcW w:w="450" w:type="dxa"/>
            <w:vMerge/>
            <w:tcBorders>
              <w:left w:val="single" w:sz="18" w:space="0" w:color="auto"/>
              <w:bottom w:val="single" w:sz="4" w:space="0" w:color="auto"/>
            </w:tcBorders>
            <w:vAlign w:val="center"/>
          </w:tcPr>
          <w:p w:rsidR="00B27742" w:rsidRPr="006224F0" w:rsidRDefault="00B27742">
            <w:pPr>
              <w:jc w:val="center"/>
              <w:rPr>
                <w:rFonts w:cs="Tahoma"/>
                <w:sz w:val="20"/>
              </w:rPr>
            </w:pPr>
          </w:p>
        </w:tc>
        <w:tc>
          <w:tcPr>
            <w:tcW w:w="450" w:type="dxa"/>
            <w:tcBorders>
              <w:bottom w:val="single" w:sz="4" w:space="0" w:color="auto"/>
            </w:tcBorders>
            <w:vAlign w:val="center"/>
          </w:tcPr>
          <w:p w:rsidR="00B27742" w:rsidRPr="006224F0" w:rsidRDefault="00B27742">
            <w:pPr>
              <w:pStyle w:val="TableHeadingsGreen"/>
              <w:rPr>
                <w:rFonts w:ascii="Tahoma" w:hAnsi="Tahoma" w:cs="Tahoma"/>
                <w:sz w:val="9"/>
              </w:rPr>
            </w:pPr>
            <w:r w:rsidRPr="006224F0">
              <w:rPr>
                <w:rFonts w:ascii="Tahoma" w:hAnsi="Tahoma" w:cs="Tahoma"/>
                <w:sz w:val="9"/>
              </w:rPr>
              <w:t>3 Jahre</w:t>
            </w:r>
          </w:p>
        </w:tc>
        <w:tc>
          <w:tcPr>
            <w:tcW w:w="450" w:type="dxa"/>
            <w:tcBorders>
              <w:bottom w:val="single" w:sz="4" w:space="0" w:color="auto"/>
            </w:tcBorders>
            <w:vAlign w:val="center"/>
          </w:tcPr>
          <w:p w:rsidR="00B27742" w:rsidRPr="006224F0" w:rsidRDefault="00B27742">
            <w:pPr>
              <w:pStyle w:val="TableHeadingsGreen"/>
              <w:rPr>
                <w:rFonts w:ascii="Tahoma" w:hAnsi="Tahoma" w:cs="Tahoma"/>
                <w:sz w:val="9"/>
              </w:rPr>
            </w:pPr>
            <w:r w:rsidRPr="006224F0">
              <w:rPr>
                <w:rFonts w:ascii="Tahoma" w:hAnsi="Tahoma" w:cs="Tahoma"/>
                <w:sz w:val="9"/>
              </w:rPr>
              <w:t>2 Jahre</w:t>
            </w:r>
          </w:p>
        </w:tc>
        <w:tc>
          <w:tcPr>
            <w:tcW w:w="450" w:type="dxa"/>
            <w:tcBorders>
              <w:bottom w:val="single" w:sz="4" w:space="0" w:color="auto"/>
            </w:tcBorders>
            <w:vAlign w:val="center"/>
          </w:tcPr>
          <w:p w:rsidR="00B27742" w:rsidRPr="006224F0" w:rsidRDefault="00B27742">
            <w:pPr>
              <w:pStyle w:val="TableHeadingsGreen"/>
              <w:rPr>
                <w:rFonts w:ascii="Tahoma" w:hAnsi="Tahoma" w:cs="Tahoma"/>
                <w:sz w:val="9"/>
              </w:rPr>
            </w:pPr>
            <w:r w:rsidRPr="006224F0">
              <w:rPr>
                <w:rFonts w:ascii="Tahoma" w:hAnsi="Tahoma" w:cs="Tahoma"/>
                <w:sz w:val="9"/>
              </w:rPr>
              <w:t>1 Jahr</w:t>
            </w:r>
          </w:p>
        </w:tc>
        <w:tc>
          <w:tcPr>
            <w:tcW w:w="450" w:type="dxa"/>
            <w:tcBorders>
              <w:bottom w:val="single" w:sz="4" w:space="0" w:color="auto"/>
            </w:tcBorders>
            <w:vAlign w:val="center"/>
          </w:tcPr>
          <w:p w:rsidR="00B27742" w:rsidRPr="006224F0" w:rsidRDefault="00B27742">
            <w:pPr>
              <w:pStyle w:val="TableHeadingsBlue"/>
              <w:rPr>
                <w:rFonts w:ascii="Tahoma" w:hAnsi="Tahoma" w:cs="Tahoma"/>
                <w:sz w:val="9"/>
              </w:rPr>
            </w:pPr>
            <w:r w:rsidRPr="006224F0">
              <w:rPr>
                <w:rFonts w:ascii="Tahoma" w:hAnsi="Tahoma" w:cs="Tahoma"/>
                <w:sz w:val="9"/>
              </w:rPr>
              <w:t>3 Jahre</w:t>
            </w:r>
          </w:p>
        </w:tc>
        <w:tc>
          <w:tcPr>
            <w:tcW w:w="450" w:type="dxa"/>
            <w:tcBorders>
              <w:bottom w:val="single" w:sz="4" w:space="0" w:color="auto"/>
            </w:tcBorders>
            <w:vAlign w:val="center"/>
          </w:tcPr>
          <w:p w:rsidR="00B27742" w:rsidRPr="006224F0" w:rsidRDefault="00B27742">
            <w:pPr>
              <w:pStyle w:val="TableHeadingsBlue"/>
              <w:rPr>
                <w:rFonts w:ascii="Tahoma" w:hAnsi="Tahoma" w:cs="Tahoma"/>
                <w:sz w:val="9"/>
              </w:rPr>
            </w:pPr>
            <w:r w:rsidRPr="006224F0">
              <w:rPr>
                <w:rFonts w:ascii="Tahoma" w:hAnsi="Tahoma" w:cs="Tahoma"/>
                <w:sz w:val="9"/>
              </w:rPr>
              <w:t>2 Jahre</w:t>
            </w:r>
          </w:p>
        </w:tc>
        <w:tc>
          <w:tcPr>
            <w:tcW w:w="360" w:type="dxa"/>
            <w:tcBorders>
              <w:bottom w:val="single" w:sz="4" w:space="0" w:color="auto"/>
              <w:right w:val="single" w:sz="18" w:space="0" w:color="auto"/>
            </w:tcBorders>
            <w:vAlign w:val="center"/>
          </w:tcPr>
          <w:p w:rsidR="00B27742" w:rsidRPr="006224F0" w:rsidRDefault="00B27742">
            <w:pPr>
              <w:pStyle w:val="TableHeadingsBlue"/>
              <w:rPr>
                <w:rFonts w:ascii="Tahoma" w:hAnsi="Tahoma" w:cs="Tahoma"/>
                <w:sz w:val="9"/>
              </w:rPr>
            </w:pPr>
            <w:r w:rsidRPr="006224F0">
              <w:rPr>
                <w:rFonts w:ascii="Tahoma" w:hAnsi="Tahoma" w:cs="Tahoma"/>
                <w:sz w:val="9"/>
              </w:rPr>
              <w:t>1 Jahr</w:t>
            </w:r>
          </w:p>
        </w:tc>
        <w:tc>
          <w:tcPr>
            <w:tcW w:w="450" w:type="dxa"/>
            <w:vMerge/>
            <w:tcBorders>
              <w:left w:val="single" w:sz="18" w:space="0" w:color="auto"/>
              <w:bottom w:val="single" w:sz="4" w:space="0" w:color="auto"/>
            </w:tcBorders>
            <w:vAlign w:val="center"/>
          </w:tcPr>
          <w:p w:rsidR="00B27742" w:rsidRPr="006224F0" w:rsidRDefault="00B27742">
            <w:pPr>
              <w:jc w:val="center"/>
              <w:rPr>
                <w:rFonts w:cs="Tahoma"/>
                <w:sz w:val="20"/>
              </w:rPr>
            </w:pPr>
          </w:p>
        </w:tc>
        <w:tc>
          <w:tcPr>
            <w:tcW w:w="450" w:type="dxa"/>
            <w:tcBorders>
              <w:bottom w:val="single" w:sz="4" w:space="0" w:color="auto"/>
            </w:tcBorders>
            <w:vAlign w:val="center"/>
          </w:tcPr>
          <w:p w:rsidR="00B27742" w:rsidRPr="006224F0" w:rsidRDefault="00B27742">
            <w:pPr>
              <w:pStyle w:val="TableHeadingsGreen"/>
              <w:rPr>
                <w:rFonts w:ascii="Tahoma" w:hAnsi="Tahoma" w:cs="Tahoma"/>
                <w:sz w:val="9"/>
              </w:rPr>
            </w:pPr>
            <w:r w:rsidRPr="006224F0">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6224F0" w:rsidRDefault="00B27742">
            <w:pPr>
              <w:jc w:val="center"/>
              <w:rPr>
                <w:rFonts w:cs="Tahoma"/>
                <w:sz w:val="20"/>
              </w:rPr>
            </w:pPr>
          </w:p>
        </w:tc>
        <w:tc>
          <w:tcPr>
            <w:tcW w:w="450" w:type="dxa"/>
            <w:vMerge/>
            <w:tcBorders>
              <w:left w:val="single" w:sz="18" w:space="0" w:color="auto"/>
              <w:bottom w:val="single" w:sz="4" w:space="0" w:color="auto"/>
            </w:tcBorders>
          </w:tcPr>
          <w:p w:rsidR="00B27742" w:rsidRPr="006224F0" w:rsidRDefault="00B27742">
            <w:pPr>
              <w:rPr>
                <w:rFonts w:cs="Tahoma"/>
                <w:sz w:val="20"/>
              </w:rPr>
            </w:pPr>
          </w:p>
        </w:tc>
        <w:tc>
          <w:tcPr>
            <w:tcW w:w="450" w:type="dxa"/>
            <w:vMerge/>
            <w:tcBorders>
              <w:bottom w:val="single" w:sz="4" w:space="0" w:color="auto"/>
              <w:right w:val="single" w:sz="18" w:space="0" w:color="auto"/>
            </w:tcBorders>
          </w:tcPr>
          <w:p w:rsidR="00B27742" w:rsidRPr="006224F0"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6224F0" w:rsidRDefault="00B27742">
            <w:pPr>
              <w:rPr>
                <w:rFonts w:cs="Tahoma"/>
                <w:sz w:val="20"/>
              </w:rPr>
            </w:pPr>
          </w:p>
        </w:tc>
        <w:tc>
          <w:tcPr>
            <w:tcW w:w="450" w:type="dxa"/>
            <w:vMerge/>
            <w:tcBorders>
              <w:bottom w:val="single" w:sz="4" w:space="0" w:color="auto"/>
            </w:tcBorders>
          </w:tcPr>
          <w:p w:rsidR="00B27742" w:rsidRPr="006224F0" w:rsidRDefault="00B27742">
            <w:pPr>
              <w:rPr>
                <w:rFonts w:cs="Tahoma"/>
                <w:sz w:val="20"/>
              </w:rPr>
            </w:pPr>
          </w:p>
        </w:tc>
        <w:tc>
          <w:tcPr>
            <w:tcW w:w="540" w:type="dxa"/>
            <w:vMerge/>
            <w:tcBorders>
              <w:bottom w:val="single" w:sz="4" w:space="0" w:color="auto"/>
            </w:tcBorders>
          </w:tcPr>
          <w:p w:rsidR="00B27742" w:rsidRPr="006224F0" w:rsidRDefault="00B27742">
            <w:pPr>
              <w:rPr>
                <w:rFonts w:cs="Tahoma"/>
                <w:sz w:val="20"/>
              </w:rPr>
            </w:pPr>
          </w:p>
        </w:tc>
      </w:tr>
      <w:tr w:rsidR="001A63C6" w:rsidRPr="006224F0" w:rsidTr="007E466C">
        <w:trPr>
          <w:trHeight w:val="145"/>
        </w:trPr>
        <w:tc>
          <w:tcPr>
            <w:tcW w:w="2610" w:type="dxa"/>
            <w:tcBorders>
              <w:bottom w:val="single" w:sz="4" w:space="0" w:color="auto"/>
            </w:tcBorders>
            <w:shd w:val="clear" w:color="auto" w:fill="FABF8F"/>
          </w:tcPr>
          <w:p w:rsidR="001A63C6" w:rsidRPr="006224F0" w:rsidRDefault="001A63C6" w:rsidP="008B7497">
            <w:pPr>
              <w:pStyle w:val="ProductNames"/>
              <w:rPr>
                <w:rFonts w:ascii="Tahoma" w:hAnsi="Tahoma" w:cs="Tahoma"/>
                <w:sz w:val="14"/>
              </w:rPr>
            </w:pPr>
            <w:bookmarkStart w:id="124" w:name="_Toc352235030"/>
            <w:r w:rsidRPr="006224F0">
              <w:rPr>
                <w:rFonts w:ascii="Tahoma" w:hAnsi="Tahoma" w:cs="Tahoma"/>
                <w:sz w:val="14"/>
              </w:rPr>
              <w:t>Microsoft Desktop Optimization Pack für</w:t>
            </w:r>
            <w:r w:rsidR="008B7497">
              <w:rPr>
                <w:rFonts w:ascii="Tahoma" w:hAnsi="Tahoma" w:cs="Tahoma"/>
                <w:sz w:val="14"/>
              </w:rPr>
              <w:t> </w:t>
            </w:r>
            <w:r w:rsidRPr="006224F0">
              <w:rPr>
                <w:rFonts w:ascii="Tahoma" w:hAnsi="Tahoma" w:cs="Tahoma"/>
                <w:sz w:val="14"/>
              </w:rPr>
              <w:t>Software Assurance</w:t>
            </w:r>
            <w:bookmarkEnd w:id="124"/>
          </w:p>
        </w:tc>
        <w:tc>
          <w:tcPr>
            <w:tcW w:w="360" w:type="dxa"/>
            <w:tcBorders>
              <w:bottom w:val="single" w:sz="4" w:space="0" w:color="auto"/>
            </w:tcBorders>
            <w:shd w:val="clear" w:color="auto" w:fill="FABF8F"/>
            <w:vAlign w:val="center"/>
          </w:tcPr>
          <w:p w:rsidR="001A63C6" w:rsidRPr="008B7497" w:rsidRDefault="00E944E8" w:rsidP="00483B3D">
            <w:pPr>
              <w:pStyle w:val="TableText"/>
              <w:widowControl w:val="0"/>
              <w:rPr>
                <w:rFonts w:cs="Tahoma"/>
                <w:b/>
                <w:bCs/>
                <w:color w:val="0000FF"/>
                <w:sz w:val="13"/>
                <w:szCs w:val="13"/>
                <w:u w:val="single"/>
              </w:rPr>
            </w:pPr>
            <w:hyperlink w:anchor="_23_Microsoft_Desktop" w:history="1">
              <w:r w:rsidR="005B0EC7" w:rsidRPr="008B7497">
                <w:rPr>
                  <w:rStyle w:val="Hyperlink"/>
                  <w:rFonts w:cs="Tahoma"/>
                  <w:b/>
                  <w:bCs/>
                  <w:sz w:val="13"/>
                  <w:szCs w:val="13"/>
                </w:rPr>
                <w:t>23</w:t>
              </w:r>
            </w:hyperlink>
          </w:p>
        </w:tc>
        <w:tc>
          <w:tcPr>
            <w:tcW w:w="450" w:type="dxa"/>
            <w:tcBorders>
              <w:bottom w:val="single" w:sz="4" w:space="0" w:color="auto"/>
            </w:tcBorders>
            <w:shd w:val="clear" w:color="auto" w:fill="FABF8F"/>
            <w:vAlign w:val="center"/>
          </w:tcPr>
          <w:p w:rsidR="001A63C6" w:rsidRPr="006224F0" w:rsidRDefault="004D199A" w:rsidP="004D199A">
            <w:pPr>
              <w:pStyle w:val="TableText"/>
              <w:rPr>
                <w:rFonts w:ascii="Tahoma" w:hAnsi="Tahoma" w:cs="Tahoma"/>
                <w:sz w:val="13"/>
              </w:rPr>
            </w:pPr>
            <w:r w:rsidRPr="006224F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6224F0"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4D199A">
            <w:pPr>
              <w:pStyle w:val="TableText"/>
              <w:rPr>
                <w:rFonts w:ascii="Tahoma" w:hAnsi="Tahoma" w:cs="Tahoma"/>
                <w:sz w:val="13"/>
              </w:rPr>
            </w:pPr>
            <w:r w:rsidRPr="006224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6224F0"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4D199A" w:rsidP="004479EA">
            <w:pPr>
              <w:pStyle w:val="TableText"/>
              <w:rPr>
                <w:rFonts w:ascii="Tahoma" w:hAnsi="Tahoma" w:cs="Tahoma"/>
                <w:sz w:val="13"/>
              </w:rPr>
            </w:pPr>
            <w:r w:rsidRPr="006224F0">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6224F0" w:rsidRDefault="004D199A" w:rsidP="008925CF">
            <w:pPr>
              <w:pStyle w:val="TableText"/>
              <w:rPr>
                <w:rFonts w:ascii="Tahoma" w:hAnsi="Tahoma" w:cs="Tahoma"/>
                <w:sz w:val="13"/>
              </w:rPr>
            </w:pPr>
            <w:r w:rsidRPr="006224F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4D199A">
            <w:pPr>
              <w:pStyle w:val="TableText"/>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4D199A" w:rsidP="004D199A">
            <w:pPr>
              <w:pStyle w:val="TableText"/>
              <w:rPr>
                <w:rFonts w:ascii="Tahoma" w:hAnsi="Tahoma" w:cs="Tahoma"/>
                <w:sz w:val="13"/>
              </w:rPr>
            </w:pPr>
            <w:r w:rsidRPr="006224F0">
              <w:rPr>
                <w:rFonts w:ascii="Tahoma" w:hAnsi="Tahoma" w:cs="Tahoma"/>
                <w:sz w:val="13"/>
              </w:rPr>
              <w:t>ST, A</w:t>
            </w:r>
          </w:p>
        </w:tc>
        <w:tc>
          <w:tcPr>
            <w:tcW w:w="540" w:type="dxa"/>
            <w:tcBorders>
              <w:bottom w:val="single" w:sz="4" w:space="0" w:color="auto"/>
            </w:tcBorders>
            <w:shd w:val="clear" w:color="auto" w:fill="FABF8F"/>
            <w:vAlign w:val="center"/>
          </w:tcPr>
          <w:p w:rsidR="001A63C6" w:rsidRPr="006224F0" w:rsidRDefault="001A63C6">
            <w:pPr>
              <w:pStyle w:val="TableText"/>
              <w:rPr>
                <w:rFonts w:ascii="Tahoma" w:hAnsi="Tahoma" w:cs="Tahoma"/>
                <w:sz w:val="13"/>
              </w:rPr>
            </w:pPr>
          </w:p>
        </w:tc>
      </w:tr>
      <w:tr w:rsidR="002854D4" w:rsidRPr="006224F0" w:rsidTr="00483B3D">
        <w:trPr>
          <w:trHeight w:val="145"/>
        </w:trPr>
        <w:tc>
          <w:tcPr>
            <w:tcW w:w="2610" w:type="dxa"/>
            <w:tcBorders>
              <w:bottom w:val="single" w:sz="4" w:space="0" w:color="auto"/>
            </w:tcBorders>
            <w:shd w:val="clear" w:color="auto" w:fill="auto"/>
          </w:tcPr>
          <w:p w:rsidR="002854D4" w:rsidRPr="006224F0" w:rsidRDefault="002854D4" w:rsidP="00F70479">
            <w:pPr>
              <w:pStyle w:val="ProductNames"/>
              <w:rPr>
                <w:rFonts w:ascii="Tahoma" w:hAnsi="Tahoma" w:cs="Tahoma"/>
                <w:sz w:val="14"/>
              </w:rPr>
            </w:pPr>
            <w:bookmarkStart w:id="125" w:name="_Toc336337897"/>
            <w:bookmarkStart w:id="126" w:name="_Toc352235031"/>
            <w:r w:rsidRPr="006224F0">
              <w:rPr>
                <w:rFonts w:ascii="Tahoma" w:hAnsi="Tahoma" w:cs="Tahoma"/>
                <w:sz w:val="14"/>
              </w:rPr>
              <w:t>Windows Companion-Abonnementlizenz</w:t>
            </w:r>
            <w:bookmarkEnd w:id="125"/>
            <w:bookmarkEnd w:id="126"/>
          </w:p>
        </w:tc>
        <w:tc>
          <w:tcPr>
            <w:tcW w:w="360" w:type="dxa"/>
            <w:tcBorders>
              <w:bottom w:val="single" w:sz="4" w:space="0" w:color="auto"/>
            </w:tcBorders>
            <w:shd w:val="clear" w:color="auto" w:fill="auto"/>
            <w:vAlign w:val="center"/>
          </w:tcPr>
          <w:p w:rsidR="002854D4" w:rsidRPr="008B7497" w:rsidRDefault="00E944E8" w:rsidP="00C60100">
            <w:pPr>
              <w:pStyle w:val="TableText"/>
              <w:widowControl w:val="0"/>
              <w:rPr>
                <w:rFonts w:cs="Tahoma"/>
                <w:b/>
                <w:bCs/>
                <w:color w:val="0000FF"/>
                <w:sz w:val="13"/>
                <w:szCs w:val="13"/>
                <w:u w:val="single"/>
              </w:rPr>
            </w:pPr>
            <w:hyperlink w:anchor="_24_Windows®_Companion-Abonnementliz" w:history="1">
              <w:r w:rsidR="005B0EC7" w:rsidRPr="008B7497">
                <w:rPr>
                  <w:rStyle w:val="Hyperlink"/>
                  <w:rFonts w:cs="Tahoma"/>
                  <w:b/>
                  <w:bCs/>
                  <w:sz w:val="13"/>
                  <w:szCs w:val="13"/>
                </w:rPr>
                <w:t>24</w:t>
              </w:r>
            </w:hyperlink>
          </w:p>
        </w:tc>
        <w:tc>
          <w:tcPr>
            <w:tcW w:w="450" w:type="dxa"/>
            <w:tcBorders>
              <w:bottom w:val="single" w:sz="4" w:space="0" w:color="auto"/>
            </w:tcBorders>
            <w:shd w:val="clear" w:color="auto" w:fill="auto"/>
            <w:vAlign w:val="center"/>
          </w:tcPr>
          <w:p w:rsidR="002854D4" w:rsidRPr="006224F0" w:rsidRDefault="002854D4" w:rsidP="004D199A">
            <w:pPr>
              <w:pStyle w:val="TableText"/>
              <w:rPr>
                <w:rFonts w:ascii="Tahoma" w:hAnsi="Tahoma" w:cs="Tahoma"/>
                <w:sz w:val="13"/>
              </w:rPr>
            </w:pPr>
            <w:r w:rsidRPr="006224F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6224F0"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6224F0" w:rsidRDefault="002854D4">
            <w:pPr>
              <w:pStyle w:val="TableText"/>
              <w:rPr>
                <w:rFonts w:ascii="Tahoma" w:hAnsi="Tahoma" w:cs="Tahoma"/>
                <w:sz w:val="13"/>
              </w:rPr>
            </w:pPr>
            <w:r w:rsidRPr="006224F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6224F0"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6224F0"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6224F0"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6224F0" w:rsidRDefault="002854D4" w:rsidP="004479EA">
            <w:pPr>
              <w:pStyle w:val="TableText"/>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6224F0" w:rsidRDefault="002854D4" w:rsidP="008925CF">
            <w:pPr>
              <w:pStyle w:val="TableText"/>
              <w:rPr>
                <w:rFonts w:ascii="Tahoma" w:hAnsi="Tahoma" w:cs="Tahoma"/>
                <w:sz w:val="13"/>
              </w:rPr>
            </w:pPr>
            <w:r w:rsidRPr="006224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6224F0"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6224F0" w:rsidRDefault="002854D4">
            <w:pPr>
              <w:pStyle w:val="TableText"/>
              <w:rPr>
                <w:rFonts w:ascii="Tahoma" w:hAnsi="Tahoma" w:cs="Tahoma"/>
                <w:sz w:val="13"/>
              </w:rPr>
            </w:pPr>
            <w:r w:rsidRPr="006224F0">
              <w:rPr>
                <w:rFonts w:ascii="Tahoma" w:hAnsi="Tahoma" w:cs="Tahoma"/>
                <w:sz w:val="13"/>
              </w:rPr>
              <w:t>A (nur EES)</w:t>
            </w:r>
          </w:p>
        </w:tc>
        <w:tc>
          <w:tcPr>
            <w:tcW w:w="540" w:type="dxa"/>
            <w:tcBorders>
              <w:bottom w:val="single" w:sz="4" w:space="0" w:color="auto"/>
            </w:tcBorders>
            <w:shd w:val="clear" w:color="auto" w:fill="auto"/>
            <w:vAlign w:val="center"/>
          </w:tcPr>
          <w:p w:rsidR="002854D4" w:rsidRPr="006224F0" w:rsidRDefault="002854D4">
            <w:pPr>
              <w:pStyle w:val="TableText"/>
              <w:rPr>
                <w:rFonts w:ascii="Tahoma" w:hAnsi="Tahoma" w:cs="Tahoma"/>
                <w:sz w:val="13"/>
              </w:rPr>
            </w:pPr>
          </w:p>
        </w:tc>
      </w:tr>
      <w:tr w:rsidR="00B33D0E" w:rsidRPr="006224F0" w:rsidTr="002B327C">
        <w:trPr>
          <w:trHeight w:val="145"/>
        </w:trPr>
        <w:tc>
          <w:tcPr>
            <w:tcW w:w="2610" w:type="dxa"/>
            <w:tcBorders>
              <w:bottom w:val="single" w:sz="4" w:space="0" w:color="auto"/>
            </w:tcBorders>
            <w:shd w:val="clear" w:color="auto" w:fill="FABF8F"/>
          </w:tcPr>
          <w:p w:rsidR="008357AC" w:rsidRPr="006224F0" w:rsidRDefault="008357AC" w:rsidP="00F70479">
            <w:pPr>
              <w:pStyle w:val="ProductNames"/>
              <w:rPr>
                <w:rFonts w:ascii="Tahoma" w:hAnsi="Tahoma" w:cs="Tahoma"/>
                <w:sz w:val="14"/>
              </w:rPr>
            </w:pPr>
            <w:bookmarkStart w:id="127" w:name="_Toc336337898"/>
            <w:bookmarkStart w:id="128" w:name="_Toc352235032"/>
            <w:r w:rsidRPr="006224F0">
              <w:rPr>
                <w:rFonts w:ascii="Tahoma" w:hAnsi="Tahoma" w:cs="Tahoma"/>
                <w:sz w:val="14"/>
              </w:rPr>
              <w:t>Windows Vista DVD Playback Pack</w:t>
            </w:r>
            <w:bookmarkEnd w:id="127"/>
            <w:bookmarkEnd w:id="128"/>
            <w:r w:rsidRPr="006224F0">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8B7497" w:rsidRDefault="00E944E8" w:rsidP="00C60100">
            <w:pPr>
              <w:pStyle w:val="TableText"/>
              <w:widowControl w:val="0"/>
              <w:rPr>
                <w:rFonts w:cs="Tahoma"/>
                <w:b/>
                <w:bCs/>
                <w:color w:val="0000FF"/>
                <w:sz w:val="13"/>
                <w:szCs w:val="13"/>
                <w:u w:val="single"/>
              </w:rPr>
            </w:pPr>
            <w:hyperlink w:anchor="_25_Windows_Vista" w:history="1">
              <w:r w:rsidR="005B0EC7" w:rsidRPr="008B7497">
                <w:rPr>
                  <w:rStyle w:val="Hyperlink"/>
                  <w:rFonts w:cs="Tahoma"/>
                  <w:b/>
                  <w:bCs/>
                  <w:sz w:val="13"/>
                  <w:szCs w:val="13"/>
                </w:rPr>
                <w:t>25</w:t>
              </w:r>
            </w:hyperlink>
          </w:p>
        </w:tc>
        <w:tc>
          <w:tcPr>
            <w:tcW w:w="450" w:type="dxa"/>
            <w:tcBorders>
              <w:bottom w:val="single" w:sz="4" w:space="0" w:color="auto"/>
            </w:tcBorders>
            <w:shd w:val="clear" w:color="auto" w:fill="FABF8F"/>
          </w:tcPr>
          <w:p w:rsidR="008357AC" w:rsidRPr="006224F0" w:rsidDel="00587D23" w:rsidRDefault="008357AC" w:rsidP="00384940">
            <w:pPr>
              <w:pStyle w:val="TableText"/>
              <w:rPr>
                <w:rFonts w:ascii="Tahoma" w:hAnsi="Tahoma" w:cs="Tahoma"/>
                <w:sz w:val="13"/>
              </w:rPr>
            </w:pPr>
            <w:r w:rsidRPr="006224F0">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6224F0"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6224F0" w:rsidRDefault="00FC7674">
            <w:pPr>
              <w:pStyle w:val="TableText"/>
              <w:rPr>
                <w:rFonts w:ascii="Tahoma" w:hAnsi="Tahoma" w:cs="Tahoma"/>
                <w:sz w:val="13"/>
              </w:rPr>
            </w:pPr>
            <w:r w:rsidRPr="006224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6224F0" w:rsidRDefault="00FC7674">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8357AC" w:rsidRPr="006224F0"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6224F0"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6224F0"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6224F0"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6224F0"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6224F0"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6224F0" w:rsidRDefault="008357AC">
            <w:pPr>
              <w:pStyle w:val="TableText"/>
              <w:rPr>
                <w:rFonts w:ascii="Tahoma" w:hAnsi="Tahoma" w:cs="Tahoma"/>
                <w:sz w:val="13"/>
              </w:rPr>
            </w:pPr>
          </w:p>
        </w:tc>
      </w:tr>
      <w:tr w:rsidR="00B50A5B" w:rsidRPr="006224F0" w:rsidTr="007E466C">
        <w:trPr>
          <w:trHeight w:val="145"/>
        </w:trPr>
        <w:tc>
          <w:tcPr>
            <w:tcW w:w="2610" w:type="dxa"/>
            <w:tcBorders>
              <w:bottom w:val="single" w:sz="4" w:space="0" w:color="auto"/>
            </w:tcBorders>
            <w:shd w:val="clear" w:color="auto" w:fill="auto"/>
          </w:tcPr>
          <w:p w:rsidR="00B27742" w:rsidRPr="006224F0" w:rsidRDefault="00B27742" w:rsidP="00F70479">
            <w:pPr>
              <w:pStyle w:val="ProductNames"/>
              <w:rPr>
                <w:rFonts w:ascii="Tahoma" w:hAnsi="Tahoma" w:cs="Tahoma"/>
                <w:sz w:val="14"/>
              </w:rPr>
            </w:pPr>
            <w:bookmarkStart w:id="129" w:name="_Toc336337901"/>
            <w:bookmarkStart w:id="130" w:name="_Toc352235033"/>
            <w:r w:rsidRPr="006224F0">
              <w:rPr>
                <w:rFonts w:ascii="Tahoma" w:hAnsi="Tahoma" w:cs="Tahoma"/>
                <w:sz w:val="14"/>
              </w:rPr>
              <w:t>Vermietungsrechte für Windows</w:t>
            </w:r>
            <w:bookmarkEnd w:id="129"/>
            <w:bookmarkEnd w:id="130"/>
          </w:p>
        </w:tc>
        <w:tc>
          <w:tcPr>
            <w:tcW w:w="360" w:type="dxa"/>
            <w:tcBorders>
              <w:bottom w:val="single" w:sz="4" w:space="0" w:color="auto"/>
            </w:tcBorders>
            <w:shd w:val="clear" w:color="auto" w:fill="auto"/>
            <w:vAlign w:val="center"/>
          </w:tcPr>
          <w:p w:rsidR="00B27742" w:rsidRPr="008B7497" w:rsidRDefault="00B27742" w:rsidP="008A7B14">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B27742" w:rsidRPr="006224F0" w:rsidRDefault="00B27742" w:rsidP="004D199A">
            <w:pPr>
              <w:pStyle w:val="TableText"/>
              <w:rPr>
                <w:rFonts w:ascii="Tahoma" w:hAnsi="Tahoma" w:cs="Tahoma"/>
                <w:sz w:val="13"/>
              </w:rPr>
            </w:pPr>
            <w:r w:rsidRPr="006224F0">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391582">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391582">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6224F0"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r>
      <w:tr w:rsidR="00B50A5B" w:rsidRPr="006224F0" w:rsidTr="00B50A5B">
        <w:trPr>
          <w:trHeight w:val="145"/>
        </w:trPr>
        <w:tc>
          <w:tcPr>
            <w:tcW w:w="2610" w:type="dxa"/>
            <w:tcBorders>
              <w:bottom w:val="single" w:sz="4" w:space="0" w:color="auto"/>
            </w:tcBorders>
            <w:shd w:val="clear" w:color="auto" w:fill="FABF8F"/>
          </w:tcPr>
          <w:p w:rsidR="009447FB" w:rsidRPr="006224F0" w:rsidRDefault="009447FB" w:rsidP="00F70479">
            <w:pPr>
              <w:pStyle w:val="ProductNames"/>
              <w:rPr>
                <w:rFonts w:ascii="Tahoma" w:hAnsi="Tahoma" w:cs="Tahoma"/>
                <w:sz w:val="14"/>
              </w:rPr>
            </w:pPr>
            <w:bookmarkStart w:id="131" w:name="_Toc336337902"/>
            <w:bookmarkStart w:id="132" w:name="_Toc352235034"/>
            <w:r w:rsidRPr="006224F0">
              <w:rPr>
                <w:rFonts w:ascii="Tahoma" w:hAnsi="Tahoma" w:cs="Tahoma"/>
                <w:sz w:val="14"/>
              </w:rPr>
              <w:t>Windows 8 Enterprise Sideloading</w:t>
            </w:r>
            <w:r w:rsidR="001D335F">
              <w:rPr>
                <w:rFonts w:ascii="Tahoma" w:hAnsi="Tahoma" w:cs="Tahoma"/>
                <w:sz w:val="14"/>
              </w:rPr>
              <w:br/>
            </w:r>
            <w:r w:rsidRPr="006224F0">
              <w:rPr>
                <w:rFonts w:ascii="Tahoma" w:hAnsi="Tahoma" w:cs="Tahoma"/>
                <w:sz w:val="14"/>
              </w:rPr>
              <w:t>(100 Pack)</w:t>
            </w:r>
            <w:bookmarkEnd w:id="131"/>
            <w:bookmarkEnd w:id="132"/>
          </w:p>
        </w:tc>
        <w:tc>
          <w:tcPr>
            <w:tcW w:w="360" w:type="dxa"/>
            <w:tcBorders>
              <w:bottom w:val="single" w:sz="4" w:space="0" w:color="auto"/>
            </w:tcBorders>
            <w:shd w:val="clear" w:color="auto" w:fill="FABF8F"/>
            <w:vAlign w:val="center"/>
          </w:tcPr>
          <w:p w:rsidR="009447FB" w:rsidRPr="008B7497" w:rsidRDefault="00E944E8" w:rsidP="0018541C">
            <w:pPr>
              <w:pStyle w:val="TableText"/>
              <w:widowControl w:val="0"/>
              <w:rPr>
                <w:rFonts w:cs="Tahoma"/>
                <w:b/>
                <w:bCs/>
                <w:sz w:val="13"/>
                <w:szCs w:val="13"/>
                <w:u w:val="single"/>
              </w:rPr>
            </w:pPr>
            <w:hyperlink w:anchor="_26_Windows®_8" w:history="1">
              <w:r w:rsidR="005B0EC7" w:rsidRPr="008B7497">
                <w:rPr>
                  <w:rStyle w:val="Hyperlink"/>
                  <w:rFonts w:cs="Tahoma"/>
                  <w:b/>
                  <w:bCs/>
                  <w:sz w:val="13"/>
                  <w:szCs w:val="13"/>
                </w:rPr>
                <w:t>26</w:t>
              </w:r>
            </w:hyperlink>
          </w:p>
        </w:tc>
        <w:tc>
          <w:tcPr>
            <w:tcW w:w="450" w:type="dxa"/>
            <w:tcBorders>
              <w:bottom w:val="single" w:sz="4" w:space="0" w:color="auto"/>
            </w:tcBorders>
            <w:shd w:val="clear" w:color="auto" w:fill="FABF8F"/>
          </w:tcPr>
          <w:p w:rsidR="009447FB" w:rsidRPr="006224F0" w:rsidRDefault="00F21F1B" w:rsidP="009124DC">
            <w:pPr>
              <w:pStyle w:val="TableText"/>
              <w:spacing w:before="120"/>
              <w:rPr>
                <w:rFonts w:ascii="Tahoma" w:hAnsi="Tahoma" w:cs="Tahoma"/>
                <w:sz w:val="13"/>
              </w:rPr>
            </w:pPr>
            <w:r w:rsidRPr="006224F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6224F0" w:rsidRDefault="009447FB">
            <w:pPr>
              <w:pStyle w:val="TableText"/>
              <w:rPr>
                <w:rFonts w:ascii="Tahoma" w:hAnsi="Tahoma" w:cs="Tahoma"/>
                <w:sz w:val="13"/>
              </w:rPr>
            </w:pPr>
            <w:r w:rsidRPr="006224F0">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6224F0" w:rsidRDefault="005B48E5">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6224F0" w:rsidRDefault="005B48E5">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6224F0" w:rsidRDefault="009447FB">
            <w:pPr>
              <w:pStyle w:val="TableText"/>
              <w:rPr>
                <w:rFonts w:ascii="Tahoma" w:hAnsi="Tahoma" w:cs="Tahoma"/>
                <w:sz w:val="13"/>
              </w:rPr>
            </w:pPr>
          </w:p>
        </w:tc>
        <w:tc>
          <w:tcPr>
            <w:tcW w:w="450" w:type="dxa"/>
            <w:tcBorders>
              <w:bottom w:val="single" w:sz="4" w:space="0" w:color="auto"/>
            </w:tcBorders>
            <w:shd w:val="clear" w:color="auto" w:fill="FABF8F"/>
          </w:tcPr>
          <w:p w:rsidR="009447FB" w:rsidRPr="006224F0"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447FB" w:rsidRPr="006224F0" w:rsidRDefault="00D15A8B">
            <w:pPr>
              <w:pStyle w:val="TableText"/>
              <w:rPr>
                <w:rFonts w:ascii="Tahoma" w:hAnsi="Tahoma" w:cs="Tahoma"/>
                <w:sz w:val="13"/>
              </w:rPr>
            </w:pPr>
            <w:r w:rsidRPr="006224F0">
              <w:rPr>
                <w:rFonts w:ascii="Tahoma" w:hAnsi="Tahoma" w:cs="Tahoma"/>
                <w:sz w:val="13"/>
              </w:rPr>
              <w:t>OL</w:t>
            </w:r>
          </w:p>
        </w:tc>
      </w:tr>
      <w:tr w:rsidR="00B50A5B" w:rsidRPr="006224F0" w:rsidTr="0070485B">
        <w:trPr>
          <w:trHeight w:val="145"/>
        </w:trPr>
        <w:tc>
          <w:tcPr>
            <w:tcW w:w="2610" w:type="dxa"/>
            <w:tcBorders>
              <w:bottom w:val="single" w:sz="4" w:space="0" w:color="auto"/>
            </w:tcBorders>
            <w:shd w:val="clear" w:color="auto" w:fill="auto"/>
            <w:vAlign w:val="center"/>
          </w:tcPr>
          <w:p w:rsidR="00B27742" w:rsidRPr="006224F0" w:rsidRDefault="00B27742" w:rsidP="0070485B">
            <w:pPr>
              <w:pStyle w:val="ProductNames"/>
              <w:rPr>
                <w:rFonts w:ascii="Tahoma" w:hAnsi="Tahoma" w:cs="Tahoma"/>
                <w:sz w:val="14"/>
              </w:rPr>
            </w:pPr>
            <w:bookmarkStart w:id="133" w:name="_Toc336337903"/>
            <w:bookmarkStart w:id="134" w:name="_Toc352235035"/>
            <w:r w:rsidRPr="006224F0">
              <w:rPr>
                <w:rFonts w:ascii="Tahoma" w:hAnsi="Tahoma" w:cs="Tahoma"/>
                <w:sz w:val="14"/>
              </w:rPr>
              <w:t>Windows</w:t>
            </w:r>
            <w:r w:rsidR="00927273" w:rsidRPr="00927273">
              <w:rPr>
                <w:rFonts w:ascii="Tahoma" w:hAnsi="Tahoma" w:cs="Tahoma"/>
                <w:sz w:val="14"/>
                <w:vertAlign w:val="superscript"/>
              </w:rPr>
              <w:t>®</w:t>
            </w:r>
            <w:r w:rsidRPr="006224F0">
              <w:rPr>
                <w:rFonts w:ascii="Tahoma"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8B7497" w:rsidRDefault="00E944E8" w:rsidP="0018541C">
            <w:pPr>
              <w:pStyle w:val="TableText"/>
              <w:widowControl w:val="0"/>
              <w:rPr>
                <w:rFonts w:cs="Tahoma"/>
                <w:b/>
                <w:bCs/>
                <w:sz w:val="13"/>
                <w:szCs w:val="13"/>
                <w:u w:val="single"/>
              </w:rPr>
            </w:pPr>
            <w:hyperlink w:anchor="_27_Windows®_7" w:history="1">
              <w:r w:rsidR="005B0EC7" w:rsidRPr="008B7497">
                <w:rPr>
                  <w:rStyle w:val="Hyperlink"/>
                  <w:rFonts w:cs="Tahoma"/>
                  <w:b/>
                  <w:bCs/>
                  <w:sz w:val="13"/>
                  <w:szCs w:val="13"/>
                </w:rPr>
                <w:t>27</w:t>
              </w:r>
            </w:hyperlink>
          </w:p>
        </w:tc>
        <w:tc>
          <w:tcPr>
            <w:tcW w:w="450" w:type="dxa"/>
            <w:tcBorders>
              <w:bottom w:val="single" w:sz="4" w:space="0" w:color="auto"/>
            </w:tcBorders>
            <w:shd w:val="clear" w:color="auto" w:fill="auto"/>
          </w:tcPr>
          <w:p w:rsidR="00B27742" w:rsidRPr="006224F0" w:rsidRDefault="00B27742" w:rsidP="009124DC">
            <w:pPr>
              <w:pStyle w:val="TableText"/>
              <w:spacing w:before="120"/>
              <w:rPr>
                <w:rFonts w:ascii="Tahoma" w:hAnsi="Tahoma" w:cs="Tahoma"/>
                <w:sz w:val="13"/>
              </w:rPr>
            </w:pPr>
            <w:r w:rsidRPr="006224F0">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B27742">
            <w:pPr>
              <w:pStyle w:val="TableText"/>
              <w:rPr>
                <w:rFonts w:ascii="Tahoma" w:hAnsi="Tahoma" w:cs="Tahoma"/>
                <w:sz w:val="13"/>
              </w:rPr>
            </w:pPr>
            <w:r w:rsidRPr="006224F0">
              <w:rPr>
                <w:rFonts w:ascii="Tahoma" w:hAnsi="Tahoma" w:cs="Tahoma"/>
                <w:sz w:val="13"/>
              </w:rPr>
              <w:t xml:space="preserve">2 </w:t>
            </w:r>
            <w:r w:rsidRPr="006224F0">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6224F0"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6224F0"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6224F0" w:rsidRDefault="00B27742">
            <w:pPr>
              <w:pStyle w:val="TableText"/>
              <w:rPr>
                <w:rFonts w:ascii="Tahoma" w:hAnsi="Tahoma" w:cs="Tahoma"/>
                <w:sz w:val="13"/>
              </w:rPr>
            </w:pPr>
          </w:p>
        </w:tc>
      </w:tr>
      <w:tr w:rsidR="00B50A5B" w:rsidRPr="006224F0" w:rsidTr="004000C7">
        <w:trPr>
          <w:trHeight w:val="145"/>
        </w:trPr>
        <w:tc>
          <w:tcPr>
            <w:tcW w:w="2610" w:type="dxa"/>
            <w:tcBorders>
              <w:bottom w:val="single" w:sz="4" w:space="0" w:color="auto"/>
            </w:tcBorders>
            <w:shd w:val="clear" w:color="auto" w:fill="FABF8F"/>
          </w:tcPr>
          <w:p w:rsidR="00B27742" w:rsidRPr="006224F0" w:rsidRDefault="00B27742" w:rsidP="00F70479">
            <w:pPr>
              <w:pStyle w:val="ProductNames"/>
              <w:rPr>
                <w:rFonts w:ascii="Tahoma" w:hAnsi="Tahoma" w:cs="Tahoma"/>
                <w:sz w:val="14"/>
              </w:rPr>
            </w:pPr>
            <w:bookmarkStart w:id="135" w:name="_Toc336337904"/>
            <w:bookmarkStart w:id="136" w:name="_Toc352235036"/>
            <w:r w:rsidRPr="006224F0">
              <w:rPr>
                <w:rFonts w:ascii="Tahoma" w:hAnsi="Tahoma" w:cs="Tahoma"/>
                <w:sz w:val="14"/>
              </w:rPr>
              <w:t>Windows</w:t>
            </w:r>
            <w:r w:rsidR="00927273" w:rsidRPr="00927273">
              <w:rPr>
                <w:rFonts w:ascii="Tahoma" w:hAnsi="Tahoma" w:cs="Tahoma"/>
                <w:sz w:val="14"/>
                <w:vertAlign w:val="superscript"/>
              </w:rPr>
              <w:t>®</w:t>
            </w:r>
            <w:r w:rsidRPr="006224F0">
              <w:rPr>
                <w:rFonts w:ascii="Tahoma" w:hAnsi="Tahoma" w:cs="Tahoma"/>
                <w:sz w:val="14"/>
              </w:rPr>
              <w:t xml:space="preserve"> 8 Pro</w:t>
            </w:r>
            <w:bookmarkEnd w:id="135"/>
            <w:bookmarkEnd w:id="136"/>
            <w:r w:rsidRPr="006224F0">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8B7497" w:rsidRDefault="00E944E8" w:rsidP="0018541C">
            <w:pPr>
              <w:pStyle w:val="TableText"/>
              <w:widowControl w:val="0"/>
              <w:rPr>
                <w:rStyle w:val="EndnoteReference"/>
                <w:rFonts w:cs="Tahoma"/>
                <w:b w:val="0"/>
                <w:bCs/>
                <w:color w:val="0000FF"/>
                <w:sz w:val="13"/>
                <w:szCs w:val="13"/>
                <w:u w:val="single"/>
              </w:rPr>
            </w:pPr>
            <w:hyperlink w:anchor="_28_Windows®_8" w:history="1">
              <w:r w:rsidR="005B0EC7" w:rsidRPr="008B7497">
                <w:rPr>
                  <w:rStyle w:val="Hyperlink"/>
                  <w:rFonts w:cs="Tahoma"/>
                  <w:b/>
                  <w:bCs/>
                  <w:sz w:val="13"/>
                  <w:szCs w:val="13"/>
                </w:rPr>
                <w:t>28</w:t>
              </w:r>
            </w:hyperlink>
          </w:p>
        </w:tc>
        <w:tc>
          <w:tcPr>
            <w:tcW w:w="450" w:type="dxa"/>
            <w:tcBorders>
              <w:bottom w:val="single" w:sz="4" w:space="0" w:color="auto"/>
            </w:tcBorders>
            <w:shd w:val="clear" w:color="auto" w:fill="FABF8F"/>
          </w:tcPr>
          <w:p w:rsidR="00B27742" w:rsidRPr="006224F0" w:rsidRDefault="00B27742" w:rsidP="009124DC">
            <w:pPr>
              <w:pStyle w:val="TableText"/>
              <w:spacing w:before="120"/>
              <w:rPr>
                <w:rFonts w:ascii="Tahoma" w:hAnsi="Tahoma" w:cs="Tahoma"/>
                <w:sz w:val="13"/>
              </w:rPr>
            </w:pPr>
            <w:r w:rsidRPr="006224F0">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4</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6224F0" w:rsidRDefault="00664EE9">
            <w:pPr>
              <w:pStyle w:val="TableText"/>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FABF8F"/>
            <w:vAlign w:val="center"/>
          </w:tcPr>
          <w:p w:rsidR="00B27742" w:rsidRPr="006224F0" w:rsidRDefault="00B27742" w:rsidP="004000C7">
            <w:pPr>
              <w:pStyle w:val="TableText"/>
              <w:rPr>
                <w:rFonts w:ascii="Tahoma" w:hAnsi="Tahoma" w:cs="Tahoma"/>
                <w:sz w:val="13"/>
              </w:rPr>
            </w:pPr>
            <w:r w:rsidRPr="006224F0">
              <w:rPr>
                <w:rFonts w:ascii="Tahoma" w:hAnsi="Tahoma" w:cs="Tahoma"/>
                <w:sz w:val="13"/>
              </w:rPr>
              <w:t>E,ST</w:t>
            </w:r>
          </w:p>
        </w:tc>
        <w:tc>
          <w:tcPr>
            <w:tcW w:w="540" w:type="dxa"/>
            <w:tcBorders>
              <w:bottom w:val="single" w:sz="4" w:space="0" w:color="auto"/>
            </w:tcBorders>
            <w:shd w:val="clear" w:color="auto" w:fill="FABF8F"/>
            <w:vAlign w:val="center"/>
          </w:tcPr>
          <w:p w:rsidR="00B27742" w:rsidRPr="006224F0" w:rsidRDefault="00B27742">
            <w:pPr>
              <w:pStyle w:val="TableText"/>
              <w:rPr>
                <w:rFonts w:ascii="Tahoma" w:hAnsi="Tahoma" w:cs="Tahoma"/>
                <w:sz w:val="13"/>
              </w:rPr>
            </w:pPr>
          </w:p>
        </w:tc>
      </w:tr>
      <w:tr w:rsidR="00B50A5B" w:rsidRPr="006224F0" w:rsidTr="004000C7">
        <w:trPr>
          <w:trHeight w:val="145"/>
        </w:trPr>
        <w:tc>
          <w:tcPr>
            <w:tcW w:w="2610" w:type="dxa"/>
            <w:tcBorders>
              <w:bottom w:val="single" w:sz="4" w:space="0" w:color="auto"/>
            </w:tcBorders>
            <w:shd w:val="clear" w:color="auto" w:fill="auto"/>
          </w:tcPr>
          <w:p w:rsidR="00B27742" w:rsidRPr="006224F0" w:rsidRDefault="00B27742" w:rsidP="00F70479">
            <w:pPr>
              <w:pStyle w:val="ProductNames"/>
              <w:rPr>
                <w:rFonts w:ascii="Tahoma" w:hAnsi="Tahoma" w:cs="Tahoma"/>
                <w:sz w:val="14"/>
              </w:rPr>
            </w:pPr>
            <w:bookmarkStart w:id="137" w:name="_Toc336337905"/>
            <w:bookmarkStart w:id="138" w:name="_Toc352235037"/>
            <w:r w:rsidRPr="006224F0">
              <w:rPr>
                <w:rFonts w:ascii="Tahoma" w:hAnsi="Tahoma" w:cs="Tahoma"/>
                <w:sz w:val="14"/>
              </w:rPr>
              <w:t>Windows</w:t>
            </w:r>
            <w:r w:rsidR="00927273" w:rsidRPr="00927273">
              <w:rPr>
                <w:rFonts w:ascii="Tahoma" w:hAnsi="Tahoma" w:cs="Tahoma"/>
                <w:sz w:val="14"/>
                <w:vertAlign w:val="superscript"/>
              </w:rPr>
              <w:t>®</w:t>
            </w:r>
            <w:r w:rsidRPr="006224F0">
              <w:rPr>
                <w:rFonts w:ascii="Tahoma" w:hAnsi="Tahoma" w:cs="Tahoma"/>
                <w:sz w:val="14"/>
              </w:rPr>
              <w:t xml:space="preserve"> 8 Pro mit MDOP</w:t>
            </w:r>
            <w:bookmarkEnd w:id="137"/>
            <w:bookmarkEnd w:id="138"/>
            <w:r w:rsidRPr="006224F0">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8B7497" w:rsidRDefault="00B27742" w:rsidP="005D1AD1">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B27742" w:rsidRPr="006224F0" w:rsidRDefault="001327D3" w:rsidP="00690165">
            <w:pPr>
              <w:pStyle w:val="TableText"/>
              <w:spacing w:before="12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4</w:t>
            </w: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224F0"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224F0" w:rsidRDefault="00664EE9" w:rsidP="005D1AD1">
            <w:pPr>
              <w:pStyle w:val="TableText"/>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6224F0" w:rsidRDefault="00B27742" w:rsidP="005D1AD1">
            <w:pPr>
              <w:pStyle w:val="TableText"/>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vAlign w:val="center"/>
          </w:tcPr>
          <w:p w:rsidR="00B27742" w:rsidRPr="006224F0" w:rsidRDefault="00B27742" w:rsidP="004000C7">
            <w:pPr>
              <w:pStyle w:val="TableText"/>
              <w:rPr>
                <w:rFonts w:ascii="Tahoma" w:hAnsi="Tahoma" w:cs="Tahoma"/>
                <w:sz w:val="13"/>
              </w:rPr>
            </w:pPr>
            <w:r w:rsidRPr="006224F0">
              <w:rPr>
                <w:rFonts w:ascii="Tahoma" w:hAnsi="Tahoma" w:cs="Tahoma"/>
                <w:sz w:val="13"/>
              </w:rPr>
              <w:t>E,ST</w:t>
            </w:r>
          </w:p>
        </w:tc>
        <w:tc>
          <w:tcPr>
            <w:tcW w:w="540" w:type="dxa"/>
            <w:tcBorders>
              <w:bottom w:val="single" w:sz="4" w:space="0" w:color="auto"/>
            </w:tcBorders>
            <w:shd w:val="clear" w:color="auto" w:fill="auto"/>
            <w:vAlign w:val="center"/>
          </w:tcPr>
          <w:p w:rsidR="00B27742" w:rsidRPr="006224F0" w:rsidRDefault="00B27742" w:rsidP="005D1AD1">
            <w:pPr>
              <w:pStyle w:val="TableText"/>
              <w:rPr>
                <w:rFonts w:ascii="Tahoma" w:hAnsi="Tahoma" w:cs="Tahoma"/>
                <w:sz w:val="13"/>
              </w:rPr>
            </w:pPr>
          </w:p>
        </w:tc>
      </w:tr>
      <w:tr w:rsidR="00B50A5B" w:rsidRPr="006224F0" w:rsidTr="007E466C">
        <w:trPr>
          <w:trHeight w:val="123"/>
        </w:trPr>
        <w:tc>
          <w:tcPr>
            <w:tcW w:w="2610" w:type="dxa"/>
            <w:shd w:val="clear" w:color="auto" w:fill="FABF8F"/>
          </w:tcPr>
          <w:p w:rsidR="00B27742" w:rsidRPr="006224F0" w:rsidRDefault="00B27742" w:rsidP="0070485B">
            <w:pPr>
              <w:pStyle w:val="ProductNames"/>
              <w:spacing w:before="40" w:after="40"/>
              <w:rPr>
                <w:rFonts w:ascii="Tahoma" w:hAnsi="Tahoma" w:cs="Tahoma"/>
                <w:sz w:val="14"/>
              </w:rPr>
            </w:pPr>
            <w:bookmarkStart w:id="139" w:name="_Toc336337906"/>
            <w:bookmarkStart w:id="140" w:name="_Toc352235038"/>
            <w:r w:rsidRPr="006224F0">
              <w:rPr>
                <w:rFonts w:ascii="Tahoma" w:hAnsi="Tahoma" w:cs="Tahoma"/>
                <w:sz w:val="14"/>
              </w:rPr>
              <w:t>Windows Virtual Desktop Access (VDA)</w:t>
            </w:r>
            <w:bookmarkEnd w:id="139"/>
            <w:bookmarkEnd w:id="140"/>
          </w:p>
        </w:tc>
        <w:tc>
          <w:tcPr>
            <w:tcW w:w="360" w:type="dxa"/>
            <w:shd w:val="clear" w:color="auto" w:fill="FABF8F"/>
            <w:vAlign w:val="center"/>
          </w:tcPr>
          <w:p w:rsidR="00B27742" w:rsidRPr="008B7497" w:rsidRDefault="00B27742">
            <w:pPr>
              <w:pStyle w:val="TableText"/>
              <w:widowControl w:val="0"/>
              <w:rPr>
                <w:rStyle w:val="EndnoteReference"/>
                <w:rFonts w:cs="Tahoma"/>
                <w:bCs/>
                <w:color w:val="0000FF"/>
                <w:sz w:val="13"/>
                <w:szCs w:val="13"/>
              </w:rPr>
            </w:pPr>
          </w:p>
        </w:tc>
        <w:tc>
          <w:tcPr>
            <w:tcW w:w="450" w:type="dxa"/>
            <w:shd w:val="clear" w:color="auto" w:fill="FABF8F"/>
            <w:vAlign w:val="center"/>
          </w:tcPr>
          <w:p w:rsidR="00B27742" w:rsidRPr="006224F0" w:rsidRDefault="00B27742" w:rsidP="007E466C">
            <w:pPr>
              <w:pStyle w:val="TableText"/>
              <w:rPr>
                <w:rFonts w:ascii="Tahoma" w:hAnsi="Tahoma" w:cs="Tahoma"/>
                <w:sz w:val="13"/>
              </w:rPr>
            </w:pPr>
            <w:r w:rsidRPr="006224F0">
              <w:rPr>
                <w:rFonts w:ascii="Tahoma" w:hAnsi="Tahoma" w:cs="Tahoma"/>
                <w:sz w:val="13"/>
              </w:rPr>
              <w:t>07/10</w:t>
            </w:r>
          </w:p>
        </w:tc>
        <w:tc>
          <w:tcPr>
            <w:tcW w:w="360" w:type="dxa"/>
            <w:tcBorders>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2</w:t>
            </w:r>
          </w:p>
        </w:tc>
        <w:tc>
          <w:tcPr>
            <w:tcW w:w="450" w:type="dxa"/>
            <w:tcBorders>
              <w:left w:val="single" w:sz="18" w:space="0" w:color="auto"/>
            </w:tcBorders>
            <w:shd w:val="clear" w:color="auto" w:fill="FABF8F"/>
            <w:vAlign w:val="center"/>
          </w:tcPr>
          <w:p w:rsidR="00B27742" w:rsidRPr="006224F0" w:rsidRDefault="00B27742">
            <w:pPr>
              <w:pStyle w:val="TableText"/>
              <w:rPr>
                <w:rFonts w:ascii="Tahoma" w:hAnsi="Tahoma" w:cs="Tahoma"/>
                <w:sz w:val="13"/>
              </w:rPr>
            </w:pPr>
          </w:p>
        </w:tc>
        <w:tc>
          <w:tcPr>
            <w:tcW w:w="450" w:type="dxa"/>
            <w:shd w:val="clear" w:color="auto" w:fill="FABF8F"/>
            <w:vAlign w:val="center"/>
          </w:tcPr>
          <w:p w:rsidR="00B27742" w:rsidRPr="006224F0"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6224F0"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6224F0" w:rsidRDefault="00751F50">
            <w:pPr>
              <w:pStyle w:val="TableText"/>
              <w:rPr>
                <w:rFonts w:ascii="Tahoma" w:hAnsi="Tahoma" w:cs="Tahoma"/>
                <w:sz w:val="13"/>
              </w:rPr>
            </w:pPr>
            <w:r w:rsidRPr="006224F0">
              <w:rPr>
                <w:rFonts w:ascii="Tahoma" w:hAnsi="Tahoma" w:cs="Tahoma"/>
                <w:sz w:val="13"/>
              </w:rPr>
              <w:t>1)</w:t>
            </w:r>
          </w:p>
        </w:tc>
        <w:tc>
          <w:tcPr>
            <w:tcW w:w="450" w:type="dxa"/>
            <w:tcBorders>
              <w:right w:val="single" w:sz="18" w:space="0" w:color="auto"/>
            </w:tcBorders>
            <w:shd w:val="clear" w:color="auto" w:fill="FABF8F"/>
            <w:vAlign w:val="center"/>
          </w:tcPr>
          <w:p w:rsidR="00B27742" w:rsidRPr="006224F0" w:rsidRDefault="00B27742" w:rsidP="00BD5039">
            <w:pPr>
              <w:pStyle w:val="TableText"/>
              <w:rPr>
                <w:rFonts w:ascii="Tahoma" w:hAnsi="Tahoma" w:cs="Tahoma"/>
                <w:sz w:val="13"/>
              </w:rPr>
            </w:pPr>
            <w:r w:rsidRPr="006224F0">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6224F0" w:rsidRDefault="00B27742">
            <w:pPr>
              <w:pStyle w:val="TableText"/>
              <w:rPr>
                <w:rFonts w:ascii="Tahoma" w:hAnsi="Tahoma" w:cs="Tahoma"/>
                <w:sz w:val="13"/>
              </w:rPr>
            </w:pPr>
            <w:r w:rsidRPr="006224F0">
              <w:rPr>
                <w:rFonts w:ascii="Tahoma" w:hAnsi="Tahoma" w:cs="Tahoma"/>
                <w:sz w:val="13"/>
              </w:rPr>
              <w:t>P</w:t>
            </w:r>
          </w:p>
        </w:tc>
        <w:tc>
          <w:tcPr>
            <w:tcW w:w="450" w:type="dxa"/>
            <w:shd w:val="clear" w:color="auto" w:fill="FABF8F"/>
            <w:vAlign w:val="center"/>
          </w:tcPr>
          <w:p w:rsidR="00B27742" w:rsidRPr="006224F0" w:rsidRDefault="00954BF1" w:rsidP="00722522">
            <w:pPr>
              <w:pStyle w:val="TableText"/>
              <w:rPr>
                <w:rFonts w:ascii="Tahoma" w:hAnsi="Tahoma" w:cs="Tahoma"/>
                <w:sz w:val="13"/>
              </w:rPr>
            </w:pPr>
            <w:r w:rsidRPr="006224F0">
              <w:rPr>
                <w:rFonts w:ascii="Tahoma" w:hAnsi="Tahoma" w:cs="Tahoma"/>
                <w:sz w:val="13"/>
              </w:rPr>
              <w:t>A</w:t>
            </w:r>
          </w:p>
        </w:tc>
        <w:tc>
          <w:tcPr>
            <w:tcW w:w="540" w:type="dxa"/>
            <w:shd w:val="clear" w:color="auto" w:fill="FABF8F"/>
            <w:vAlign w:val="center"/>
          </w:tcPr>
          <w:p w:rsidR="00B27742" w:rsidRPr="006224F0" w:rsidRDefault="00B27742">
            <w:pPr>
              <w:pStyle w:val="TableText"/>
              <w:rPr>
                <w:rFonts w:ascii="Tahoma" w:hAnsi="Tahoma" w:cs="Tahoma"/>
                <w:sz w:val="13"/>
              </w:rPr>
            </w:pPr>
          </w:p>
        </w:tc>
      </w:tr>
      <w:tr w:rsidR="006F741C" w:rsidRPr="006224F0" w:rsidTr="004000C7">
        <w:trPr>
          <w:trHeight w:val="123"/>
        </w:trPr>
        <w:tc>
          <w:tcPr>
            <w:tcW w:w="2610" w:type="dxa"/>
            <w:shd w:val="clear" w:color="auto" w:fill="auto"/>
          </w:tcPr>
          <w:p w:rsidR="006F741C" w:rsidRPr="006224F0" w:rsidRDefault="006F741C" w:rsidP="00F70479">
            <w:pPr>
              <w:pStyle w:val="ProductNames"/>
              <w:rPr>
                <w:rFonts w:ascii="Tahoma" w:hAnsi="Tahoma" w:cs="Tahoma"/>
                <w:sz w:val="14"/>
              </w:rPr>
            </w:pPr>
            <w:bookmarkStart w:id="141" w:name="_Toc352235039"/>
            <w:r w:rsidRPr="006224F0">
              <w:rPr>
                <w:rFonts w:ascii="Tahoma" w:hAnsi="Tahoma" w:cs="Tahoma"/>
                <w:sz w:val="14"/>
              </w:rPr>
              <w:t>Windows Intune (Pro Gerät)</w:t>
            </w:r>
            <w:bookmarkEnd w:id="141"/>
          </w:p>
        </w:tc>
        <w:tc>
          <w:tcPr>
            <w:tcW w:w="360" w:type="dxa"/>
            <w:shd w:val="clear" w:color="auto" w:fill="auto"/>
            <w:vAlign w:val="center"/>
          </w:tcPr>
          <w:p w:rsidR="006F741C" w:rsidRPr="008B7497" w:rsidRDefault="00E944E8" w:rsidP="0018541C">
            <w:pPr>
              <w:pStyle w:val="TableText"/>
              <w:widowControl w:val="0"/>
              <w:rPr>
                <w:rStyle w:val="EndnoteReference"/>
                <w:rFonts w:cs="Tahoma"/>
                <w:b w:val="0"/>
                <w:bCs/>
                <w:color w:val="0000FF"/>
                <w:sz w:val="13"/>
                <w:szCs w:val="13"/>
              </w:rPr>
            </w:pPr>
            <w:hyperlink w:anchor="_28_Windows®_8" w:history="1">
              <w:r w:rsidR="00331783" w:rsidRPr="008B7497">
                <w:rPr>
                  <w:rStyle w:val="Hyperlink"/>
                  <w:rFonts w:cs="Tahoma"/>
                  <w:b/>
                  <w:bCs/>
                  <w:sz w:val="13"/>
                  <w:szCs w:val="13"/>
                </w:rPr>
                <w:t>28</w:t>
              </w:r>
            </w:hyperlink>
          </w:p>
        </w:tc>
        <w:tc>
          <w:tcPr>
            <w:tcW w:w="450" w:type="dxa"/>
            <w:shd w:val="clear" w:color="auto" w:fill="auto"/>
          </w:tcPr>
          <w:p w:rsidR="006F741C" w:rsidRPr="006224F0" w:rsidRDefault="006F741C" w:rsidP="006640D1">
            <w:pPr>
              <w:pStyle w:val="TableText"/>
              <w:spacing w:before="120"/>
              <w:rPr>
                <w:rFonts w:ascii="Tahoma" w:hAnsi="Tahoma" w:cs="Tahoma"/>
                <w:sz w:val="13"/>
              </w:rPr>
            </w:pPr>
            <w:r w:rsidRPr="006224F0">
              <w:rPr>
                <w:rFonts w:ascii="Tahoma" w:hAnsi="Tahoma" w:cs="Tahoma"/>
                <w:sz w:val="13"/>
              </w:rPr>
              <w:t>4/11</w:t>
            </w:r>
          </w:p>
        </w:tc>
        <w:tc>
          <w:tcPr>
            <w:tcW w:w="360" w:type="dxa"/>
            <w:tcBorders>
              <w:righ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450" w:type="dxa"/>
            <w:shd w:val="clear" w:color="auto" w:fill="auto"/>
            <w:vAlign w:val="center"/>
          </w:tcPr>
          <w:p w:rsidR="006F741C" w:rsidRPr="006224F0"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6224F0"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6224F0" w:rsidRDefault="006F741C">
            <w:pPr>
              <w:pStyle w:val="TableText"/>
              <w:rPr>
                <w:rFonts w:ascii="Tahoma" w:hAnsi="Tahoma" w:cs="Tahoma"/>
                <w:sz w:val="13"/>
              </w:rPr>
            </w:pPr>
          </w:p>
        </w:tc>
        <w:tc>
          <w:tcPr>
            <w:tcW w:w="450" w:type="dxa"/>
            <w:shd w:val="clear" w:color="auto" w:fill="auto"/>
            <w:vAlign w:val="center"/>
          </w:tcPr>
          <w:p w:rsidR="006F741C" w:rsidRPr="006224F0" w:rsidRDefault="006F741C" w:rsidP="00722522">
            <w:pPr>
              <w:pStyle w:val="TableText"/>
              <w:rPr>
                <w:rFonts w:ascii="Tahoma" w:hAnsi="Tahoma" w:cs="Tahoma"/>
                <w:sz w:val="13"/>
              </w:rPr>
            </w:pPr>
          </w:p>
        </w:tc>
        <w:tc>
          <w:tcPr>
            <w:tcW w:w="540" w:type="dxa"/>
            <w:shd w:val="clear" w:color="auto" w:fill="auto"/>
            <w:vAlign w:val="center"/>
          </w:tcPr>
          <w:p w:rsidR="006F741C" w:rsidRPr="006224F0" w:rsidRDefault="006F741C">
            <w:pPr>
              <w:pStyle w:val="TableText"/>
              <w:rPr>
                <w:rFonts w:ascii="Tahoma" w:hAnsi="Tahoma" w:cs="Tahoma"/>
                <w:sz w:val="13"/>
              </w:rPr>
            </w:pPr>
          </w:p>
        </w:tc>
      </w:tr>
      <w:tr w:rsidR="00955DF1" w:rsidRPr="006224F0" w:rsidTr="0070485B">
        <w:trPr>
          <w:trHeight w:val="123"/>
        </w:trPr>
        <w:tc>
          <w:tcPr>
            <w:tcW w:w="2610" w:type="dxa"/>
            <w:tcBorders>
              <w:bottom w:val="single" w:sz="4" w:space="0" w:color="auto"/>
            </w:tcBorders>
            <w:shd w:val="clear" w:color="auto" w:fill="FABF8F"/>
          </w:tcPr>
          <w:p w:rsidR="00955DF1" w:rsidRPr="006224F0" w:rsidRDefault="00955DF1" w:rsidP="00163658">
            <w:pPr>
              <w:pStyle w:val="ProductNames"/>
              <w:rPr>
                <w:rFonts w:ascii="Tahoma" w:hAnsi="Tahoma" w:cs="Tahoma"/>
                <w:sz w:val="14"/>
              </w:rPr>
            </w:pPr>
            <w:bookmarkStart w:id="142" w:name="_Toc352235040"/>
            <w:r w:rsidRPr="006224F0">
              <w:rPr>
                <w:rFonts w:ascii="Tahoma" w:hAnsi="Tahoma" w:cs="Tahoma"/>
                <w:sz w:val="14"/>
              </w:rPr>
              <w:t>Windows Intune-Add-On (Pro Gerät)</w:t>
            </w:r>
            <w:bookmarkEnd w:id="142"/>
          </w:p>
        </w:tc>
        <w:tc>
          <w:tcPr>
            <w:tcW w:w="360" w:type="dxa"/>
            <w:tcBorders>
              <w:bottom w:val="single" w:sz="4" w:space="0" w:color="auto"/>
            </w:tcBorders>
            <w:shd w:val="clear" w:color="auto" w:fill="FABF8F"/>
            <w:vAlign w:val="center"/>
          </w:tcPr>
          <w:p w:rsidR="00955DF1" w:rsidRPr="008B7497" w:rsidRDefault="00E944E8" w:rsidP="0018541C">
            <w:pPr>
              <w:pStyle w:val="TableText"/>
              <w:widowControl w:val="0"/>
              <w:rPr>
                <w:rStyle w:val="EndnoteReference"/>
                <w:rFonts w:cs="Tahoma"/>
                <w:b w:val="0"/>
                <w:bCs/>
                <w:color w:val="0000FF"/>
                <w:sz w:val="13"/>
                <w:szCs w:val="13"/>
              </w:rPr>
            </w:pPr>
            <w:hyperlink w:anchor="_98_Windows_Multipoint" w:history="1">
              <w:r w:rsidR="005B0EC7" w:rsidRPr="008B7497">
                <w:rPr>
                  <w:rStyle w:val="Hyperlink"/>
                  <w:rFonts w:cs="Tahoma"/>
                  <w:b/>
                  <w:bCs/>
                  <w:sz w:val="13"/>
                  <w:szCs w:val="13"/>
                </w:rPr>
                <w:t>29</w:t>
              </w:r>
            </w:hyperlink>
          </w:p>
        </w:tc>
        <w:tc>
          <w:tcPr>
            <w:tcW w:w="450" w:type="dxa"/>
            <w:tcBorders>
              <w:bottom w:val="single" w:sz="4" w:space="0" w:color="auto"/>
            </w:tcBorders>
            <w:shd w:val="clear" w:color="auto" w:fill="FABF8F"/>
          </w:tcPr>
          <w:p w:rsidR="00955DF1" w:rsidRPr="006224F0" w:rsidRDefault="00955DF1" w:rsidP="00163658">
            <w:pPr>
              <w:pStyle w:val="TableText"/>
              <w:spacing w:before="120"/>
              <w:rPr>
                <w:rFonts w:ascii="Tahoma" w:hAnsi="Tahoma" w:cs="Tahoma"/>
                <w:sz w:val="13"/>
              </w:rPr>
            </w:pPr>
            <w:r w:rsidRPr="006224F0">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6224F0"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6224F0"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6224F0"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6224F0"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6224F0" w:rsidRDefault="00955DF1">
            <w:pPr>
              <w:pStyle w:val="TableText"/>
              <w:rPr>
                <w:rFonts w:ascii="Tahoma" w:hAnsi="Tahoma" w:cs="Tahoma"/>
                <w:sz w:val="13"/>
              </w:rPr>
            </w:pPr>
          </w:p>
        </w:tc>
      </w:tr>
    </w:tbl>
    <w:p w:rsidR="00091558" w:rsidRPr="006224F0" w:rsidRDefault="00091558">
      <w:pPr>
        <w:pStyle w:val="ProductPool"/>
        <w:rPr>
          <w:rFonts w:ascii="Tahoma" w:hAnsi="Tahoma" w:cs="Tahoma"/>
        </w:rPr>
      </w:pPr>
    </w:p>
    <w:p w:rsidR="0021637C" w:rsidRPr="006224F0" w:rsidRDefault="0021637C" w:rsidP="004E292A">
      <w:pPr>
        <w:pStyle w:val="Heading3"/>
        <w:rPr>
          <w:rFonts w:ascii="Tahoma" w:hAnsi="Tahoma" w:cs="Tahoma"/>
        </w:rPr>
      </w:pPr>
    </w:p>
    <w:p w:rsidR="00023FE7" w:rsidRPr="006224F0" w:rsidRDefault="00023FE7" w:rsidP="004E292A">
      <w:pPr>
        <w:pStyle w:val="Heading3"/>
        <w:rPr>
          <w:rFonts w:ascii="Tahoma" w:hAnsi="Tahoma" w:cs="Tahoma"/>
        </w:rPr>
      </w:pPr>
      <w:bookmarkStart w:id="143" w:name="_Toc336337908"/>
      <w:bookmarkStart w:id="144" w:name="_Toc352235041"/>
      <w:r w:rsidRPr="006224F0">
        <w:rPr>
          <w:rFonts w:ascii="Tahoma" w:hAnsi="Tahoma" w:cs="Tahoma"/>
          <w:sz w:val="22"/>
          <w:szCs w:val="22"/>
        </w:rPr>
        <w:t>SERVER-POOL</w:t>
      </w:r>
      <w:bookmarkEnd w:id="143"/>
      <w:bookmarkEnd w:id="144"/>
    </w:p>
    <w:p w:rsidR="00023FE7" w:rsidRPr="006224F0"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6224F0" w:rsidTr="00434BA4">
        <w:trPr>
          <w:cantSplit/>
          <w:trHeight w:val="389"/>
          <w:tblHeader/>
        </w:trPr>
        <w:tc>
          <w:tcPr>
            <w:tcW w:w="2734" w:type="dxa"/>
            <w:gridSpan w:val="2"/>
            <w:vMerge w:val="restart"/>
            <w:tcBorders>
              <w:top w:val="single" w:sz="4" w:space="0" w:color="FFFFFF"/>
              <w:left w:val="single" w:sz="4" w:space="0" w:color="FFFFFF"/>
            </w:tcBorders>
          </w:tcPr>
          <w:p w:rsidR="00C031FA" w:rsidRPr="006224F0" w:rsidRDefault="007D261F">
            <w:pPr>
              <w:rPr>
                <w:rFonts w:cs="Tahoma"/>
                <w:sz w:val="20"/>
              </w:rPr>
            </w:pPr>
            <w:r>
              <w:rPr>
                <w:rFonts w:cs="Tahoma"/>
                <w:noProof/>
              </w:rPr>
              <mc:AlternateContent>
                <mc:Choice Requires="wps">
                  <w:drawing>
                    <wp:anchor distT="0" distB="0" distL="114300" distR="114300" simplePos="0" relativeHeight="251660288" behindDoc="0" locked="0" layoutInCell="1" allowOverlap="1" wp14:anchorId="339FBFAE" wp14:editId="128955F9">
                      <wp:simplePos x="0" y="0"/>
                      <wp:positionH relativeFrom="column">
                        <wp:posOffset>1675130</wp:posOffset>
                      </wp:positionH>
                      <wp:positionV relativeFrom="paragraph">
                        <wp:posOffset>997585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2AEF" w:rsidRDefault="008E2AEF">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39FBFAE" id="Text Box 64" o:spid="_x0000_s1028" type="#_x0000_t202" style="position:absolute;margin-left:131.9pt;margin-top:78.55pt;width:31.9pt;height:16.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" filled="f" stroked="f">
                      <v:textbox style="mso-fit-shape-to-text:t">
                        <w:txbxContent>
                          <w:p w:rsidR="008E2AEF" w:rsidRDefault="008E2AEF">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6224F0" w:rsidRDefault="00434BA4" w:rsidP="005801B1">
            <w:pPr>
              <w:pStyle w:val="TableVerticalText"/>
              <w:rPr>
                <w:rFonts w:ascii="Tahoma" w:hAnsi="Tahoma" w:cs="Tahoma"/>
                <w:sz w:val="9"/>
              </w:rPr>
            </w:pPr>
            <w:r w:rsidRPr="00AB70E9">
              <w:rPr>
                <w:rFonts w:ascii="Tahoma" w:hAnsi="Tahoma" w:cs="Tahoma"/>
                <w:sz w:val="9"/>
                <w:szCs w:val="9"/>
                <w:lang w:val="de-DE"/>
              </w:rPr>
              <w:t>Produkthinweise</w:t>
            </w:r>
          </w:p>
        </w:tc>
        <w:tc>
          <w:tcPr>
            <w:tcW w:w="450" w:type="dxa"/>
            <w:vMerge w:val="restart"/>
            <w:tcBorders>
              <w:top w:val="single" w:sz="12" w:space="0" w:color="auto"/>
            </w:tcBorders>
            <w:textDirection w:val="btLr"/>
            <w:vAlign w:val="center"/>
          </w:tcPr>
          <w:p w:rsidR="00C031FA" w:rsidRPr="006224F0" w:rsidRDefault="00434BA4" w:rsidP="00434BA4">
            <w:pPr>
              <w:pStyle w:val="TableVerticalText"/>
              <w:rPr>
                <w:rFonts w:ascii="Tahoma" w:hAnsi="Tahoma" w:cs="Tahoma"/>
                <w:sz w:val="9"/>
              </w:rPr>
            </w:pPr>
            <w:r w:rsidRPr="00AB70E9">
              <w:rPr>
                <w:rFonts w:ascii="Tahoma" w:hAnsi="Tahoma" w:cs="Tahoma"/>
                <w:sz w:val="9"/>
                <w:szCs w:val="9"/>
                <w:lang w:val="de-DE"/>
              </w:rPr>
              <w:t>Verfügbarkeitsdatum</w:t>
            </w:r>
          </w:p>
        </w:tc>
        <w:tc>
          <w:tcPr>
            <w:tcW w:w="360" w:type="dxa"/>
            <w:vMerge w:val="restart"/>
            <w:tcBorders>
              <w:top w:val="single" w:sz="12" w:space="0" w:color="auto"/>
              <w:right w:val="single" w:sz="18" w:space="0" w:color="auto"/>
            </w:tcBorders>
            <w:textDirection w:val="btLr"/>
            <w:vAlign w:val="center"/>
          </w:tcPr>
          <w:p w:rsidR="00C031FA" w:rsidRPr="006224F0" w:rsidRDefault="00434BA4">
            <w:pPr>
              <w:pStyle w:val="TableVerticalText"/>
              <w:rPr>
                <w:rFonts w:ascii="Tahoma" w:hAnsi="Tahoma" w:cs="Tahoma"/>
                <w:sz w:val="9"/>
              </w:rPr>
            </w:pPr>
            <w:r w:rsidRPr="00AB70E9">
              <w:rPr>
                <w:rFonts w:ascii="Tahoma" w:hAnsi="Tahoma" w:cs="Tahoma"/>
                <w:sz w:val="9"/>
                <w:szCs w:val="9"/>
                <w:lang w:val="de-DE"/>
              </w:rPr>
              <w:t>SAB/OSB</w:t>
            </w:r>
          </w:p>
        </w:tc>
        <w:tc>
          <w:tcPr>
            <w:tcW w:w="2970" w:type="dxa"/>
            <w:gridSpan w:val="7"/>
            <w:tcBorders>
              <w:top w:val="single" w:sz="12" w:space="0" w:color="auto"/>
              <w:left w:val="single" w:sz="18" w:space="0" w:color="auto"/>
              <w:right w:val="single" w:sz="18" w:space="0" w:color="auto"/>
            </w:tcBorders>
            <w:vAlign w:val="center"/>
          </w:tcPr>
          <w:p w:rsidR="00C031FA" w:rsidRPr="006224F0" w:rsidRDefault="00C031FA">
            <w:pPr>
              <w:pStyle w:val="TableHeadingsBlack"/>
              <w:rPr>
                <w:rFonts w:ascii="Tahoma" w:hAnsi="Tahoma" w:cs="Tahoma"/>
              </w:rPr>
            </w:pPr>
            <w:r w:rsidRPr="006224F0">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6224F0" w:rsidRDefault="00C031FA">
            <w:pPr>
              <w:pStyle w:val="TableHeadingsBlack"/>
              <w:rPr>
                <w:rFonts w:ascii="Tahoma" w:hAnsi="Tahoma" w:cs="Tahoma"/>
                <w:szCs w:val="11"/>
              </w:rPr>
            </w:pPr>
            <w:r w:rsidRPr="006224F0">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rsidR="00C031FA" w:rsidRPr="006224F0" w:rsidRDefault="00434BA4" w:rsidP="001D335F">
            <w:pPr>
              <w:pStyle w:val="TableVerticalText"/>
              <w:rPr>
                <w:rFonts w:ascii="Tahoma" w:hAnsi="Tahoma" w:cs="Tahoma"/>
                <w:sz w:val="9"/>
              </w:rPr>
            </w:pPr>
            <w:r w:rsidRPr="00434BA4">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6224F0" w:rsidRDefault="00434BA4" w:rsidP="001D335F">
            <w:pPr>
              <w:pStyle w:val="TableVerticalText"/>
              <w:rPr>
                <w:rFonts w:ascii="Tahoma" w:hAnsi="Tahoma" w:cs="Tahoma"/>
                <w:sz w:val="9"/>
              </w:rPr>
            </w:pPr>
            <w:r w:rsidRPr="00434BA4">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6224F0" w:rsidRDefault="00434BA4" w:rsidP="001D335F">
            <w:pPr>
              <w:pStyle w:val="TableVerticalText"/>
              <w:rPr>
                <w:rFonts w:ascii="Tahoma" w:hAnsi="Tahoma" w:cs="Tahoma"/>
                <w:sz w:val="9"/>
              </w:rPr>
            </w:pPr>
            <w:r w:rsidRPr="00AB70E9">
              <w:rPr>
                <w:rFonts w:ascii="Tahoma" w:hAnsi="Tahoma" w:cs="Tahoma"/>
                <w:sz w:val="9"/>
                <w:szCs w:val="9"/>
                <w:lang w:val="de-DE"/>
              </w:rPr>
              <w:t>OV/OVS</w:t>
            </w:r>
          </w:p>
        </w:tc>
        <w:tc>
          <w:tcPr>
            <w:tcW w:w="450" w:type="dxa"/>
            <w:vMerge w:val="restart"/>
            <w:tcBorders>
              <w:top w:val="single" w:sz="12" w:space="0" w:color="auto"/>
            </w:tcBorders>
            <w:textDirection w:val="btLr"/>
            <w:vAlign w:val="center"/>
          </w:tcPr>
          <w:p w:rsidR="00C031FA" w:rsidRPr="006224F0" w:rsidRDefault="00434BA4" w:rsidP="001D335F">
            <w:pPr>
              <w:pStyle w:val="TableVerticalText"/>
              <w:rPr>
                <w:rFonts w:ascii="Tahoma" w:hAnsi="Tahoma" w:cs="Tahoma"/>
                <w:sz w:val="9"/>
              </w:rPr>
            </w:pPr>
            <w:r w:rsidRPr="00AB70E9">
              <w:rPr>
                <w:rFonts w:ascii="Tahoma" w:hAnsi="Tahoma" w:cs="Tahoma"/>
                <w:sz w:val="9"/>
                <w:szCs w:val="9"/>
                <w:lang w:val="de-DE"/>
              </w:rPr>
              <w:t>EES/OVS-ES</w:t>
            </w:r>
          </w:p>
        </w:tc>
        <w:tc>
          <w:tcPr>
            <w:tcW w:w="540" w:type="dxa"/>
            <w:vMerge w:val="restart"/>
            <w:tcBorders>
              <w:top w:val="single" w:sz="12" w:space="0" w:color="auto"/>
            </w:tcBorders>
            <w:textDirection w:val="btLr"/>
            <w:vAlign w:val="center"/>
          </w:tcPr>
          <w:p w:rsidR="00C031FA" w:rsidRPr="006224F0" w:rsidRDefault="00434BA4" w:rsidP="001D335F">
            <w:pPr>
              <w:pStyle w:val="TableVerticalText"/>
              <w:rPr>
                <w:rFonts w:ascii="Tahoma" w:hAnsi="Tahoma" w:cs="Tahoma"/>
                <w:sz w:val="9"/>
              </w:rPr>
            </w:pPr>
            <w:r w:rsidRPr="00AB70E9">
              <w:rPr>
                <w:rFonts w:ascii="Tahoma" w:hAnsi="Tahoma" w:cs="Tahoma"/>
                <w:sz w:val="9"/>
                <w:szCs w:val="9"/>
                <w:lang w:val="de-DE"/>
              </w:rPr>
              <w:t>Mindestmenge bei Open-Programmen</w:t>
            </w:r>
          </w:p>
        </w:tc>
      </w:tr>
      <w:tr w:rsidR="001C38D4" w:rsidRPr="006224F0" w:rsidTr="007E466C">
        <w:trPr>
          <w:cantSplit/>
          <w:trHeight w:val="262"/>
          <w:tblHeader/>
        </w:trPr>
        <w:tc>
          <w:tcPr>
            <w:tcW w:w="2734" w:type="dxa"/>
            <w:gridSpan w:val="2"/>
            <w:vMerge/>
            <w:tcBorders>
              <w:left w:val="single" w:sz="4" w:space="0" w:color="FFFFFF"/>
            </w:tcBorders>
          </w:tcPr>
          <w:p w:rsidR="00C031FA" w:rsidRPr="006224F0" w:rsidRDefault="00C031FA">
            <w:pPr>
              <w:rPr>
                <w:rFonts w:cs="Tahoma"/>
                <w:sz w:val="20"/>
              </w:rPr>
            </w:pPr>
          </w:p>
        </w:tc>
        <w:tc>
          <w:tcPr>
            <w:tcW w:w="450" w:type="dxa"/>
            <w:vMerge/>
          </w:tcPr>
          <w:p w:rsidR="00C031FA" w:rsidRPr="006224F0" w:rsidRDefault="00C031FA">
            <w:pPr>
              <w:rPr>
                <w:rFonts w:cs="Tahoma"/>
                <w:b/>
                <w:sz w:val="20"/>
              </w:rPr>
            </w:pPr>
          </w:p>
        </w:tc>
        <w:tc>
          <w:tcPr>
            <w:tcW w:w="450" w:type="dxa"/>
            <w:vMerge/>
          </w:tcPr>
          <w:p w:rsidR="00C031FA" w:rsidRPr="006224F0" w:rsidRDefault="00C031FA">
            <w:pPr>
              <w:rPr>
                <w:rFonts w:cs="Tahoma"/>
                <w:sz w:val="20"/>
              </w:rPr>
            </w:pPr>
          </w:p>
        </w:tc>
        <w:tc>
          <w:tcPr>
            <w:tcW w:w="360" w:type="dxa"/>
            <w:vMerge/>
            <w:tcBorders>
              <w:right w:val="single" w:sz="18" w:space="0" w:color="auto"/>
            </w:tcBorders>
          </w:tcPr>
          <w:p w:rsidR="00C031FA" w:rsidRPr="006224F0" w:rsidRDefault="00C031FA">
            <w:pPr>
              <w:rPr>
                <w:rFonts w:cs="Tahoma"/>
                <w:sz w:val="20"/>
              </w:rPr>
            </w:pPr>
          </w:p>
        </w:tc>
        <w:tc>
          <w:tcPr>
            <w:tcW w:w="360" w:type="dxa"/>
            <w:vMerge w:val="restart"/>
            <w:tcBorders>
              <w:left w:val="single" w:sz="18" w:space="0" w:color="auto"/>
            </w:tcBorders>
            <w:vAlign w:val="center"/>
          </w:tcPr>
          <w:p w:rsidR="00C031FA" w:rsidRPr="006224F0" w:rsidRDefault="00C031FA">
            <w:pPr>
              <w:pStyle w:val="TableHeadingsRed"/>
              <w:rPr>
                <w:rFonts w:ascii="Tahoma" w:hAnsi="Tahoma" w:cs="Tahoma"/>
                <w:sz w:val="9"/>
              </w:rPr>
            </w:pPr>
            <w:r w:rsidRPr="006224F0">
              <w:rPr>
                <w:rFonts w:ascii="Tahoma" w:hAnsi="Tahoma" w:cs="Tahoma"/>
                <w:sz w:val="9"/>
              </w:rPr>
              <w:t>L</w:t>
            </w:r>
          </w:p>
        </w:tc>
        <w:tc>
          <w:tcPr>
            <w:tcW w:w="1350" w:type="dxa"/>
            <w:gridSpan w:val="3"/>
            <w:vAlign w:val="center"/>
          </w:tcPr>
          <w:p w:rsidR="00C031FA" w:rsidRPr="006224F0" w:rsidRDefault="00C031FA">
            <w:pPr>
              <w:pStyle w:val="TableHeadingsGreen"/>
              <w:rPr>
                <w:rFonts w:ascii="Tahoma" w:hAnsi="Tahoma" w:cs="Tahoma"/>
                <w:sz w:val="9"/>
              </w:rPr>
            </w:pPr>
            <w:r w:rsidRPr="006224F0">
              <w:rPr>
                <w:rFonts w:ascii="Tahoma" w:hAnsi="Tahoma" w:cs="Tahoma"/>
                <w:sz w:val="9"/>
              </w:rPr>
              <w:t>L&amp;SA</w:t>
            </w:r>
          </w:p>
        </w:tc>
        <w:tc>
          <w:tcPr>
            <w:tcW w:w="1260" w:type="dxa"/>
            <w:gridSpan w:val="3"/>
            <w:tcBorders>
              <w:right w:val="single" w:sz="18" w:space="0" w:color="auto"/>
            </w:tcBorders>
            <w:vAlign w:val="center"/>
          </w:tcPr>
          <w:p w:rsidR="00C031FA" w:rsidRPr="006224F0" w:rsidRDefault="00C031FA">
            <w:pPr>
              <w:pStyle w:val="TableHeadingsBlue"/>
              <w:rPr>
                <w:rFonts w:ascii="Tahoma" w:hAnsi="Tahoma" w:cs="Tahoma"/>
                <w:sz w:val="9"/>
              </w:rPr>
            </w:pPr>
            <w:r w:rsidRPr="006224F0">
              <w:rPr>
                <w:rFonts w:ascii="Tahoma" w:hAnsi="Tahoma" w:cs="Tahoma"/>
                <w:sz w:val="9"/>
              </w:rPr>
              <w:t>SA</w:t>
            </w:r>
          </w:p>
        </w:tc>
        <w:tc>
          <w:tcPr>
            <w:tcW w:w="450" w:type="dxa"/>
            <w:vMerge w:val="restart"/>
            <w:tcBorders>
              <w:left w:val="single" w:sz="18" w:space="0" w:color="auto"/>
            </w:tcBorders>
            <w:vAlign w:val="center"/>
          </w:tcPr>
          <w:p w:rsidR="00C031FA" w:rsidRPr="006224F0" w:rsidRDefault="00C031FA">
            <w:pPr>
              <w:pStyle w:val="TableHeadingsRed"/>
              <w:rPr>
                <w:rFonts w:ascii="Tahoma" w:hAnsi="Tahoma" w:cs="Tahoma"/>
                <w:sz w:val="9"/>
              </w:rPr>
            </w:pPr>
            <w:r w:rsidRPr="006224F0">
              <w:rPr>
                <w:rFonts w:ascii="Tahoma" w:hAnsi="Tahoma" w:cs="Tahoma"/>
                <w:sz w:val="9"/>
              </w:rPr>
              <w:t>L</w:t>
            </w:r>
          </w:p>
        </w:tc>
        <w:tc>
          <w:tcPr>
            <w:tcW w:w="450" w:type="dxa"/>
            <w:vAlign w:val="center"/>
          </w:tcPr>
          <w:p w:rsidR="00C031FA" w:rsidRPr="006224F0" w:rsidRDefault="00C031FA">
            <w:pPr>
              <w:pStyle w:val="TableHeadingsGreen"/>
              <w:rPr>
                <w:rFonts w:ascii="Tahoma" w:hAnsi="Tahoma" w:cs="Tahoma"/>
                <w:sz w:val="9"/>
              </w:rPr>
            </w:pPr>
            <w:r w:rsidRPr="006224F0">
              <w:rPr>
                <w:rFonts w:ascii="Tahoma" w:hAnsi="Tahoma" w:cs="Tahoma"/>
                <w:sz w:val="9"/>
              </w:rPr>
              <w:t>L&amp;SA</w:t>
            </w:r>
          </w:p>
        </w:tc>
        <w:tc>
          <w:tcPr>
            <w:tcW w:w="450" w:type="dxa"/>
            <w:vMerge w:val="restart"/>
            <w:tcBorders>
              <w:right w:val="single" w:sz="18" w:space="0" w:color="auto"/>
            </w:tcBorders>
            <w:vAlign w:val="center"/>
          </w:tcPr>
          <w:p w:rsidR="00C031FA" w:rsidRPr="006224F0" w:rsidRDefault="00C031FA">
            <w:pPr>
              <w:pStyle w:val="TableHeadingsBlue"/>
              <w:rPr>
                <w:rFonts w:ascii="Tahoma" w:hAnsi="Tahoma" w:cs="Tahoma"/>
                <w:sz w:val="9"/>
              </w:rPr>
            </w:pPr>
            <w:r w:rsidRPr="006224F0">
              <w:rPr>
                <w:rFonts w:ascii="Tahoma" w:hAnsi="Tahoma" w:cs="Tahoma"/>
                <w:sz w:val="9"/>
              </w:rPr>
              <w:t>SA</w:t>
            </w:r>
          </w:p>
        </w:tc>
        <w:tc>
          <w:tcPr>
            <w:tcW w:w="450" w:type="dxa"/>
            <w:vMerge/>
            <w:tcBorders>
              <w:left w:val="single" w:sz="18" w:space="0" w:color="auto"/>
            </w:tcBorders>
          </w:tcPr>
          <w:p w:rsidR="00C031FA" w:rsidRPr="006224F0" w:rsidRDefault="00C031FA">
            <w:pPr>
              <w:rPr>
                <w:rFonts w:cs="Tahoma"/>
                <w:sz w:val="20"/>
              </w:rPr>
            </w:pPr>
          </w:p>
        </w:tc>
        <w:tc>
          <w:tcPr>
            <w:tcW w:w="450" w:type="dxa"/>
            <w:vMerge/>
            <w:tcBorders>
              <w:right w:val="single" w:sz="18" w:space="0" w:color="auto"/>
            </w:tcBorders>
          </w:tcPr>
          <w:p w:rsidR="00C031FA" w:rsidRPr="006224F0" w:rsidRDefault="00C031FA">
            <w:pPr>
              <w:rPr>
                <w:rFonts w:cs="Tahoma"/>
                <w:sz w:val="20"/>
              </w:rPr>
            </w:pPr>
          </w:p>
        </w:tc>
        <w:tc>
          <w:tcPr>
            <w:tcW w:w="450" w:type="dxa"/>
            <w:vMerge/>
            <w:tcBorders>
              <w:left w:val="single" w:sz="18" w:space="0" w:color="auto"/>
              <w:right w:val="single" w:sz="18" w:space="0" w:color="auto"/>
            </w:tcBorders>
          </w:tcPr>
          <w:p w:rsidR="00C031FA" w:rsidRPr="006224F0" w:rsidRDefault="00C031FA">
            <w:pPr>
              <w:rPr>
                <w:rFonts w:cs="Tahoma"/>
                <w:sz w:val="20"/>
              </w:rPr>
            </w:pPr>
          </w:p>
        </w:tc>
        <w:tc>
          <w:tcPr>
            <w:tcW w:w="450" w:type="dxa"/>
            <w:vMerge/>
          </w:tcPr>
          <w:p w:rsidR="00C031FA" w:rsidRPr="006224F0" w:rsidRDefault="00C031FA">
            <w:pPr>
              <w:rPr>
                <w:rFonts w:cs="Tahoma"/>
                <w:sz w:val="20"/>
              </w:rPr>
            </w:pPr>
          </w:p>
        </w:tc>
        <w:tc>
          <w:tcPr>
            <w:tcW w:w="540" w:type="dxa"/>
            <w:vMerge/>
          </w:tcPr>
          <w:p w:rsidR="00C031FA" w:rsidRPr="006224F0" w:rsidRDefault="00C031FA">
            <w:pPr>
              <w:rPr>
                <w:rFonts w:cs="Tahoma"/>
                <w:sz w:val="20"/>
              </w:rPr>
            </w:pPr>
          </w:p>
        </w:tc>
      </w:tr>
      <w:tr w:rsidR="001C38D4" w:rsidRPr="006224F0" w:rsidTr="005801B1">
        <w:trPr>
          <w:cantSplit/>
          <w:trHeight w:val="1322"/>
          <w:tblHeader/>
        </w:trPr>
        <w:tc>
          <w:tcPr>
            <w:tcW w:w="2734" w:type="dxa"/>
            <w:gridSpan w:val="2"/>
            <w:vMerge/>
            <w:tcBorders>
              <w:left w:val="single" w:sz="4" w:space="0" w:color="FFFFFF"/>
              <w:bottom w:val="single" w:sz="4" w:space="0" w:color="auto"/>
            </w:tcBorders>
          </w:tcPr>
          <w:p w:rsidR="00C031FA" w:rsidRPr="006224F0" w:rsidRDefault="00C031FA">
            <w:pPr>
              <w:rPr>
                <w:rFonts w:cs="Tahoma"/>
                <w:sz w:val="20"/>
              </w:rPr>
            </w:pPr>
          </w:p>
        </w:tc>
        <w:tc>
          <w:tcPr>
            <w:tcW w:w="450" w:type="dxa"/>
            <w:vMerge/>
            <w:tcBorders>
              <w:bottom w:val="single" w:sz="4" w:space="0" w:color="auto"/>
            </w:tcBorders>
          </w:tcPr>
          <w:p w:rsidR="00C031FA" w:rsidRPr="006224F0" w:rsidRDefault="00C031FA">
            <w:pPr>
              <w:rPr>
                <w:rFonts w:cs="Tahoma"/>
                <w:b/>
                <w:sz w:val="20"/>
              </w:rPr>
            </w:pPr>
          </w:p>
        </w:tc>
        <w:tc>
          <w:tcPr>
            <w:tcW w:w="450" w:type="dxa"/>
            <w:vMerge/>
            <w:tcBorders>
              <w:bottom w:val="single" w:sz="4" w:space="0" w:color="auto"/>
            </w:tcBorders>
          </w:tcPr>
          <w:p w:rsidR="00C031FA" w:rsidRPr="006224F0" w:rsidRDefault="00C031FA">
            <w:pPr>
              <w:rPr>
                <w:rFonts w:cs="Tahoma"/>
                <w:sz w:val="20"/>
              </w:rPr>
            </w:pPr>
          </w:p>
        </w:tc>
        <w:tc>
          <w:tcPr>
            <w:tcW w:w="360" w:type="dxa"/>
            <w:vMerge/>
            <w:tcBorders>
              <w:bottom w:val="single" w:sz="4" w:space="0" w:color="auto"/>
              <w:right w:val="single" w:sz="18" w:space="0" w:color="auto"/>
            </w:tcBorders>
          </w:tcPr>
          <w:p w:rsidR="00C031FA" w:rsidRPr="006224F0" w:rsidRDefault="00C031FA">
            <w:pPr>
              <w:rPr>
                <w:rFonts w:cs="Tahoma"/>
                <w:sz w:val="20"/>
              </w:rPr>
            </w:pPr>
          </w:p>
        </w:tc>
        <w:tc>
          <w:tcPr>
            <w:tcW w:w="360" w:type="dxa"/>
            <w:vMerge/>
            <w:tcBorders>
              <w:left w:val="single" w:sz="18" w:space="0" w:color="auto"/>
              <w:bottom w:val="single" w:sz="4" w:space="0" w:color="auto"/>
            </w:tcBorders>
            <w:vAlign w:val="center"/>
          </w:tcPr>
          <w:p w:rsidR="00C031FA" w:rsidRPr="006224F0" w:rsidRDefault="00C031FA">
            <w:pPr>
              <w:jc w:val="center"/>
              <w:rPr>
                <w:rFonts w:cs="Tahoma"/>
                <w:sz w:val="20"/>
              </w:rPr>
            </w:pPr>
          </w:p>
        </w:tc>
        <w:tc>
          <w:tcPr>
            <w:tcW w:w="450" w:type="dxa"/>
            <w:tcBorders>
              <w:bottom w:val="single" w:sz="4" w:space="0" w:color="auto"/>
            </w:tcBorders>
            <w:vAlign w:val="center"/>
          </w:tcPr>
          <w:p w:rsidR="00C031FA" w:rsidRPr="006224F0" w:rsidRDefault="00C031FA">
            <w:pPr>
              <w:pStyle w:val="TableHeadingsGreen"/>
              <w:rPr>
                <w:rFonts w:ascii="Tahoma" w:hAnsi="Tahoma" w:cs="Tahoma"/>
                <w:sz w:val="9"/>
              </w:rPr>
            </w:pPr>
            <w:r w:rsidRPr="006224F0">
              <w:rPr>
                <w:rFonts w:ascii="Tahoma" w:hAnsi="Tahoma" w:cs="Tahoma"/>
                <w:sz w:val="9"/>
              </w:rPr>
              <w:t>3 Jahre</w:t>
            </w:r>
          </w:p>
        </w:tc>
        <w:tc>
          <w:tcPr>
            <w:tcW w:w="450" w:type="dxa"/>
            <w:tcBorders>
              <w:bottom w:val="single" w:sz="4" w:space="0" w:color="auto"/>
            </w:tcBorders>
            <w:vAlign w:val="center"/>
          </w:tcPr>
          <w:p w:rsidR="00C031FA" w:rsidRPr="006224F0" w:rsidRDefault="00C031FA">
            <w:pPr>
              <w:pStyle w:val="TableHeadingsGreen"/>
              <w:rPr>
                <w:rFonts w:ascii="Tahoma" w:hAnsi="Tahoma" w:cs="Tahoma"/>
                <w:sz w:val="9"/>
              </w:rPr>
            </w:pPr>
            <w:r w:rsidRPr="006224F0">
              <w:rPr>
                <w:rFonts w:ascii="Tahoma" w:hAnsi="Tahoma" w:cs="Tahoma"/>
                <w:sz w:val="9"/>
              </w:rPr>
              <w:t>2 Jahre</w:t>
            </w:r>
          </w:p>
        </w:tc>
        <w:tc>
          <w:tcPr>
            <w:tcW w:w="450" w:type="dxa"/>
            <w:tcBorders>
              <w:bottom w:val="single" w:sz="4" w:space="0" w:color="auto"/>
            </w:tcBorders>
            <w:vAlign w:val="center"/>
          </w:tcPr>
          <w:p w:rsidR="00C031FA" w:rsidRPr="006224F0" w:rsidRDefault="00C031FA">
            <w:pPr>
              <w:pStyle w:val="TableHeadingsGreen"/>
              <w:rPr>
                <w:rFonts w:ascii="Tahoma" w:hAnsi="Tahoma" w:cs="Tahoma"/>
                <w:sz w:val="9"/>
              </w:rPr>
            </w:pPr>
            <w:r w:rsidRPr="006224F0">
              <w:rPr>
                <w:rFonts w:ascii="Tahoma" w:hAnsi="Tahoma" w:cs="Tahoma"/>
                <w:sz w:val="9"/>
              </w:rPr>
              <w:t>1 Jahr</w:t>
            </w:r>
          </w:p>
        </w:tc>
        <w:tc>
          <w:tcPr>
            <w:tcW w:w="450" w:type="dxa"/>
            <w:tcBorders>
              <w:bottom w:val="single" w:sz="4" w:space="0" w:color="auto"/>
            </w:tcBorders>
            <w:vAlign w:val="center"/>
          </w:tcPr>
          <w:p w:rsidR="00C031FA" w:rsidRPr="006224F0" w:rsidRDefault="00C031FA">
            <w:pPr>
              <w:pStyle w:val="TableHeadingsBlue"/>
              <w:rPr>
                <w:rFonts w:ascii="Tahoma" w:hAnsi="Tahoma" w:cs="Tahoma"/>
                <w:sz w:val="9"/>
              </w:rPr>
            </w:pPr>
            <w:r w:rsidRPr="006224F0">
              <w:rPr>
                <w:rFonts w:ascii="Tahoma" w:hAnsi="Tahoma" w:cs="Tahoma"/>
                <w:sz w:val="9"/>
              </w:rPr>
              <w:t>3 Jahre</w:t>
            </w:r>
          </w:p>
        </w:tc>
        <w:tc>
          <w:tcPr>
            <w:tcW w:w="450" w:type="dxa"/>
            <w:tcBorders>
              <w:bottom w:val="single" w:sz="4" w:space="0" w:color="auto"/>
            </w:tcBorders>
            <w:vAlign w:val="center"/>
          </w:tcPr>
          <w:p w:rsidR="00C031FA" w:rsidRPr="006224F0" w:rsidRDefault="00C031FA">
            <w:pPr>
              <w:pStyle w:val="TableHeadingsBlue"/>
              <w:rPr>
                <w:rFonts w:ascii="Tahoma" w:hAnsi="Tahoma" w:cs="Tahoma"/>
                <w:sz w:val="9"/>
              </w:rPr>
            </w:pPr>
            <w:r w:rsidRPr="006224F0">
              <w:rPr>
                <w:rFonts w:ascii="Tahoma" w:hAnsi="Tahoma" w:cs="Tahoma"/>
                <w:sz w:val="9"/>
              </w:rPr>
              <w:t>2 Jahre</w:t>
            </w:r>
          </w:p>
        </w:tc>
        <w:tc>
          <w:tcPr>
            <w:tcW w:w="360" w:type="dxa"/>
            <w:tcBorders>
              <w:bottom w:val="single" w:sz="4" w:space="0" w:color="auto"/>
              <w:right w:val="single" w:sz="18" w:space="0" w:color="auto"/>
            </w:tcBorders>
            <w:vAlign w:val="center"/>
          </w:tcPr>
          <w:p w:rsidR="00C031FA" w:rsidRPr="006224F0" w:rsidRDefault="00C031FA">
            <w:pPr>
              <w:pStyle w:val="TableHeadingsBlue"/>
              <w:rPr>
                <w:rFonts w:ascii="Tahoma" w:hAnsi="Tahoma" w:cs="Tahoma"/>
                <w:sz w:val="9"/>
              </w:rPr>
            </w:pPr>
            <w:r w:rsidRPr="006224F0">
              <w:rPr>
                <w:rFonts w:ascii="Tahoma" w:hAnsi="Tahoma" w:cs="Tahoma"/>
                <w:sz w:val="9"/>
              </w:rPr>
              <w:t>1 Jahr</w:t>
            </w:r>
          </w:p>
        </w:tc>
        <w:tc>
          <w:tcPr>
            <w:tcW w:w="450" w:type="dxa"/>
            <w:vMerge/>
            <w:tcBorders>
              <w:left w:val="single" w:sz="18" w:space="0" w:color="auto"/>
              <w:bottom w:val="single" w:sz="4" w:space="0" w:color="auto"/>
            </w:tcBorders>
            <w:vAlign w:val="center"/>
          </w:tcPr>
          <w:p w:rsidR="00C031FA" w:rsidRPr="006224F0" w:rsidRDefault="00C031FA">
            <w:pPr>
              <w:jc w:val="center"/>
              <w:rPr>
                <w:rFonts w:cs="Tahoma"/>
                <w:sz w:val="20"/>
              </w:rPr>
            </w:pPr>
          </w:p>
        </w:tc>
        <w:tc>
          <w:tcPr>
            <w:tcW w:w="450" w:type="dxa"/>
            <w:tcBorders>
              <w:bottom w:val="single" w:sz="4" w:space="0" w:color="auto"/>
            </w:tcBorders>
            <w:vAlign w:val="center"/>
          </w:tcPr>
          <w:p w:rsidR="00C031FA" w:rsidRPr="006224F0" w:rsidRDefault="00C031FA">
            <w:pPr>
              <w:pStyle w:val="TableHeadingsGreen"/>
              <w:rPr>
                <w:rFonts w:ascii="Tahoma" w:hAnsi="Tahoma" w:cs="Tahoma"/>
                <w:sz w:val="9"/>
              </w:rPr>
            </w:pPr>
            <w:r w:rsidRPr="006224F0">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6224F0" w:rsidRDefault="00C031FA">
            <w:pPr>
              <w:jc w:val="center"/>
              <w:rPr>
                <w:rFonts w:cs="Tahoma"/>
                <w:sz w:val="20"/>
              </w:rPr>
            </w:pPr>
          </w:p>
        </w:tc>
        <w:tc>
          <w:tcPr>
            <w:tcW w:w="450" w:type="dxa"/>
            <w:vMerge/>
            <w:tcBorders>
              <w:left w:val="single" w:sz="18" w:space="0" w:color="auto"/>
              <w:bottom w:val="single" w:sz="4" w:space="0" w:color="auto"/>
            </w:tcBorders>
          </w:tcPr>
          <w:p w:rsidR="00C031FA" w:rsidRPr="006224F0" w:rsidRDefault="00C031FA">
            <w:pPr>
              <w:rPr>
                <w:rFonts w:cs="Tahoma"/>
                <w:sz w:val="20"/>
              </w:rPr>
            </w:pPr>
          </w:p>
        </w:tc>
        <w:tc>
          <w:tcPr>
            <w:tcW w:w="450" w:type="dxa"/>
            <w:vMerge/>
            <w:tcBorders>
              <w:bottom w:val="single" w:sz="4" w:space="0" w:color="auto"/>
              <w:right w:val="single" w:sz="18" w:space="0" w:color="auto"/>
            </w:tcBorders>
          </w:tcPr>
          <w:p w:rsidR="00C031FA" w:rsidRPr="006224F0"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6224F0" w:rsidRDefault="00C031FA">
            <w:pPr>
              <w:rPr>
                <w:rFonts w:cs="Tahoma"/>
                <w:sz w:val="20"/>
              </w:rPr>
            </w:pPr>
          </w:p>
        </w:tc>
        <w:tc>
          <w:tcPr>
            <w:tcW w:w="450" w:type="dxa"/>
            <w:vMerge/>
            <w:tcBorders>
              <w:bottom w:val="single" w:sz="4" w:space="0" w:color="auto"/>
            </w:tcBorders>
          </w:tcPr>
          <w:p w:rsidR="00C031FA" w:rsidRPr="006224F0" w:rsidRDefault="00C031FA">
            <w:pPr>
              <w:rPr>
                <w:rFonts w:cs="Tahoma"/>
                <w:sz w:val="20"/>
              </w:rPr>
            </w:pPr>
          </w:p>
        </w:tc>
        <w:tc>
          <w:tcPr>
            <w:tcW w:w="540" w:type="dxa"/>
            <w:vMerge/>
            <w:tcBorders>
              <w:bottom w:val="single" w:sz="4" w:space="0" w:color="auto"/>
            </w:tcBorders>
          </w:tcPr>
          <w:p w:rsidR="00C031FA" w:rsidRPr="006224F0" w:rsidRDefault="00C031FA">
            <w:pPr>
              <w:rPr>
                <w:rFonts w:cs="Tahoma"/>
                <w:sz w:val="20"/>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DC5AE8" w:rsidRPr="001D335F" w:rsidRDefault="00DC5AE8" w:rsidP="008B7497">
            <w:pPr>
              <w:pStyle w:val="ProductNames"/>
              <w:spacing w:beforeLines="20" w:before="48" w:afterLines="20" w:after="48"/>
              <w:rPr>
                <w:rFonts w:ascii="Tahoma" w:hAnsi="Tahoma" w:cs="Tahoma"/>
                <w:sz w:val="14"/>
                <w:szCs w:val="14"/>
              </w:rPr>
            </w:pPr>
            <w:bookmarkStart w:id="145" w:name="_Toc352235042"/>
            <w:r w:rsidRPr="001D335F">
              <w:rPr>
                <w:rFonts w:ascii="Tahoma" w:hAnsi="Tahoma" w:cs="Tahoma"/>
                <w:sz w:val="14"/>
                <w:szCs w:val="14"/>
              </w:rPr>
              <w:t>Bing Maps Consumer Tracked Per Asset</w:t>
            </w:r>
            <w:r w:rsidR="008B7497">
              <w:rPr>
                <w:rFonts w:ascii="Tahoma" w:hAnsi="Tahoma" w:cs="Tahoma"/>
                <w:sz w:val="14"/>
                <w:szCs w:val="14"/>
              </w:rPr>
              <w:t> </w:t>
            </w:r>
            <w:r w:rsidRPr="001D335F">
              <w:rPr>
                <w:rFonts w:ascii="Tahoma" w:hAnsi="Tahoma" w:cs="Tahoma"/>
                <w:sz w:val="14"/>
                <w:szCs w:val="14"/>
              </w:rPr>
              <w:t>Monthly Sub</w:t>
            </w:r>
            <w:bookmarkEnd w:id="145"/>
          </w:p>
        </w:tc>
        <w:tc>
          <w:tcPr>
            <w:tcW w:w="450" w:type="dxa"/>
            <w:tcBorders>
              <w:bottom w:val="single" w:sz="4" w:space="0" w:color="auto"/>
            </w:tcBorders>
            <w:shd w:val="clear" w:color="auto" w:fill="FABF8F"/>
            <w:vAlign w:val="center"/>
          </w:tcPr>
          <w:p w:rsidR="00DC5AE8" w:rsidRPr="008B7497" w:rsidRDefault="00E944E8" w:rsidP="008B7497">
            <w:pPr>
              <w:jc w:val="center"/>
              <w:rPr>
                <w:rFonts w:ascii="Trebuchet MS" w:hAnsi="Trebuchet MS" w:cs="Tahoma"/>
                <w:b/>
                <w:bCs/>
                <w:sz w:val="13"/>
                <w:szCs w:val="13"/>
              </w:rPr>
            </w:pPr>
            <w:hyperlink w:anchor="_30_Add-On_für" w:history="1">
              <w:r w:rsidR="005B0EC7"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6224F0"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1 Punkt</w:t>
            </w:r>
          </w:p>
        </w:tc>
        <w:tc>
          <w:tcPr>
            <w:tcW w:w="450" w:type="dxa"/>
            <w:tcBorders>
              <w:left w:val="single" w:sz="18" w:space="0" w:color="auto"/>
              <w:bottom w:val="single" w:sz="4"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1</w:t>
            </w:r>
          </w:p>
        </w:tc>
        <w:tc>
          <w:tcPr>
            <w:tcW w:w="450" w:type="dxa"/>
            <w:tcBorders>
              <w:bottom w:val="single" w:sz="4" w:space="0" w:color="auto"/>
            </w:tcBorders>
            <w:shd w:val="clear" w:color="auto" w:fill="FABF8F"/>
            <w:vAlign w:val="center"/>
          </w:tcPr>
          <w:p w:rsidR="00DC5AE8" w:rsidRPr="006224F0"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6224F0"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6224F0"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P</w:t>
            </w:r>
          </w:p>
        </w:tc>
        <w:tc>
          <w:tcPr>
            <w:tcW w:w="450" w:type="dxa"/>
            <w:tcBorders>
              <w:bottom w:val="single" w:sz="4" w:space="0" w:color="auto"/>
            </w:tcBorders>
            <w:shd w:val="clear" w:color="auto" w:fill="FABF8F"/>
            <w:vAlign w:val="center"/>
          </w:tcPr>
          <w:p w:rsidR="00DC5AE8" w:rsidRPr="006224F0" w:rsidRDefault="00DC5AE8" w:rsidP="002253A3">
            <w:pPr>
              <w:jc w:val="center"/>
              <w:rPr>
                <w:rFonts w:cs="Tahoma"/>
                <w:sz w:val="13"/>
              </w:rPr>
            </w:pPr>
          </w:p>
        </w:tc>
        <w:tc>
          <w:tcPr>
            <w:tcW w:w="540" w:type="dxa"/>
            <w:tcBorders>
              <w:bottom w:val="single" w:sz="4" w:space="0" w:color="auto"/>
            </w:tcBorders>
            <w:shd w:val="clear" w:color="auto" w:fill="FABF8F"/>
            <w:vAlign w:val="center"/>
          </w:tcPr>
          <w:p w:rsidR="00DC5AE8" w:rsidRPr="006224F0" w:rsidRDefault="00DC5AE8" w:rsidP="002253A3">
            <w:pPr>
              <w:jc w:val="center"/>
              <w:rPr>
                <w:rFonts w:cs="Tahoma"/>
                <w:sz w:val="13"/>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46" w:name="_Toc352235043"/>
            <w:r w:rsidRPr="001D335F">
              <w:rPr>
                <w:rFonts w:ascii="Tahoma" w:hAnsi="Tahoma" w:cs="Tahoma"/>
                <w:sz w:val="14"/>
                <w:szCs w:val="14"/>
              </w:rPr>
              <w:t>Bing Maps for Enterprise Platform Fee</w:t>
            </w:r>
            <w:r w:rsidR="008B7497">
              <w:rPr>
                <w:rFonts w:ascii="Tahoma" w:hAnsi="Tahoma" w:cs="Tahoma"/>
                <w:sz w:val="14"/>
                <w:szCs w:val="14"/>
              </w:rPr>
              <w:t> </w:t>
            </w:r>
            <w:r w:rsidRPr="001D335F">
              <w:rPr>
                <w:rFonts w:ascii="Tahoma" w:hAnsi="Tahoma" w:cs="Tahoma"/>
                <w:sz w:val="14"/>
                <w:szCs w:val="14"/>
              </w:rPr>
              <w:t>Monthly Sub</w:t>
            </w:r>
            <w:bookmarkEnd w:id="146"/>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50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50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47" w:name="_Toc352235044"/>
            <w:r w:rsidRPr="001D335F">
              <w:rPr>
                <w:rFonts w:ascii="Tahoma" w:hAnsi="Tahoma" w:cs="Tahoma"/>
                <w:sz w:val="14"/>
                <w:szCs w:val="14"/>
              </w:rPr>
              <w:t>Bing Maps Public Website Usage 100K</w:t>
            </w:r>
            <w:r w:rsidR="008B7497">
              <w:rPr>
                <w:rFonts w:ascii="Tahoma" w:hAnsi="Tahoma" w:cs="Tahoma"/>
                <w:sz w:val="14"/>
                <w:szCs w:val="14"/>
              </w:rPr>
              <w:t> </w:t>
            </w:r>
            <w:r w:rsidRPr="001D335F">
              <w:rPr>
                <w:rFonts w:ascii="Tahoma" w:hAnsi="Tahoma" w:cs="Tahoma"/>
                <w:sz w:val="14"/>
                <w:szCs w:val="14"/>
              </w:rPr>
              <w:t>Transactions Monthly Sub</w:t>
            </w:r>
            <w:bookmarkEnd w:id="147"/>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50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48" w:name="_Toc352235045"/>
            <w:r w:rsidRPr="001D335F">
              <w:rPr>
                <w:rFonts w:ascii="Tahoma" w:hAnsi="Tahoma" w:cs="Tahoma"/>
                <w:sz w:val="14"/>
                <w:szCs w:val="14"/>
              </w:rPr>
              <w:t>Bing Maps Public Website Usage 250K</w:t>
            </w:r>
            <w:r w:rsidR="008B7497">
              <w:rPr>
                <w:rFonts w:ascii="Tahoma" w:hAnsi="Tahoma" w:cs="Tahoma"/>
                <w:sz w:val="14"/>
                <w:szCs w:val="14"/>
              </w:rPr>
              <w:t> </w:t>
            </w:r>
            <w:r w:rsidRPr="001D335F">
              <w:rPr>
                <w:rFonts w:ascii="Tahoma" w:hAnsi="Tahoma" w:cs="Tahoma"/>
                <w:sz w:val="14"/>
                <w:szCs w:val="14"/>
              </w:rPr>
              <w:t>Transactions Monthly Sub</w:t>
            </w:r>
            <w:bookmarkEnd w:id="148"/>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125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125</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49" w:name="_Toc352235046"/>
            <w:r w:rsidRPr="001D335F">
              <w:rPr>
                <w:rFonts w:ascii="Tahoma" w:hAnsi="Tahoma" w:cs="Tahoma"/>
                <w:sz w:val="14"/>
                <w:szCs w:val="14"/>
              </w:rPr>
              <w:t>Bing Maps Public Website Usage 420K</w:t>
            </w:r>
            <w:r w:rsidR="008B7497">
              <w:rPr>
                <w:rFonts w:ascii="Tahoma" w:hAnsi="Tahoma" w:cs="Tahoma"/>
                <w:sz w:val="14"/>
                <w:szCs w:val="14"/>
              </w:rPr>
              <w:t> </w:t>
            </w:r>
            <w:r w:rsidRPr="001D335F">
              <w:rPr>
                <w:rFonts w:ascii="Tahoma" w:hAnsi="Tahoma" w:cs="Tahoma"/>
                <w:sz w:val="14"/>
                <w:szCs w:val="14"/>
              </w:rPr>
              <w:t>Transactions Monthly Sub</w:t>
            </w:r>
            <w:bookmarkEnd w:id="149"/>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50" w:name="_Toc352235047"/>
            <w:r w:rsidRPr="001D335F">
              <w:rPr>
                <w:rFonts w:ascii="Tahoma" w:hAnsi="Tahoma" w:cs="Tahoma"/>
                <w:sz w:val="14"/>
                <w:szCs w:val="14"/>
              </w:rPr>
              <w:t>Bing Maps Public Website Usage 420K</w:t>
            </w:r>
            <w:r w:rsidR="008B7497">
              <w:rPr>
                <w:rFonts w:ascii="Tahoma" w:hAnsi="Tahoma" w:cs="Tahoma"/>
                <w:sz w:val="14"/>
                <w:szCs w:val="14"/>
              </w:rPr>
              <w:t> </w:t>
            </w:r>
            <w:r w:rsidRPr="001D335F">
              <w:rPr>
                <w:rFonts w:ascii="Tahoma" w:hAnsi="Tahoma" w:cs="Tahoma"/>
                <w:sz w:val="14"/>
                <w:szCs w:val="14"/>
              </w:rPr>
              <w:t>Transactions Monthly Sub</w:t>
            </w:r>
            <w:bookmarkEnd w:id="150"/>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51" w:name="_Toc352235048"/>
            <w:r w:rsidRPr="001D335F">
              <w:rPr>
                <w:rFonts w:ascii="Tahoma" w:hAnsi="Tahoma" w:cs="Tahoma"/>
                <w:sz w:val="14"/>
                <w:szCs w:val="14"/>
              </w:rPr>
              <w:t>Bing Maps Public Website Usage 840K</w:t>
            </w:r>
            <w:r w:rsidR="008B7497">
              <w:rPr>
                <w:rFonts w:ascii="Tahoma" w:hAnsi="Tahoma" w:cs="Tahoma"/>
                <w:sz w:val="14"/>
                <w:szCs w:val="14"/>
              </w:rPr>
              <w:t> </w:t>
            </w:r>
            <w:r w:rsidRPr="001D335F">
              <w:rPr>
                <w:rFonts w:ascii="Tahoma" w:hAnsi="Tahoma" w:cs="Tahoma"/>
                <w:sz w:val="14"/>
                <w:szCs w:val="14"/>
              </w:rPr>
              <w:t>Transactions Monthly Sub</w:t>
            </w:r>
            <w:bookmarkEnd w:id="151"/>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41110">
            <w:pPr>
              <w:pStyle w:val="ProductNames"/>
              <w:spacing w:beforeLines="20" w:before="48" w:afterLines="20" w:after="48"/>
              <w:rPr>
                <w:rFonts w:ascii="Tahoma" w:hAnsi="Tahoma" w:cs="Tahoma"/>
                <w:sz w:val="14"/>
                <w:szCs w:val="14"/>
              </w:rPr>
            </w:pPr>
            <w:bookmarkStart w:id="152" w:name="_Toc352235049"/>
            <w:r w:rsidRPr="001D335F">
              <w:rPr>
                <w:rFonts w:ascii="Tahoma" w:hAnsi="Tahoma" w:cs="Tahoma"/>
                <w:sz w:val="14"/>
                <w:szCs w:val="14"/>
              </w:rPr>
              <w:t>Bing Maps Public Website Usage 2</w:t>
            </w:r>
            <w:r w:rsidR="00841110">
              <w:rPr>
                <w:rFonts w:ascii="Tahoma" w:hAnsi="Tahoma" w:cs="Tahoma"/>
                <w:sz w:val="14"/>
                <w:szCs w:val="14"/>
              </w:rPr>
              <w:t>,</w:t>
            </w:r>
            <w:r w:rsidRPr="001D335F">
              <w:rPr>
                <w:rFonts w:ascii="Tahoma" w:hAnsi="Tahoma" w:cs="Tahoma"/>
                <w:sz w:val="14"/>
                <w:szCs w:val="14"/>
              </w:rPr>
              <w:t>5m</w:t>
            </w:r>
            <w:r w:rsidR="008B7497">
              <w:rPr>
                <w:rFonts w:ascii="Tahoma" w:hAnsi="Tahoma" w:cs="Tahoma"/>
                <w:sz w:val="14"/>
                <w:szCs w:val="14"/>
              </w:rPr>
              <w:t> </w:t>
            </w:r>
            <w:r w:rsidRPr="001D335F">
              <w:rPr>
                <w:rFonts w:ascii="Tahoma" w:hAnsi="Tahoma" w:cs="Tahoma"/>
                <w:sz w:val="14"/>
                <w:szCs w:val="14"/>
              </w:rPr>
              <w:t>Transactions Monthly Sub</w:t>
            </w:r>
            <w:bookmarkEnd w:id="152"/>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41110">
            <w:pPr>
              <w:pStyle w:val="ProductNames"/>
              <w:spacing w:beforeLines="20" w:before="48" w:afterLines="20" w:after="48"/>
              <w:rPr>
                <w:rFonts w:ascii="Tahoma" w:hAnsi="Tahoma" w:cs="Tahoma"/>
                <w:sz w:val="14"/>
                <w:szCs w:val="14"/>
              </w:rPr>
            </w:pPr>
            <w:bookmarkStart w:id="153" w:name="_Toc352235050"/>
            <w:r w:rsidRPr="001D335F">
              <w:rPr>
                <w:rFonts w:ascii="Tahoma" w:hAnsi="Tahoma" w:cs="Tahoma"/>
                <w:sz w:val="14"/>
                <w:szCs w:val="14"/>
              </w:rPr>
              <w:t>Bing Maps Public Website Usage 4</w:t>
            </w:r>
            <w:r w:rsidR="00841110">
              <w:rPr>
                <w:rFonts w:ascii="Tahoma" w:hAnsi="Tahoma" w:cs="Tahoma"/>
                <w:sz w:val="14"/>
                <w:szCs w:val="14"/>
              </w:rPr>
              <w:t>,</w:t>
            </w:r>
            <w:r w:rsidRPr="001D335F">
              <w:rPr>
                <w:rFonts w:ascii="Tahoma" w:hAnsi="Tahoma" w:cs="Tahoma"/>
                <w:sz w:val="14"/>
                <w:szCs w:val="14"/>
              </w:rPr>
              <w:t>2m</w:t>
            </w:r>
            <w:r w:rsidR="008B7497">
              <w:rPr>
                <w:rFonts w:ascii="Tahoma" w:hAnsi="Tahoma" w:cs="Tahoma"/>
                <w:sz w:val="14"/>
                <w:szCs w:val="14"/>
              </w:rPr>
              <w:t> </w:t>
            </w:r>
            <w:r w:rsidRPr="001D335F">
              <w:rPr>
                <w:rFonts w:ascii="Tahoma" w:hAnsi="Tahoma" w:cs="Tahoma"/>
                <w:sz w:val="14"/>
                <w:szCs w:val="14"/>
              </w:rPr>
              <w:t>Transactions Monthly Sub</w:t>
            </w:r>
            <w:bookmarkEnd w:id="153"/>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41110">
            <w:pPr>
              <w:pStyle w:val="ProductNames"/>
              <w:spacing w:beforeLines="20" w:before="48" w:afterLines="20" w:after="48"/>
              <w:rPr>
                <w:rFonts w:ascii="Tahoma" w:hAnsi="Tahoma" w:cs="Tahoma"/>
                <w:sz w:val="14"/>
                <w:szCs w:val="14"/>
              </w:rPr>
            </w:pPr>
            <w:bookmarkStart w:id="154" w:name="_Toc352235051"/>
            <w:r w:rsidRPr="001D335F">
              <w:rPr>
                <w:rFonts w:ascii="Tahoma" w:hAnsi="Tahoma" w:cs="Tahoma"/>
                <w:sz w:val="14"/>
                <w:szCs w:val="14"/>
              </w:rPr>
              <w:t>Bing Maps Public Website Usage 8</w:t>
            </w:r>
            <w:r w:rsidR="00841110">
              <w:rPr>
                <w:rFonts w:ascii="Tahoma" w:hAnsi="Tahoma" w:cs="Tahoma"/>
                <w:sz w:val="14"/>
                <w:szCs w:val="14"/>
              </w:rPr>
              <w:t>,</w:t>
            </w:r>
            <w:r w:rsidRPr="001D335F">
              <w:rPr>
                <w:rFonts w:ascii="Tahoma" w:hAnsi="Tahoma" w:cs="Tahoma"/>
                <w:sz w:val="14"/>
                <w:szCs w:val="14"/>
              </w:rPr>
              <w:t>4m</w:t>
            </w:r>
            <w:r w:rsidR="008B7497">
              <w:rPr>
                <w:rFonts w:ascii="Tahoma" w:hAnsi="Tahoma" w:cs="Tahoma"/>
                <w:sz w:val="14"/>
                <w:szCs w:val="14"/>
              </w:rPr>
              <w:t> </w:t>
            </w:r>
            <w:r w:rsidRPr="001D335F">
              <w:rPr>
                <w:rFonts w:ascii="Tahoma" w:hAnsi="Tahoma" w:cs="Tahoma"/>
                <w:sz w:val="14"/>
                <w:szCs w:val="14"/>
              </w:rPr>
              <w:t>Transactions Monthly Sub</w:t>
            </w:r>
            <w:bookmarkEnd w:id="154"/>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4C7D1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55" w:name="_Toc352235052"/>
            <w:r w:rsidRPr="001D335F">
              <w:rPr>
                <w:rFonts w:ascii="Tahoma" w:hAnsi="Tahoma" w:cs="Tahoma"/>
                <w:sz w:val="14"/>
                <w:szCs w:val="14"/>
              </w:rPr>
              <w:lastRenderedPageBreak/>
              <w:t>Bing Maps Public Website Usage Unlimited Transactions Monthly Sub</w:t>
            </w:r>
            <w:bookmarkEnd w:id="155"/>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b/>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56" w:name="_Toc352235053"/>
            <w:r w:rsidRPr="001D335F">
              <w:rPr>
                <w:rFonts w:ascii="Tahoma" w:hAnsi="Tahoma" w:cs="Tahoma"/>
                <w:sz w:val="14"/>
                <w:szCs w:val="14"/>
              </w:rPr>
              <w:t>Bing Maps Internal Website Usage 100K</w:t>
            </w:r>
            <w:r w:rsidR="008B7497">
              <w:rPr>
                <w:rFonts w:ascii="Tahoma" w:hAnsi="Tahoma" w:cs="Tahoma"/>
                <w:sz w:val="14"/>
                <w:szCs w:val="14"/>
              </w:rPr>
              <w:t> </w:t>
            </w:r>
            <w:r w:rsidRPr="001D335F">
              <w:rPr>
                <w:rFonts w:ascii="Tahoma" w:hAnsi="Tahoma" w:cs="Tahoma"/>
                <w:sz w:val="14"/>
                <w:szCs w:val="14"/>
              </w:rPr>
              <w:t>Transactions Monthly Sub</w:t>
            </w:r>
            <w:bookmarkEnd w:id="156"/>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125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125</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57" w:name="_Toc352235054"/>
            <w:r w:rsidRPr="001D335F">
              <w:rPr>
                <w:rFonts w:ascii="Tahoma" w:hAnsi="Tahoma" w:cs="Tahoma"/>
                <w:sz w:val="14"/>
                <w:szCs w:val="14"/>
              </w:rPr>
              <w:t>Bing Maps Internal Website Usage 250K</w:t>
            </w:r>
            <w:r w:rsidR="008B7497">
              <w:rPr>
                <w:rFonts w:ascii="Tahoma" w:hAnsi="Tahoma" w:cs="Tahoma"/>
                <w:sz w:val="14"/>
                <w:szCs w:val="14"/>
              </w:rPr>
              <w:t> </w:t>
            </w:r>
            <w:r w:rsidRPr="001D335F">
              <w:rPr>
                <w:rFonts w:ascii="Tahoma" w:hAnsi="Tahoma" w:cs="Tahoma"/>
                <w:sz w:val="14"/>
                <w:szCs w:val="14"/>
              </w:rPr>
              <w:t>Transactions Monthly Sub</w:t>
            </w:r>
            <w:bookmarkEnd w:id="157"/>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58" w:name="_Toc352235055"/>
            <w:r w:rsidRPr="001D335F">
              <w:rPr>
                <w:rFonts w:ascii="Tahoma" w:hAnsi="Tahoma" w:cs="Tahoma"/>
                <w:sz w:val="14"/>
                <w:szCs w:val="14"/>
              </w:rPr>
              <w:t>Bing Maps Internal Website Usage 420K</w:t>
            </w:r>
            <w:r w:rsidR="008B7497">
              <w:rPr>
                <w:rFonts w:ascii="Tahoma" w:hAnsi="Tahoma" w:cs="Tahoma"/>
                <w:sz w:val="14"/>
                <w:szCs w:val="14"/>
              </w:rPr>
              <w:t> </w:t>
            </w:r>
            <w:r w:rsidRPr="001D335F">
              <w:rPr>
                <w:rFonts w:ascii="Tahoma" w:hAnsi="Tahoma" w:cs="Tahoma"/>
                <w:sz w:val="14"/>
                <w:szCs w:val="14"/>
              </w:rPr>
              <w:t>Transactions Monthly Sub</w:t>
            </w:r>
            <w:bookmarkEnd w:id="158"/>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41110">
            <w:pPr>
              <w:pStyle w:val="ProductNames"/>
              <w:spacing w:beforeLines="20" w:before="48" w:afterLines="20" w:after="48"/>
              <w:rPr>
                <w:rFonts w:ascii="Tahoma" w:hAnsi="Tahoma" w:cs="Tahoma"/>
                <w:sz w:val="14"/>
                <w:szCs w:val="14"/>
              </w:rPr>
            </w:pPr>
            <w:bookmarkStart w:id="159" w:name="_Toc352235056"/>
            <w:r w:rsidRPr="001D335F">
              <w:rPr>
                <w:rFonts w:ascii="Tahoma" w:hAnsi="Tahoma" w:cs="Tahoma"/>
                <w:sz w:val="14"/>
                <w:szCs w:val="14"/>
              </w:rPr>
              <w:t>Bing Maps Internal Website Usage 1</w:t>
            </w:r>
            <w:r w:rsidR="00841110">
              <w:rPr>
                <w:rFonts w:ascii="Tahoma" w:hAnsi="Tahoma" w:cs="Tahoma"/>
                <w:sz w:val="14"/>
                <w:szCs w:val="14"/>
              </w:rPr>
              <w:t>,</w:t>
            </w:r>
            <w:r w:rsidRPr="001D335F">
              <w:rPr>
                <w:rFonts w:ascii="Tahoma" w:hAnsi="Tahoma" w:cs="Tahoma"/>
                <w:sz w:val="14"/>
                <w:szCs w:val="14"/>
              </w:rPr>
              <w:t>25m</w:t>
            </w:r>
            <w:r w:rsidR="008B7497">
              <w:rPr>
                <w:rFonts w:ascii="Tahoma" w:hAnsi="Tahoma" w:cs="Tahoma"/>
                <w:sz w:val="14"/>
                <w:szCs w:val="14"/>
              </w:rPr>
              <w:t> </w:t>
            </w:r>
            <w:r w:rsidRPr="001D335F">
              <w:rPr>
                <w:rFonts w:ascii="Tahoma" w:hAnsi="Tahoma" w:cs="Tahoma"/>
                <w:sz w:val="14"/>
                <w:szCs w:val="14"/>
              </w:rPr>
              <w:t>Transactions Monthly Sub</w:t>
            </w:r>
            <w:bookmarkEnd w:id="159"/>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41110">
            <w:pPr>
              <w:pStyle w:val="ProductNames"/>
              <w:spacing w:beforeLines="20" w:before="48" w:afterLines="20" w:after="48"/>
              <w:rPr>
                <w:rFonts w:ascii="Tahoma" w:hAnsi="Tahoma" w:cs="Tahoma"/>
                <w:sz w:val="14"/>
                <w:szCs w:val="14"/>
              </w:rPr>
            </w:pPr>
            <w:bookmarkStart w:id="160" w:name="_Toc352235057"/>
            <w:r w:rsidRPr="001D335F">
              <w:rPr>
                <w:rFonts w:ascii="Tahoma" w:hAnsi="Tahoma" w:cs="Tahoma"/>
                <w:sz w:val="14"/>
                <w:szCs w:val="14"/>
              </w:rPr>
              <w:t>Bing Maps Internal Website Usage 2</w:t>
            </w:r>
            <w:r w:rsidR="00841110">
              <w:rPr>
                <w:rFonts w:ascii="Tahoma" w:hAnsi="Tahoma" w:cs="Tahoma"/>
                <w:sz w:val="14"/>
                <w:szCs w:val="14"/>
              </w:rPr>
              <w:t>,</w:t>
            </w:r>
            <w:r w:rsidRPr="001D335F">
              <w:rPr>
                <w:rFonts w:ascii="Tahoma" w:hAnsi="Tahoma" w:cs="Tahoma"/>
                <w:sz w:val="14"/>
                <w:szCs w:val="14"/>
              </w:rPr>
              <w:t>1m</w:t>
            </w:r>
            <w:r w:rsidR="008B7497">
              <w:rPr>
                <w:rFonts w:ascii="Tahoma" w:hAnsi="Tahoma" w:cs="Tahoma"/>
                <w:sz w:val="14"/>
                <w:szCs w:val="14"/>
              </w:rPr>
              <w:t> </w:t>
            </w:r>
            <w:r w:rsidRPr="001D335F">
              <w:rPr>
                <w:rFonts w:ascii="Tahoma" w:hAnsi="Tahoma" w:cs="Tahoma"/>
                <w:sz w:val="14"/>
                <w:szCs w:val="14"/>
              </w:rPr>
              <w:t>Transactions Monthly Sub</w:t>
            </w:r>
            <w:bookmarkEnd w:id="160"/>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1" w:name="_Toc352235058"/>
            <w:r w:rsidRPr="001D335F">
              <w:rPr>
                <w:rFonts w:ascii="Tahoma" w:hAnsi="Tahoma" w:cs="Tahoma"/>
                <w:sz w:val="14"/>
                <w:szCs w:val="14"/>
              </w:rPr>
              <w:t>Bing Maps Internal Website Usage Unlimited Transactions Monthly Sub</w:t>
            </w:r>
            <w:bookmarkEnd w:id="161"/>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A127BA" w:rsidP="001D335F">
            <w:pPr>
              <w:pStyle w:val="ProductNames"/>
              <w:spacing w:beforeLines="20" w:before="48" w:afterLines="20" w:after="48"/>
              <w:rPr>
                <w:rFonts w:ascii="Tahoma" w:hAnsi="Tahoma" w:cs="Tahoma"/>
                <w:sz w:val="14"/>
                <w:szCs w:val="14"/>
              </w:rPr>
            </w:pPr>
            <w:bookmarkStart w:id="162" w:name="_Toc352235059"/>
            <w:r>
              <w:rPr>
                <w:rFonts w:ascii="Tahoma" w:hAnsi="Tahoma" w:cs="Tahoma"/>
                <w:sz w:val="14"/>
                <w:szCs w:val="14"/>
              </w:rPr>
              <w:t>Bing Maps Per Known User Monthly Sub</w:t>
            </w:r>
            <w:bookmarkEnd w:id="162"/>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A127BA" w:rsidP="00641E5B">
            <w:pPr>
              <w:pStyle w:val="ProductNames"/>
              <w:spacing w:beforeLines="20" w:before="48" w:afterLines="20" w:after="48"/>
              <w:rPr>
                <w:rFonts w:ascii="Tahoma" w:hAnsi="Tahoma" w:cs="Tahoma"/>
                <w:sz w:val="14"/>
                <w:szCs w:val="14"/>
              </w:rPr>
            </w:pPr>
            <w:bookmarkStart w:id="163" w:name="_Toc352235060"/>
            <w:r>
              <w:rPr>
                <w:rFonts w:ascii="Tahoma" w:hAnsi="Tahoma" w:cs="Tahoma"/>
                <w:sz w:val="14"/>
                <w:szCs w:val="14"/>
              </w:rPr>
              <w:t>Bing Maps Known User 5K Bundle Monthly Sub</w:t>
            </w:r>
            <w:bookmarkEnd w:id="163"/>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200</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641E5B">
            <w:pPr>
              <w:pStyle w:val="ProductNames"/>
              <w:spacing w:beforeLines="20" w:before="48" w:afterLines="20" w:after="48"/>
              <w:rPr>
                <w:rFonts w:ascii="Tahoma" w:hAnsi="Tahoma" w:cs="Tahoma"/>
                <w:sz w:val="14"/>
                <w:szCs w:val="14"/>
              </w:rPr>
            </w:pPr>
            <w:bookmarkStart w:id="164" w:name="_Toc352235061"/>
            <w:r w:rsidRPr="001D335F">
              <w:rPr>
                <w:rFonts w:ascii="Tahoma" w:hAnsi="Tahoma" w:cs="Tahoma"/>
                <w:sz w:val="14"/>
                <w:szCs w:val="14"/>
              </w:rPr>
              <w:t>Bing Maps Light Known Per User Monthly</w:t>
            </w:r>
            <w:r w:rsidR="00641E5B">
              <w:rPr>
                <w:rFonts w:ascii="Tahoma" w:hAnsi="Tahoma" w:cs="Tahoma"/>
                <w:sz w:val="14"/>
                <w:szCs w:val="14"/>
              </w:rPr>
              <w:t> </w:t>
            </w:r>
            <w:r w:rsidRPr="001D335F">
              <w:rPr>
                <w:rFonts w:ascii="Tahoma" w:hAnsi="Tahoma" w:cs="Tahoma"/>
                <w:sz w:val="14"/>
                <w:szCs w:val="14"/>
              </w:rPr>
              <w:t>Sub</w:t>
            </w:r>
            <w:bookmarkEnd w:id="164"/>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5" w:name="_Toc352235062"/>
            <w:r w:rsidRPr="001D335F">
              <w:rPr>
                <w:rFonts w:ascii="Tahoma" w:hAnsi="Tahoma" w:cs="Tahoma"/>
                <w:sz w:val="14"/>
                <w:szCs w:val="14"/>
              </w:rPr>
              <w:t>Bing Maps Light Known 5K User Bundle Monthly Sub</w:t>
            </w:r>
            <w:bookmarkEnd w:id="165"/>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125</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6" w:name="_Toc352235063"/>
            <w:r w:rsidRPr="001D335F">
              <w:rPr>
                <w:rFonts w:ascii="Tahoma" w:hAnsi="Tahoma" w:cs="Tahoma"/>
                <w:sz w:val="14"/>
                <w:szCs w:val="14"/>
              </w:rPr>
              <w:t>Bing Maps Mobile Asset Management Platform Fee Monthly Sub</w:t>
            </w:r>
            <w:bookmarkEnd w:id="166"/>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50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50</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7" w:name="_Toc352235064"/>
            <w:r w:rsidRPr="001D335F">
              <w:rPr>
                <w:rFonts w:ascii="Tahoma" w:hAnsi="Tahoma" w:cs="Tahoma"/>
                <w:sz w:val="14"/>
                <w:szCs w:val="14"/>
              </w:rPr>
              <w:t>Bing Maps Mobile Asset Management NA mit Routing Per Asset Monthly Sub</w:t>
            </w:r>
            <w:bookmarkEnd w:id="167"/>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8" w:name="_Toc352235065"/>
            <w:r w:rsidRPr="001D335F">
              <w:rPr>
                <w:rFonts w:ascii="Tahoma" w:hAnsi="Tahoma" w:cs="Tahoma"/>
                <w:sz w:val="14"/>
                <w:szCs w:val="14"/>
              </w:rPr>
              <w:t>Bing Maps Mobile Asset Management NA ohne Routing Per Asset Monthly Sub</w:t>
            </w:r>
            <w:bookmarkEnd w:id="168"/>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69" w:name="_Toc352235066"/>
            <w:r w:rsidRPr="001D335F">
              <w:rPr>
                <w:rFonts w:ascii="Tahoma" w:hAnsi="Tahoma" w:cs="Tahoma"/>
                <w:sz w:val="14"/>
                <w:szCs w:val="14"/>
              </w:rPr>
              <w:t>Bing Maps Mobile Asset Management Europe mit Routing Per Asset Monthly Sub</w:t>
            </w:r>
            <w:bookmarkEnd w:id="169"/>
          </w:p>
        </w:tc>
        <w:tc>
          <w:tcPr>
            <w:tcW w:w="450" w:type="dxa"/>
            <w:tcBorders>
              <w:bottom w:val="single" w:sz="4" w:space="0" w:color="auto"/>
            </w:tcBorders>
            <w:shd w:val="clear" w:color="auto" w:fill="FABF8F"/>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4"/>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170" w:name="_Toc352235067"/>
            <w:r w:rsidRPr="001D335F">
              <w:rPr>
                <w:rFonts w:ascii="Tahoma" w:hAnsi="Tahoma" w:cs="Tahoma"/>
                <w:sz w:val="14"/>
                <w:szCs w:val="14"/>
              </w:rPr>
              <w:t>Bing Maps Mobile Asset Management</w:t>
            </w:r>
            <w:r w:rsidR="008B7497">
              <w:rPr>
                <w:rFonts w:ascii="Tahoma" w:hAnsi="Tahoma" w:cs="Tahoma"/>
                <w:sz w:val="14"/>
                <w:szCs w:val="14"/>
              </w:rPr>
              <w:t> </w:t>
            </w:r>
            <w:r w:rsidRPr="001D335F">
              <w:rPr>
                <w:rFonts w:ascii="Tahoma" w:hAnsi="Tahoma" w:cs="Tahoma"/>
                <w:sz w:val="14"/>
                <w:szCs w:val="14"/>
              </w:rPr>
              <w:t>Europe ohne Routing Per</w:t>
            </w:r>
            <w:r w:rsidR="008B7497">
              <w:rPr>
                <w:rFonts w:ascii="Tahoma" w:hAnsi="Tahoma" w:cs="Tahoma"/>
                <w:sz w:val="14"/>
                <w:szCs w:val="14"/>
              </w:rPr>
              <w:t> </w:t>
            </w:r>
            <w:r w:rsidRPr="001D335F">
              <w:rPr>
                <w:rFonts w:ascii="Tahoma" w:hAnsi="Tahoma" w:cs="Tahoma"/>
                <w:sz w:val="14"/>
                <w:szCs w:val="14"/>
              </w:rPr>
              <w:t>Asset Monthly Sub</w:t>
            </w:r>
            <w:bookmarkEnd w:id="170"/>
          </w:p>
        </w:tc>
        <w:tc>
          <w:tcPr>
            <w:tcW w:w="450" w:type="dxa"/>
            <w:tcBorders>
              <w:bottom w:val="single" w:sz="4" w:space="0" w:color="auto"/>
            </w:tcBorders>
            <w:shd w:val="clear" w:color="auto" w:fill="auto"/>
            <w:vAlign w:val="center"/>
          </w:tcPr>
          <w:p w:rsidR="001A63C6" w:rsidRPr="008B7497" w:rsidRDefault="00E944E8" w:rsidP="008B7497">
            <w:pPr>
              <w:jc w:val="center"/>
              <w:rPr>
                <w:rFonts w:ascii="Trebuchet MS" w:hAnsi="Trebuchet MS" w:cs="Tahoma"/>
                <w:b/>
                <w:bCs/>
                <w:sz w:val="13"/>
                <w:szCs w:val="13"/>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4"/>
              </w:rPr>
              <w:t>1</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4"/>
              </w:rPr>
            </w:pPr>
            <w:r w:rsidRPr="006224F0">
              <w:rPr>
                <w:rFonts w:cs="Tahoma"/>
                <w:sz w:val="13"/>
              </w:rPr>
              <w:t>OL/OV</w:t>
            </w: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71" w:name="_Toc336337910"/>
            <w:bookmarkStart w:id="172" w:name="_Toc352235068"/>
            <w:r w:rsidRPr="001D335F">
              <w:rPr>
                <w:rFonts w:ascii="Tahoma" w:hAnsi="Tahoma" w:cs="Tahoma"/>
                <w:sz w:val="14"/>
                <w:szCs w:val="14"/>
              </w:rPr>
              <w:t>Client-Zugriffslizenz („CAL“ oder „Client Access License“) für Bing Maps Server</w:t>
            </w:r>
            <w:bookmarkEnd w:id="171"/>
            <w:bookmarkEnd w:id="172"/>
          </w:p>
        </w:tc>
        <w:tc>
          <w:tcPr>
            <w:tcW w:w="450" w:type="dxa"/>
            <w:tcBorders>
              <w:bottom w:val="single" w:sz="4" w:space="0" w:color="auto"/>
            </w:tcBorders>
            <w:shd w:val="clear" w:color="auto" w:fill="FABF8F"/>
            <w:vAlign w:val="center"/>
          </w:tcPr>
          <w:p w:rsidR="001A63C6" w:rsidRPr="008B7497" w:rsidRDefault="00E944E8" w:rsidP="008B7497">
            <w:pPr>
              <w:jc w:val="center"/>
              <w:rPr>
                <w:rStyle w:val="EndnoteReference"/>
                <w:rFonts w:cs="Tahoma"/>
                <w:b w:val="0"/>
                <w:bCs/>
                <w:sz w:val="13"/>
                <w:szCs w:val="13"/>
                <w:u w:val="single"/>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FABF8F"/>
          </w:tcPr>
          <w:p w:rsidR="001A63C6" w:rsidRPr="006224F0" w:rsidRDefault="001A63C6" w:rsidP="002253A3">
            <w:pPr>
              <w:jc w:val="center"/>
              <w:rPr>
                <w:rFonts w:cs="Tahoma"/>
                <w:sz w:val="13"/>
              </w:rPr>
            </w:pPr>
            <w:r w:rsidRPr="006224F0">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1</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P</w:t>
            </w: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A</w:t>
            </w: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3"/>
              <w:spacing w:beforeLines="20" w:before="48" w:afterLines="20" w:after="48"/>
              <w:rPr>
                <w:rFonts w:ascii="Tahoma" w:hAnsi="Tahoma" w:cs="Tahoma"/>
                <w:b w:val="0"/>
                <w:sz w:val="14"/>
                <w:szCs w:val="14"/>
                <w:lang w:val="de-DE"/>
              </w:rPr>
            </w:pPr>
            <w:bookmarkStart w:id="173" w:name="_Toc315288746"/>
            <w:bookmarkStart w:id="174" w:name="_Toc336337912"/>
            <w:bookmarkStart w:id="175" w:name="_Toc352235069"/>
            <w:r w:rsidRPr="001D335F">
              <w:rPr>
                <w:rFonts w:ascii="Tahoma" w:hAnsi="Tahoma" w:cs="Tahoma"/>
                <w:b w:val="0"/>
                <w:sz w:val="14"/>
                <w:szCs w:val="14"/>
                <w:lang w:val="de-DE"/>
              </w:rPr>
              <w:t>CAL für Bing Maps Server mit erweitertem Inhaltspaket</w:t>
            </w:r>
            <w:bookmarkEnd w:id="173"/>
            <w:bookmarkEnd w:id="174"/>
            <w:bookmarkEnd w:id="175"/>
          </w:p>
        </w:tc>
        <w:tc>
          <w:tcPr>
            <w:tcW w:w="450" w:type="dxa"/>
            <w:tcBorders>
              <w:bottom w:val="single" w:sz="4" w:space="0" w:color="auto"/>
            </w:tcBorders>
            <w:shd w:val="clear" w:color="auto" w:fill="auto"/>
            <w:vAlign w:val="center"/>
          </w:tcPr>
          <w:p w:rsidR="001A63C6" w:rsidRPr="008B7497" w:rsidRDefault="00E944E8" w:rsidP="008B7497">
            <w:pPr>
              <w:jc w:val="center"/>
              <w:rPr>
                <w:rStyle w:val="EndnoteReference"/>
                <w:rFonts w:cs="Tahoma"/>
                <w:b w:val="0"/>
                <w:bCs/>
                <w:sz w:val="13"/>
                <w:szCs w:val="13"/>
                <w:u w:val="single"/>
              </w:rPr>
            </w:pPr>
            <w:hyperlink w:anchor="_30_Add-On_für" w:history="1">
              <w:r w:rsidR="00AE6BEF" w:rsidRPr="008B7497">
                <w:rPr>
                  <w:rStyle w:val="Hyperlink"/>
                  <w:rFonts w:ascii="Trebuchet MS" w:hAnsi="Trebuchet MS" w:cs="Tahoma"/>
                  <w:b/>
                  <w:bCs/>
                  <w:sz w:val="13"/>
                  <w:szCs w:val="13"/>
                </w:rPr>
                <w:t>30</w:t>
              </w:r>
            </w:hyperlink>
          </w:p>
        </w:tc>
        <w:tc>
          <w:tcPr>
            <w:tcW w:w="450" w:type="dxa"/>
            <w:tcBorders>
              <w:bottom w:val="single" w:sz="4" w:space="0" w:color="auto"/>
            </w:tcBorders>
            <w:shd w:val="clear" w:color="auto" w:fill="auto"/>
          </w:tcPr>
          <w:p w:rsidR="001A63C6" w:rsidRPr="006224F0" w:rsidRDefault="001A63C6" w:rsidP="002253A3">
            <w:pPr>
              <w:jc w:val="center"/>
              <w:rPr>
                <w:rFonts w:cs="Tahoma"/>
                <w:sz w:val="13"/>
              </w:rPr>
            </w:pPr>
            <w:r w:rsidRPr="006224F0">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27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P</w:t>
            </w: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A</w:t>
            </w: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176" w:name="_Toc315288747"/>
            <w:bookmarkStart w:id="177" w:name="_Toc336337913"/>
            <w:bookmarkStart w:id="178" w:name="_Toc352235070"/>
            <w:r w:rsidRPr="001D335F">
              <w:rPr>
                <w:rFonts w:ascii="Tahoma" w:hAnsi="Tahoma" w:cs="Tahoma"/>
                <w:sz w:val="14"/>
                <w:szCs w:val="14"/>
                <w:lang w:val="de-DE"/>
              </w:rPr>
              <w:t>Bing Maps Standard oder Professional (Nutzer-AL)</w:t>
            </w:r>
            <w:bookmarkEnd w:id="176"/>
            <w:bookmarkEnd w:id="177"/>
            <w:bookmarkEnd w:id="178"/>
          </w:p>
        </w:tc>
        <w:tc>
          <w:tcPr>
            <w:tcW w:w="450" w:type="dxa"/>
            <w:tcBorders>
              <w:bottom w:val="single" w:sz="4" w:space="0" w:color="auto"/>
            </w:tcBorders>
            <w:shd w:val="clear" w:color="auto" w:fill="FABF8F"/>
            <w:vAlign w:val="center"/>
          </w:tcPr>
          <w:p w:rsidR="001A63C6" w:rsidRPr="008B7497" w:rsidRDefault="001A63C6" w:rsidP="008B7497">
            <w:pPr>
              <w:jc w:val="center"/>
              <w:rPr>
                <w:rStyle w:val="EndnoteReference"/>
                <w:rFonts w:cs="Tahoma"/>
                <w:bCs/>
                <w:sz w:val="13"/>
                <w:szCs w:val="13"/>
                <w:u w:val="single"/>
                <w:lang w:val="de-DE"/>
              </w:rPr>
            </w:pPr>
          </w:p>
        </w:tc>
        <w:tc>
          <w:tcPr>
            <w:tcW w:w="450" w:type="dxa"/>
            <w:tcBorders>
              <w:bottom w:val="single" w:sz="4" w:space="0" w:color="auto"/>
            </w:tcBorders>
            <w:shd w:val="clear" w:color="auto" w:fill="FABF8F"/>
          </w:tcPr>
          <w:p w:rsidR="001A63C6" w:rsidRPr="006224F0" w:rsidRDefault="001A63C6" w:rsidP="002253A3">
            <w:pPr>
              <w:jc w:val="center"/>
              <w:rPr>
                <w:rFonts w:cs="Tahoma"/>
                <w:sz w:val="13"/>
              </w:rPr>
            </w:pPr>
            <w:r w:rsidRPr="006224F0">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P</w:t>
            </w:r>
          </w:p>
        </w:tc>
        <w:tc>
          <w:tcPr>
            <w:tcW w:w="450" w:type="dxa"/>
            <w:tcBorders>
              <w:bottom w:val="single" w:sz="4" w:space="0" w:color="auto"/>
            </w:tcBorders>
            <w:shd w:val="clear" w:color="auto" w:fill="FABF8F"/>
          </w:tcPr>
          <w:p w:rsidR="001A63C6" w:rsidRPr="006224F0"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224F0" w:rsidRDefault="001A63C6" w:rsidP="002253A3">
            <w:pPr>
              <w:jc w:val="center"/>
              <w:rPr>
                <w:rFonts w:cs="Tahoma"/>
                <w:sz w:val="13"/>
              </w:rPr>
            </w:pPr>
            <w:r w:rsidRPr="006224F0">
              <w:rPr>
                <w:rFonts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79" w:name="_Toc336337914"/>
            <w:bookmarkStart w:id="180" w:name="_Toc352235071"/>
            <w:r w:rsidRPr="001D335F">
              <w:rPr>
                <w:rFonts w:ascii="Tahoma" w:hAnsi="Tahoma" w:cs="Tahoma"/>
                <w:sz w:val="14"/>
                <w:szCs w:val="14"/>
              </w:rPr>
              <w:t>Bing Maps Standard (Dienste-AL)</w:t>
            </w:r>
            <w:bookmarkEnd w:id="179"/>
            <w:bookmarkEnd w:id="180"/>
          </w:p>
        </w:tc>
        <w:tc>
          <w:tcPr>
            <w:tcW w:w="450" w:type="dxa"/>
            <w:tcBorders>
              <w:bottom w:val="single" w:sz="4" w:space="0" w:color="auto"/>
            </w:tcBorders>
            <w:shd w:val="clear" w:color="auto" w:fill="auto"/>
            <w:vAlign w:val="center"/>
          </w:tcPr>
          <w:p w:rsidR="001A63C6" w:rsidRPr="008B7497" w:rsidRDefault="001A63C6" w:rsidP="008B7497">
            <w:pPr>
              <w:jc w:val="center"/>
              <w:rPr>
                <w:rStyle w:val="EndnoteReference"/>
                <w:rFonts w:cs="Tahoma"/>
                <w:bCs/>
                <w:sz w:val="13"/>
                <w:szCs w:val="13"/>
                <w:u w:val="single"/>
              </w:rPr>
            </w:pPr>
          </w:p>
        </w:tc>
        <w:tc>
          <w:tcPr>
            <w:tcW w:w="450" w:type="dxa"/>
            <w:tcBorders>
              <w:bottom w:val="single" w:sz="4" w:space="0" w:color="auto"/>
            </w:tcBorders>
            <w:shd w:val="clear" w:color="auto" w:fill="auto"/>
          </w:tcPr>
          <w:p w:rsidR="001A63C6" w:rsidRPr="006224F0" w:rsidRDefault="001A63C6" w:rsidP="002253A3">
            <w:pPr>
              <w:jc w:val="center"/>
              <w:rPr>
                <w:rFonts w:cs="Tahoma"/>
                <w:sz w:val="13"/>
              </w:rPr>
            </w:pPr>
            <w:r w:rsidRPr="006224F0">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rPr>
            </w:pPr>
            <w:r w:rsidRPr="006224F0">
              <w:rPr>
                <w:rFonts w:cs="Tahoma"/>
                <w:sz w:val="13"/>
              </w:rPr>
              <w:t>75 Punkte</w:t>
            </w:r>
          </w:p>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P</w:t>
            </w:r>
          </w:p>
        </w:tc>
        <w:tc>
          <w:tcPr>
            <w:tcW w:w="450" w:type="dxa"/>
            <w:tcBorders>
              <w:bottom w:val="single" w:sz="4" w:space="0" w:color="auto"/>
            </w:tcBorders>
            <w:shd w:val="clear" w:color="auto" w:fill="auto"/>
          </w:tcPr>
          <w:p w:rsidR="001A63C6" w:rsidRPr="006224F0"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224F0" w:rsidRDefault="001A63C6" w:rsidP="002253A3">
            <w:pPr>
              <w:jc w:val="center"/>
              <w:rPr>
                <w:rFonts w:cs="Tahoma"/>
                <w:sz w:val="13"/>
              </w:rPr>
            </w:pPr>
            <w:r w:rsidRPr="006224F0">
              <w:rPr>
                <w:rFonts w:cs="Tahoma"/>
                <w:sz w:val="13"/>
              </w:rPr>
              <w:t>OL/OV</w:t>
            </w:r>
          </w:p>
        </w:tc>
      </w:tr>
      <w:tr w:rsidR="00B33D0E" w:rsidRPr="006224F0" w:rsidTr="008B7497">
        <w:trPr>
          <w:trHeight w:val="64"/>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81" w:name="_Toc336337919"/>
            <w:bookmarkStart w:id="182" w:name="_Toc352235072"/>
            <w:r w:rsidRPr="001D335F">
              <w:rPr>
                <w:rFonts w:ascii="Tahoma" w:hAnsi="Tahoma" w:cs="Tahoma"/>
                <w:sz w:val="14"/>
                <w:szCs w:val="14"/>
              </w:rPr>
              <w:t>BizTalk</w:t>
            </w:r>
            <w:r w:rsidR="00927273" w:rsidRPr="00927273">
              <w:rPr>
                <w:rFonts w:ascii="Tahoma" w:hAnsi="Tahoma" w:cs="Tahoma"/>
                <w:sz w:val="14"/>
                <w:szCs w:val="14"/>
                <w:vertAlign w:val="superscript"/>
              </w:rPr>
              <w:t>®</w:t>
            </w:r>
            <w:r w:rsidRPr="001D335F">
              <w:rPr>
                <w:rFonts w:ascii="Tahoma" w:hAnsi="Tahoma" w:cs="Tahoma"/>
                <w:sz w:val="14"/>
                <w:szCs w:val="14"/>
              </w:rPr>
              <w:t xml:space="preserve"> Server 2013 Branch Edition</w:t>
            </w:r>
            <w:bookmarkEnd w:id="181"/>
            <w:bookmarkEnd w:id="182"/>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1_BizTalk_Server®" w:history="1">
              <w:r w:rsidR="005B0EC7" w:rsidRPr="008B7497">
                <w:rPr>
                  <w:rStyle w:val="Hyperlink"/>
                  <w:rFonts w:cs="Tahoma"/>
                  <w:b/>
                  <w:bCs/>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6224F0" w:rsidRDefault="002B327C" w:rsidP="001A63C6">
            <w:pPr>
              <w:pStyle w:val="TableText"/>
              <w:widowControl w:val="0"/>
              <w:rPr>
                <w:rFonts w:ascii="Tahoma" w:hAnsi="Tahoma" w:cs="Tahoma"/>
                <w:color w:val="000000"/>
                <w:sz w:val="13"/>
              </w:rPr>
            </w:pPr>
            <w:r w:rsidRPr="006224F0">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83" w:name="_Toc336337920"/>
            <w:bookmarkStart w:id="184" w:name="_Toc352235073"/>
            <w:r w:rsidRPr="001D335F">
              <w:rPr>
                <w:rFonts w:ascii="Tahoma" w:hAnsi="Tahoma" w:cs="Tahoma"/>
                <w:sz w:val="14"/>
                <w:szCs w:val="14"/>
              </w:rPr>
              <w:t>BizTalk</w:t>
            </w:r>
            <w:r w:rsidR="00927273" w:rsidRPr="00927273">
              <w:rPr>
                <w:rFonts w:ascii="Tahoma" w:hAnsi="Tahoma" w:cs="Tahoma"/>
                <w:sz w:val="14"/>
                <w:szCs w:val="14"/>
                <w:vertAlign w:val="superscript"/>
              </w:rPr>
              <w:t>®</w:t>
            </w:r>
            <w:r w:rsidRPr="001D335F">
              <w:rPr>
                <w:rFonts w:ascii="Tahoma" w:hAnsi="Tahoma" w:cs="Tahoma"/>
                <w:sz w:val="14"/>
                <w:szCs w:val="14"/>
              </w:rPr>
              <w:t xml:space="preserve"> Server 2013 Enterprise Edition</w:t>
            </w:r>
            <w:bookmarkEnd w:id="183"/>
            <w:bookmarkEnd w:id="18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2_BizTalk_Server®" w:history="1">
              <w:r w:rsidR="00136585" w:rsidRPr="00601C7E">
                <w:rPr>
                  <w:rStyle w:val="Hyperlink"/>
                  <w:rFonts w:cs="Tahoma"/>
                  <w:b/>
                  <w:bCs/>
                  <w:sz w:val="13"/>
                  <w:szCs w:val="13"/>
                </w:rPr>
                <w:t>32</w:t>
              </w:r>
            </w:hyperlink>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color w:val="000000"/>
                <w:sz w:val="13"/>
              </w:rPr>
            </w:pPr>
            <w:r w:rsidRPr="006224F0">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400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2B327C" w:rsidRPr="006224F0" w:rsidTr="008B7497">
        <w:trPr>
          <w:trHeight w:val="145"/>
        </w:trPr>
        <w:tc>
          <w:tcPr>
            <w:tcW w:w="2734" w:type="dxa"/>
            <w:gridSpan w:val="2"/>
            <w:tcBorders>
              <w:bottom w:val="single" w:sz="4" w:space="0" w:color="auto"/>
            </w:tcBorders>
            <w:shd w:val="clear" w:color="auto" w:fill="FABF8F"/>
            <w:vAlign w:val="center"/>
          </w:tcPr>
          <w:p w:rsidR="002B327C" w:rsidRPr="001D335F" w:rsidRDefault="002B327C" w:rsidP="001D335F">
            <w:pPr>
              <w:pStyle w:val="ProductNames"/>
              <w:spacing w:beforeLines="20" w:before="48" w:afterLines="20" w:after="48"/>
              <w:rPr>
                <w:rFonts w:ascii="Tahoma" w:hAnsi="Tahoma" w:cs="Tahoma"/>
                <w:sz w:val="14"/>
                <w:szCs w:val="14"/>
              </w:rPr>
            </w:pPr>
            <w:bookmarkStart w:id="185" w:name="_Toc352235074"/>
            <w:r w:rsidRPr="001D335F">
              <w:rPr>
                <w:rFonts w:ascii="Tahoma" w:hAnsi="Tahoma" w:cs="Tahoma"/>
                <w:sz w:val="14"/>
                <w:szCs w:val="14"/>
              </w:rPr>
              <w:t>BizTalk</w:t>
            </w:r>
            <w:r w:rsidR="00927273" w:rsidRPr="00927273">
              <w:rPr>
                <w:rFonts w:ascii="Tahoma" w:hAnsi="Tahoma" w:cs="Tahoma"/>
                <w:sz w:val="14"/>
                <w:szCs w:val="14"/>
                <w:vertAlign w:val="superscript"/>
              </w:rPr>
              <w:t>®</w:t>
            </w:r>
            <w:r w:rsidRPr="001D335F">
              <w:rPr>
                <w:rFonts w:ascii="Tahoma" w:hAnsi="Tahoma" w:cs="Tahoma"/>
                <w:sz w:val="14"/>
                <w:szCs w:val="14"/>
              </w:rPr>
              <w:t xml:space="preserve"> Server 2013 Branch IDC</w:t>
            </w:r>
            <w:bookmarkEnd w:id="185"/>
          </w:p>
        </w:tc>
        <w:tc>
          <w:tcPr>
            <w:tcW w:w="450" w:type="dxa"/>
            <w:tcBorders>
              <w:bottom w:val="single" w:sz="4" w:space="0" w:color="auto"/>
            </w:tcBorders>
            <w:shd w:val="clear" w:color="auto" w:fill="FABF8F"/>
            <w:vAlign w:val="center"/>
          </w:tcPr>
          <w:p w:rsidR="002B327C" w:rsidRPr="008B7497" w:rsidRDefault="002B327C" w:rsidP="008B749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6224F0" w:rsidDel="004D199A" w:rsidRDefault="002B327C" w:rsidP="001A63C6">
            <w:pPr>
              <w:pStyle w:val="TableText"/>
              <w:widowControl w:val="0"/>
              <w:rPr>
                <w:rFonts w:ascii="Tahoma" w:hAnsi="Tahoma" w:cs="Tahoma"/>
                <w:color w:val="000000"/>
                <w:sz w:val="13"/>
              </w:rPr>
            </w:pPr>
            <w:r w:rsidRPr="006224F0">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6224F0"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r w:rsidRPr="006224F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6224F0" w:rsidRDefault="002B327C"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186" w:name="_Toc336337922"/>
            <w:bookmarkStart w:id="187" w:name="_Toc352235075"/>
            <w:r w:rsidRPr="001D335F">
              <w:rPr>
                <w:rFonts w:ascii="Tahoma" w:hAnsi="Tahoma" w:cs="Tahoma"/>
                <w:sz w:val="14"/>
                <w:szCs w:val="14"/>
              </w:rPr>
              <w:t>BizTalk</w:t>
            </w:r>
            <w:r w:rsidR="00927273" w:rsidRPr="00927273">
              <w:rPr>
                <w:rFonts w:ascii="Tahoma" w:hAnsi="Tahoma" w:cs="Tahoma"/>
                <w:sz w:val="14"/>
                <w:szCs w:val="14"/>
                <w:vertAlign w:val="superscript"/>
              </w:rPr>
              <w:t>®</w:t>
            </w:r>
            <w:r w:rsidRPr="001D335F">
              <w:rPr>
                <w:rFonts w:ascii="Tahoma" w:hAnsi="Tahoma" w:cs="Tahoma"/>
                <w:sz w:val="14"/>
                <w:szCs w:val="14"/>
              </w:rPr>
              <w:t xml:space="preserve"> Server 2013 Standard Edition</w:t>
            </w:r>
            <w:bookmarkEnd w:id="186"/>
            <w:bookmarkEnd w:id="187"/>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3_BizTalk_Server®" w:history="1">
              <w:r w:rsidR="00136585" w:rsidRPr="00601C7E">
                <w:rPr>
                  <w:rStyle w:val="Hyperlink"/>
                  <w:rFonts w:cs="Tahoma"/>
                  <w:b/>
                  <w:bCs/>
                  <w:sz w:val="13"/>
                  <w:szCs w:val="13"/>
                </w:rPr>
                <w:t>33</w:t>
              </w:r>
            </w:hyperlink>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color w:val="000000"/>
                <w:sz w:val="13"/>
              </w:rPr>
            </w:pPr>
            <w:r w:rsidRPr="006224F0">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4D199A"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B33D0E" w:rsidRPr="006224F0" w:rsidDel="00E7100E" w:rsidTr="008B7497">
        <w:trPr>
          <w:trHeight w:val="145"/>
        </w:trPr>
        <w:tc>
          <w:tcPr>
            <w:tcW w:w="2734" w:type="dxa"/>
            <w:gridSpan w:val="2"/>
            <w:tcBorders>
              <w:bottom w:val="single" w:sz="4" w:space="0" w:color="auto"/>
            </w:tcBorders>
            <w:shd w:val="clear" w:color="auto" w:fill="FABF8F"/>
            <w:vAlign w:val="center"/>
          </w:tcPr>
          <w:p w:rsidR="002B327C" w:rsidRPr="001D335F" w:rsidDel="002B327C" w:rsidRDefault="002B327C" w:rsidP="001D335F">
            <w:pPr>
              <w:pStyle w:val="Heading2"/>
              <w:spacing w:beforeLines="20" w:before="48" w:afterLines="20" w:after="48"/>
              <w:ind w:left="0"/>
              <w:rPr>
                <w:rFonts w:ascii="Tahoma" w:hAnsi="Tahoma" w:cs="Tahoma"/>
                <w:b w:val="0"/>
                <w:sz w:val="14"/>
                <w:szCs w:val="14"/>
              </w:rPr>
            </w:pPr>
            <w:bookmarkStart w:id="188" w:name="_Toc352235076"/>
            <w:r w:rsidRPr="001D335F">
              <w:rPr>
                <w:rFonts w:ascii="Tahoma" w:hAnsi="Tahoma" w:cs="Tahoma"/>
                <w:b w:val="0"/>
                <w:sz w:val="14"/>
                <w:szCs w:val="14"/>
              </w:rPr>
              <w:t>BizTalk</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Server 2013 Standard Edition IDC</w:t>
            </w:r>
            <w:bookmarkEnd w:id="188"/>
          </w:p>
        </w:tc>
        <w:tc>
          <w:tcPr>
            <w:tcW w:w="450" w:type="dxa"/>
            <w:tcBorders>
              <w:bottom w:val="single" w:sz="4" w:space="0" w:color="auto"/>
            </w:tcBorders>
            <w:shd w:val="clear" w:color="auto" w:fill="FABF8F"/>
            <w:vAlign w:val="center"/>
          </w:tcPr>
          <w:p w:rsidR="002B327C" w:rsidRPr="008B7497" w:rsidDel="00E7100E" w:rsidRDefault="002B327C" w:rsidP="008B7497">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6224F0" w:rsidDel="00A53269" w:rsidRDefault="002B327C" w:rsidP="002253A3">
            <w:pPr>
              <w:jc w:val="center"/>
              <w:rPr>
                <w:rFonts w:cs="Tahoma"/>
                <w:color w:val="000000"/>
                <w:sz w:val="13"/>
                <w:szCs w:val="13"/>
              </w:rPr>
            </w:pPr>
            <w:r w:rsidRPr="006224F0">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6224F0"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6224F0" w:rsidDel="00A53269" w:rsidRDefault="002253A3" w:rsidP="002253A3">
            <w:pPr>
              <w:jc w:val="center"/>
              <w:rPr>
                <w:rFonts w:cs="Tahoma"/>
                <w:sz w:val="13"/>
                <w:szCs w:val="13"/>
              </w:rPr>
            </w:pPr>
            <w:r w:rsidRPr="006224F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224F0"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6224F0" w:rsidDel="00E7100E" w:rsidRDefault="002B327C" w:rsidP="002253A3">
            <w:pPr>
              <w:jc w:val="center"/>
              <w:rPr>
                <w:rFonts w:cs="Tahoma"/>
                <w:color w:val="000000"/>
                <w:sz w:val="13"/>
                <w:szCs w:val="13"/>
              </w:rPr>
            </w:pPr>
          </w:p>
        </w:tc>
      </w:tr>
      <w:tr w:rsidR="00BE2E58"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189" w:name="_Toc336337925"/>
            <w:bookmarkStart w:id="190" w:name="_Toc352235077"/>
            <w:r w:rsidRPr="001D335F">
              <w:rPr>
                <w:rFonts w:ascii="Tahoma" w:hAnsi="Tahoma" w:cs="Tahoma"/>
                <w:b w:val="0"/>
                <w:sz w:val="14"/>
                <w:szCs w:val="14"/>
              </w:rPr>
              <w:t>Business Intelligence Appliance 2012</w:t>
            </w:r>
            <w:bookmarkEnd w:id="189"/>
            <w:bookmarkEnd w:id="190"/>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4_Business_Intelligence" w:history="1">
              <w:r w:rsidR="005B0EC7" w:rsidRPr="008B7497">
                <w:rPr>
                  <w:rStyle w:val="Hyperlink"/>
                  <w:rFonts w:cs="Tahoma"/>
                  <w:b/>
                  <w:bCs/>
                  <w:sz w:val="13"/>
                  <w:szCs w:val="13"/>
                </w:rPr>
                <w:t>34</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191" w:name="_Toc336337926"/>
            <w:bookmarkStart w:id="192" w:name="_Toc352235078"/>
            <w:r w:rsidRPr="001D335F">
              <w:rPr>
                <w:rFonts w:ascii="Tahoma" w:hAnsi="Tahoma" w:cs="Tahoma"/>
                <w:sz w:val="14"/>
                <w:szCs w:val="14"/>
                <w:lang w:val="de-DE"/>
              </w:rPr>
              <w:t>Core CAL Suite Bridge für Office 365 (Nutzer &amp; Gerät)</w:t>
            </w:r>
            <w:bookmarkEnd w:id="191"/>
            <w:bookmarkEnd w:id="192"/>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35_Core_CAL" w:history="1">
              <w:r w:rsidR="005B0EC7" w:rsidRPr="008B7497">
                <w:rPr>
                  <w:rStyle w:val="Hyperlink"/>
                  <w:rFonts w:cs="Tahoma"/>
                  <w:b/>
                  <w:bCs/>
                  <w:sz w:val="13"/>
                  <w:szCs w:val="13"/>
                </w:rPr>
                <w:t>35</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E2E58" w:rsidRPr="006224F0" w:rsidTr="008B7497">
        <w:trPr>
          <w:cantSplit/>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193" w:name="_Toc336337927"/>
            <w:bookmarkStart w:id="194" w:name="_Toc352235079"/>
            <w:r w:rsidRPr="001D335F">
              <w:rPr>
                <w:rFonts w:ascii="Tahoma" w:hAnsi="Tahoma" w:cs="Tahoma"/>
                <w:sz w:val="14"/>
                <w:szCs w:val="14"/>
                <w:lang w:val="de-DE"/>
              </w:rPr>
              <w:lastRenderedPageBreak/>
              <w:t>Core CAL Suite Bridge für Office 365 und Windows</w:t>
            </w:r>
            <w:r w:rsidR="00927273" w:rsidRPr="00927273">
              <w:rPr>
                <w:rFonts w:ascii="Tahoma" w:hAnsi="Tahoma" w:cs="Tahoma"/>
                <w:sz w:val="14"/>
                <w:szCs w:val="14"/>
                <w:vertAlign w:val="superscript"/>
                <w:lang w:val="de-DE"/>
              </w:rPr>
              <w:t>®</w:t>
            </w:r>
            <w:r w:rsidRPr="001D335F">
              <w:rPr>
                <w:rFonts w:ascii="Tahoma" w:hAnsi="Tahoma" w:cs="Tahoma"/>
                <w:sz w:val="14"/>
                <w:szCs w:val="14"/>
                <w:lang w:val="de-DE"/>
              </w:rPr>
              <w:t xml:space="preserve"> Intune (Nutzer &amp; Gerät)</w:t>
            </w:r>
            <w:bookmarkEnd w:id="193"/>
            <w:bookmarkEnd w:id="19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36_Core_CAL" w:history="1">
              <w:r w:rsidR="005B0EC7" w:rsidRPr="008B7497">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195" w:name="_Toc336337928"/>
            <w:bookmarkStart w:id="196" w:name="_Toc352235080"/>
            <w:r w:rsidRPr="001D335F">
              <w:rPr>
                <w:rFonts w:ascii="Tahoma" w:hAnsi="Tahoma" w:cs="Tahoma"/>
                <w:sz w:val="14"/>
                <w:szCs w:val="14"/>
                <w:lang w:val="de-DE"/>
              </w:rPr>
              <w:t>Core CAL Suite Bridge für Windows</w:t>
            </w:r>
            <w:r w:rsidR="00927273" w:rsidRPr="00927273">
              <w:rPr>
                <w:rFonts w:ascii="Tahoma" w:hAnsi="Tahoma" w:cs="Tahoma"/>
                <w:sz w:val="14"/>
                <w:szCs w:val="14"/>
                <w:vertAlign w:val="superscript"/>
                <w:lang w:val="de-DE"/>
              </w:rPr>
              <w:t>®</w:t>
            </w:r>
            <w:r w:rsidRPr="001D335F">
              <w:rPr>
                <w:rFonts w:ascii="Tahoma" w:hAnsi="Tahoma" w:cs="Tahoma"/>
                <w:sz w:val="14"/>
                <w:szCs w:val="14"/>
                <w:lang w:val="de-DE"/>
              </w:rPr>
              <w:t xml:space="preserve"> Intune (Nutzer &amp; Gerät)</w:t>
            </w:r>
            <w:bookmarkEnd w:id="195"/>
            <w:bookmarkEnd w:id="19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36_Core_CAL" w:history="1">
              <w:r w:rsidR="00034C96" w:rsidRPr="008B7497">
                <w:rPr>
                  <w:rStyle w:val="Hyperlink"/>
                  <w:rFonts w:cs="Tahoma"/>
                  <w:b/>
                  <w:bCs/>
                  <w:sz w:val="13"/>
                  <w:szCs w:val="13"/>
                </w:rPr>
                <w:t>36</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197" w:name="_Toc336337929"/>
            <w:bookmarkStart w:id="198" w:name="_Toc352235081"/>
            <w:r w:rsidRPr="001D335F">
              <w:rPr>
                <w:rFonts w:ascii="Tahoma" w:hAnsi="Tahoma" w:cs="Tahoma"/>
                <w:sz w:val="14"/>
                <w:szCs w:val="14"/>
                <w:lang w:val="de-DE"/>
              </w:rPr>
              <w:t>Core CAL Suite (Nutzer &amp; Gerät)</w:t>
            </w:r>
            <w:bookmarkEnd w:id="197"/>
            <w:bookmarkEnd w:id="19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6_Core_CAL" w:history="1">
              <w:r w:rsidR="00034C96" w:rsidRPr="008B7497">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E</w:t>
            </w:r>
            <w:r w:rsidRPr="006224F0">
              <w:rPr>
                <w:rFonts w:ascii="Tahoma" w:hAnsi="Tahoma" w:cs="Tahoma"/>
                <w:sz w:val="13"/>
              </w:rPr>
              <w:t>,ST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fr-FR"/>
              </w:rPr>
            </w:pPr>
            <w:bookmarkStart w:id="199" w:name="_Toc336337930"/>
            <w:bookmarkStart w:id="200" w:name="_Toc352235082"/>
            <w:r w:rsidRPr="001D335F">
              <w:rPr>
                <w:rFonts w:ascii="Tahoma" w:hAnsi="Tahoma" w:cs="Tahoma"/>
                <w:sz w:val="14"/>
                <w:szCs w:val="14"/>
                <w:lang w:val="fr-FR"/>
              </w:rPr>
              <w:t>Core Infrastructure Server Suite Standard</w:t>
            </w:r>
            <w:bookmarkEnd w:id="199"/>
            <w:bookmarkEnd w:id="20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7_Core_Infrastructure" w:history="1">
              <w:r w:rsidR="005B0EC7" w:rsidRPr="008B7497">
                <w:rPr>
                  <w:rStyle w:val="Hyperlink"/>
                  <w:rFonts w:cs="Tahoma"/>
                  <w:b/>
                  <w:bCs/>
                  <w:sz w:val="13"/>
                  <w:szCs w:val="13"/>
                </w:rPr>
                <w:t>37</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fr-FR"/>
              </w:rPr>
            </w:pPr>
            <w:bookmarkStart w:id="201" w:name="_Toc336337931"/>
            <w:bookmarkStart w:id="202" w:name="_Toc352235083"/>
            <w:r w:rsidRPr="001D335F">
              <w:rPr>
                <w:rFonts w:ascii="Tahoma" w:hAnsi="Tahoma" w:cs="Tahoma"/>
                <w:sz w:val="14"/>
                <w:szCs w:val="14"/>
                <w:lang w:val="fr-FR"/>
              </w:rPr>
              <w:t>Core Infrastructure Server Suite Enterprise</w:t>
            </w:r>
            <w:bookmarkEnd w:id="201"/>
            <w:bookmarkEnd w:id="202"/>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8_Core_Infrastructure" w:history="1">
              <w:r w:rsidR="005B0EC7" w:rsidRPr="008B7497">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fr-FR"/>
              </w:rPr>
            </w:pPr>
            <w:bookmarkStart w:id="203" w:name="_Toc336337932"/>
            <w:bookmarkStart w:id="204" w:name="_Toc352235084"/>
            <w:r w:rsidRPr="001D335F">
              <w:rPr>
                <w:rFonts w:ascii="Tahoma" w:hAnsi="Tahoma" w:cs="Tahoma"/>
                <w:sz w:val="14"/>
                <w:szCs w:val="14"/>
                <w:lang w:val="fr-FR"/>
              </w:rPr>
              <w:t>Core Infrastructure Server Suite Datacenter</w:t>
            </w:r>
            <w:bookmarkEnd w:id="203"/>
            <w:bookmarkEnd w:id="204"/>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39_Core_Infrastructure" w:history="1">
              <w:r w:rsidR="005B0EC7" w:rsidRPr="008B7497">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lang w:eastAsia="ja-JP"/>
              </w:rPr>
            </w:pPr>
            <w:r w:rsidRPr="006224F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05" w:name="_Toc336337935"/>
            <w:bookmarkStart w:id="206" w:name="_Toc352235085"/>
            <w:r w:rsidRPr="001D335F">
              <w:rPr>
                <w:rFonts w:ascii="Tahoma" w:hAnsi="Tahoma" w:cs="Tahoma"/>
                <w:color w:val="000000"/>
                <w:sz w:val="14"/>
                <w:szCs w:val="14"/>
                <w:lang w:val="de-DE"/>
              </w:rPr>
              <w:t>Zusatzspeicher für Dynamics CRM Online</w:t>
            </w:r>
            <w:bookmarkEnd w:id="205"/>
            <w:bookmarkEnd w:id="206"/>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40_Dynamics_CRM" w:history="1">
              <w:r w:rsidR="005B0EC7" w:rsidRPr="008B7497">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07" w:name="_Toc336337936"/>
            <w:bookmarkStart w:id="208" w:name="_Toc352235086"/>
            <w:r w:rsidRPr="001D335F">
              <w:rPr>
                <w:rFonts w:ascii="Tahoma" w:hAnsi="Tahoma" w:cs="Tahoma"/>
                <w:color w:val="000000"/>
                <w:sz w:val="14"/>
                <w:szCs w:val="14"/>
                <w:lang w:val="de-DE"/>
              </w:rPr>
              <w:t>Dynamics CRM Online pro Nutzer</w:t>
            </w:r>
            <w:bookmarkEnd w:id="207"/>
            <w:bookmarkEnd w:id="208"/>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40_Dynamics_CRM" w:history="1">
              <w:r w:rsidR="00034C96" w:rsidRPr="008B7497">
                <w:rPr>
                  <w:rStyle w:val="Hyperlink"/>
                  <w:rFonts w:cs="Tahoma"/>
                  <w:b/>
                  <w:bCs/>
                  <w:sz w:val="13"/>
                  <w:szCs w:val="13"/>
                </w:rPr>
                <w:t>40</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jc w:val="left"/>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09" w:name="_Toc336337937"/>
            <w:bookmarkStart w:id="210" w:name="_Toc352235087"/>
            <w:r w:rsidRPr="001D335F">
              <w:rPr>
                <w:rFonts w:ascii="Tahoma" w:hAnsi="Tahoma" w:cs="Tahoma"/>
                <w:color w:val="000000"/>
                <w:sz w:val="14"/>
                <w:szCs w:val="14"/>
                <w:lang w:val="de-DE"/>
              </w:rPr>
              <w:t>Dynamics CRM Online für SA</w:t>
            </w:r>
            <w:bookmarkEnd w:id="209"/>
            <w:bookmarkEnd w:id="210"/>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40_Dynamics_CRM" w:history="1">
              <w:r w:rsidR="00034C96" w:rsidRPr="008B7497">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11" w:name="_Toc336337942"/>
            <w:bookmarkStart w:id="212" w:name="_Toc352235088"/>
            <w:r w:rsidRPr="001D335F">
              <w:rPr>
                <w:rFonts w:ascii="Tahoma" w:hAnsi="Tahoma" w:cs="Tahoma"/>
                <w:sz w:val="14"/>
                <w:szCs w:val="14"/>
                <w:lang w:val="de-DE"/>
              </w:rPr>
              <w:t>Enterprise CAL Suite Bridge für Office 365 (Nutzer &amp; Gerät)</w:t>
            </w:r>
            <w:bookmarkEnd w:id="211"/>
            <w:bookmarkEnd w:id="212"/>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41_Enterprise_CAL" w:history="1">
              <w:r w:rsidR="005B0EC7" w:rsidRPr="008B7497">
                <w:rPr>
                  <w:rStyle w:val="Hyperlink"/>
                  <w:rFonts w:cs="Tahoma"/>
                  <w:b/>
                  <w:bCs/>
                  <w:sz w:val="13"/>
                  <w:szCs w:val="13"/>
                </w:rPr>
                <w:t>41</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4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13" w:name="_Toc336337943"/>
            <w:bookmarkStart w:id="214" w:name="_Toc352235089"/>
            <w:r w:rsidRPr="001D335F">
              <w:rPr>
                <w:rFonts w:ascii="Tahoma" w:hAnsi="Tahoma" w:cs="Tahoma"/>
                <w:sz w:val="14"/>
                <w:szCs w:val="14"/>
                <w:lang w:val="de-DE"/>
              </w:rPr>
              <w:t>Enterprise CAL Suite Bridge für Office 365 und Windows</w:t>
            </w:r>
            <w:r w:rsidR="00927273" w:rsidRPr="00927273">
              <w:rPr>
                <w:rFonts w:ascii="Tahoma" w:hAnsi="Tahoma" w:cs="Tahoma"/>
                <w:sz w:val="14"/>
                <w:szCs w:val="14"/>
                <w:vertAlign w:val="superscript"/>
                <w:lang w:val="de-DE"/>
              </w:rPr>
              <w:t>®</w:t>
            </w:r>
            <w:r w:rsidRPr="001D335F">
              <w:rPr>
                <w:rFonts w:ascii="Tahoma" w:hAnsi="Tahoma" w:cs="Tahoma"/>
                <w:sz w:val="14"/>
                <w:szCs w:val="14"/>
                <w:lang w:val="de-DE"/>
              </w:rPr>
              <w:t xml:space="preserve"> Intune (Nutzer &amp; Gerät)</w:t>
            </w:r>
            <w:bookmarkEnd w:id="213"/>
            <w:bookmarkEnd w:id="21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41_Enterprise_CAL" w:history="1">
              <w:r w:rsidR="00034C96" w:rsidRPr="008B7497">
                <w:rPr>
                  <w:rStyle w:val="Hyperlink"/>
                  <w:rFonts w:cs="Tahoma"/>
                  <w:b/>
                  <w:bCs/>
                  <w:sz w:val="13"/>
                  <w:szCs w:val="13"/>
                </w:rPr>
                <w:t>41</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4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278"/>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15" w:name="_Toc336337944"/>
            <w:bookmarkStart w:id="216" w:name="_Toc352235090"/>
            <w:r w:rsidRPr="001D335F">
              <w:rPr>
                <w:rFonts w:ascii="Tahoma" w:hAnsi="Tahoma" w:cs="Tahoma"/>
                <w:sz w:val="14"/>
                <w:szCs w:val="14"/>
                <w:lang w:val="de-DE"/>
              </w:rPr>
              <w:t>Enterprise CAL Suite Bridge für Windows</w:t>
            </w:r>
            <w:r w:rsidR="00927273" w:rsidRPr="00927273">
              <w:rPr>
                <w:rFonts w:ascii="Tahoma" w:hAnsi="Tahoma" w:cs="Tahoma"/>
                <w:sz w:val="14"/>
                <w:szCs w:val="14"/>
                <w:vertAlign w:val="superscript"/>
                <w:lang w:val="de-DE"/>
              </w:rPr>
              <w:t>®</w:t>
            </w:r>
            <w:r w:rsidRPr="001D335F">
              <w:rPr>
                <w:rFonts w:ascii="Tahoma" w:hAnsi="Tahoma" w:cs="Tahoma"/>
                <w:sz w:val="14"/>
                <w:szCs w:val="14"/>
                <w:lang w:val="de-DE"/>
              </w:rPr>
              <w:t xml:space="preserve"> Intune (Nutzer &amp; Gerät)</w:t>
            </w:r>
            <w:bookmarkEnd w:id="215"/>
            <w:bookmarkEnd w:id="21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41_Enterprise_CAL" w:history="1">
              <w:r w:rsidR="00034C96" w:rsidRPr="008B7497">
                <w:rPr>
                  <w:rStyle w:val="Hyperlink"/>
                  <w:rFonts w:cs="Tahoma"/>
                  <w:b/>
                  <w:bCs/>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40"/>
              <w:rPr>
                <w:rFonts w:ascii="Tahoma" w:hAnsi="Tahoma" w:cs="Tahoma"/>
                <w:sz w:val="13"/>
              </w:rPr>
            </w:pPr>
            <w:r w:rsidRPr="006224F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17" w:name="_Toc336337945"/>
            <w:bookmarkStart w:id="218" w:name="_Toc352235091"/>
            <w:r w:rsidRPr="001D335F">
              <w:rPr>
                <w:rFonts w:ascii="Tahoma" w:hAnsi="Tahoma" w:cs="Tahoma"/>
                <w:sz w:val="14"/>
                <w:szCs w:val="14"/>
                <w:lang w:val="de-DE"/>
              </w:rPr>
              <w:t>Enterprise CAL Suite (Nutzer &amp; Gerät)</w:t>
            </w:r>
            <w:bookmarkEnd w:id="217"/>
            <w:bookmarkEnd w:id="218"/>
            <w:r w:rsidRPr="001D335F">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42_Enterprise_CAL" w:history="1">
              <w:r w:rsidR="005B0EC7" w:rsidRPr="008B7497">
                <w:rPr>
                  <w:rStyle w:val="Hyperlink"/>
                  <w:rFonts w:cs="Tahoma"/>
                  <w:b/>
                  <w:bCs/>
                  <w:sz w:val="13"/>
                  <w:szCs w:val="13"/>
                </w:rPr>
                <w:t>42</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40"/>
              <w:rPr>
                <w:rFonts w:ascii="Tahoma" w:hAnsi="Tahoma" w:cs="Tahoma"/>
                <w:sz w:val="13"/>
              </w:rPr>
            </w:pPr>
            <w:r w:rsidRPr="006224F0">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841110">
            <w:pPr>
              <w:pStyle w:val="ProductNames"/>
              <w:spacing w:beforeLines="20" w:before="48" w:afterLines="20" w:after="48"/>
              <w:rPr>
                <w:rFonts w:ascii="Tahoma" w:hAnsi="Tahoma" w:cs="Tahoma"/>
                <w:sz w:val="14"/>
                <w:szCs w:val="14"/>
                <w:lang w:val="de-DE"/>
              </w:rPr>
            </w:pPr>
            <w:bookmarkStart w:id="219" w:name="_Toc352235092"/>
            <w:r w:rsidRPr="001D335F">
              <w:rPr>
                <w:rFonts w:ascii="Tahoma" w:hAnsi="Tahoma" w:cs="Tahoma"/>
                <w:sz w:val="14"/>
                <w:szCs w:val="14"/>
                <w:lang w:val="de-DE"/>
              </w:rPr>
              <w:t>Exchange Enterprise CAL mit Diensten</w:t>
            </w:r>
            <w:r w:rsidR="00841110">
              <w:rPr>
                <w:rFonts w:ascii="Tahoma" w:hAnsi="Tahoma" w:cs="Tahoma"/>
                <w:sz w:val="14"/>
                <w:szCs w:val="14"/>
                <w:lang w:val="de-DE"/>
              </w:rPr>
              <w:t> </w:t>
            </w:r>
            <w:r w:rsidRPr="001D335F">
              <w:rPr>
                <w:rFonts w:ascii="Tahoma" w:hAnsi="Tahoma" w:cs="Tahoma"/>
                <w:sz w:val="14"/>
                <w:szCs w:val="14"/>
                <w:lang w:val="de-DE"/>
              </w:rPr>
              <w:t>2013</w:t>
            </w:r>
            <w:bookmarkEnd w:id="21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sz w:val="13"/>
                <w:szCs w:val="13"/>
                <w:u w:val="single"/>
              </w:rPr>
            </w:pPr>
            <w:hyperlink w:anchor="_43_Exchange_Enterprise" w:history="1">
              <w:r w:rsidR="005B0EC7" w:rsidRPr="008B7497">
                <w:rPr>
                  <w:rStyle w:val="Hyperlink"/>
                  <w:rFonts w:cs="Tahoma"/>
                  <w:b/>
                  <w:bCs/>
                  <w:sz w:val="13"/>
                  <w:szCs w:val="13"/>
                </w:rPr>
                <w:t>43</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40"/>
              <w:rPr>
                <w:rFonts w:ascii="Tahoma" w:hAnsi="Tahoma" w:cs="Tahoma"/>
                <w:sz w:val="13"/>
              </w:rPr>
            </w:pPr>
            <w:r w:rsidRPr="006224F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r w:rsidRPr="006224F0">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r w:rsidRPr="006224F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r w:rsidRPr="006224F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r w:rsidRPr="006224F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bCs/>
                <w:color w:val="000000"/>
                <w:sz w:val="13"/>
              </w:rPr>
            </w:pPr>
            <w:r w:rsidRPr="006224F0">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220" w:name="_Toc352235093"/>
            <w:r w:rsidRPr="001D335F">
              <w:rPr>
                <w:rFonts w:ascii="Tahoma" w:hAnsi="Tahoma" w:cs="Tahoma"/>
                <w:b w:val="0"/>
                <w:sz w:val="14"/>
                <w:szCs w:val="14"/>
              </w:rPr>
              <w:t>Exchange Enterprise CAL ohne Dienste</w:t>
            </w:r>
            <w:r w:rsidR="001D335F">
              <w:rPr>
                <w:rFonts w:ascii="Tahoma" w:hAnsi="Tahoma" w:cs="Tahoma"/>
                <w:b w:val="0"/>
                <w:sz w:val="14"/>
                <w:szCs w:val="14"/>
              </w:rPr>
              <w:t> </w:t>
            </w:r>
            <w:r w:rsidRPr="001D335F">
              <w:rPr>
                <w:rFonts w:ascii="Tahoma" w:hAnsi="Tahoma" w:cs="Tahoma"/>
                <w:b w:val="0"/>
                <w:sz w:val="14"/>
                <w:szCs w:val="14"/>
              </w:rPr>
              <w:t>2013</w:t>
            </w:r>
            <w:bookmarkEnd w:id="220"/>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21" w:name="_Toc336337946"/>
            <w:bookmarkStart w:id="222" w:name="_Toc352235094"/>
            <w:r w:rsidRPr="001D335F">
              <w:rPr>
                <w:rFonts w:ascii="Tahoma" w:hAnsi="Tahoma" w:cs="Tahoma"/>
                <w:b w:val="0"/>
                <w:sz w:val="14"/>
                <w:szCs w:val="14"/>
                <w:lang w:val="de-DE"/>
              </w:rPr>
              <w:t>Exchange Online-Archivierung</w:t>
            </w:r>
            <w:bookmarkEnd w:id="221"/>
            <w:r w:rsidRPr="001D335F">
              <w:rPr>
                <w:rFonts w:ascii="Tahoma" w:hAnsi="Tahoma" w:cs="Tahoma"/>
                <w:b w:val="0"/>
                <w:sz w:val="14"/>
                <w:szCs w:val="14"/>
                <w:lang w:val="de-DE"/>
              </w:rPr>
              <w:t xml:space="preserve"> für Exchange Server (Nutzer-AL)</w:t>
            </w:r>
            <w:bookmarkEnd w:id="222"/>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44_Exchange_Online" w:history="1">
              <w:r w:rsidR="005B0EC7" w:rsidRPr="008B7497">
                <w:rPr>
                  <w:rStyle w:val="Hyperlink"/>
                  <w:rFonts w:cs="Tahoma"/>
                  <w:b/>
                  <w:bCs/>
                  <w:sz w:val="13"/>
                  <w:szCs w:val="13"/>
                </w:rPr>
                <w:t>44</w:t>
              </w:r>
            </w:hyperlink>
          </w:p>
        </w:tc>
        <w:tc>
          <w:tcPr>
            <w:tcW w:w="450" w:type="dxa"/>
            <w:tcBorders>
              <w:bottom w:val="single" w:sz="4" w:space="0" w:color="auto"/>
            </w:tcBorders>
            <w:shd w:val="clear" w:color="auto" w:fill="FABF8F"/>
            <w:vAlign w:val="center"/>
          </w:tcPr>
          <w:p w:rsidR="001A63C6" w:rsidRPr="006224F0" w:rsidDel="00876599"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3"/>
              <w:spacing w:beforeLines="20" w:before="48" w:afterLines="20" w:after="48"/>
              <w:rPr>
                <w:rFonts w:ascii="Tahoma" w:hAnsi="Tahoma" w:cs="Tahoma"/>
                <w:b w:val="0"/>
                <w:sz w:val="14"/>
                <w:szCs w:val="14"/>
                <w:lang w:val="de-DE"/>
              </w:rPr>
            </w:pPr>
            <w:bookmarkStart w:id="223" w:name="_Toc336337947"/>
            <w:bookmarkStart w:id="224" w:name="_Toc352235095"/>
            <w:r w:rsidRPr="001D335F">
              <w:rPr>
                <w:rFonts w:ascii="Tahoma" w:hAnsi="Tahoma" w:cs="Tahoma"/>
                <w:b w:val="0"/>
                <w:sz w:val="14"/>
                <w:szCs w:val="14"/>
                <w:lang w:val="de-DE"/>
              </w:rPr>
              <w:t>Exchange Online-Archivierung für Exchange Server A (Nutzer-AL)</w:t>
            </w:r>
            <w:bookmarkEnd w:id="223"/>
            <w:bookmarkEnd w:id="224"/>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rPr>
            </w:pPr>
            <w:r w:rsidRPr="006224F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42B11">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7E466C">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25" w:name="_Toc336337948"/>
            <w:bookmarkStart w:id="226" w:name="_Toc352235096"/>
            <w:r w:rsidRPr="001D335F">
              <w:rPr>
                <w:rFonts w:ascii="Tahoma" w:hAnsi="Tahoma" w:cs="Tahoma"/>
                <w:sz w:val="14"/>
                <w:szCs w:val="14"/>
                <w:lang w:val="de-DE"/>
              </w:rPr>
              <w:t>Exchange Hosted Archive (Nutzer-AL)</w:t>
            </w:r>
            <w:bookmarkEnd w:id="225"/>
            <w:bookmarkEnd w:id="22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45_Exchange_Hosted" w:history="1">
              <w:r w:rsidR="005B0EC7" w:rsidRPr="008B7497">
                <w:rPr>
                  <w:rStyle w:val="Hyperlink"/>
                  <w:rFonts w:cs="Tahoma"/>
                  <w:b/>
                  <w:bCs/>
                  <w:sz w:val="13"/>
                  <w:szCs w:val="13"/>
                </w:rPr>
                <w:t>45</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27" w:name="_Toc336337949"/>
            <w:bookmarkStart w:id="228" w:name="_Toc352235097"/>
            <w:r w:rsidRPr="001D335F">
              <w:rPr>
                <w:rFonts w:ascii="Tahoma" w:hAnsi="Tahoma" w:cs="Tahoma"/>
                <w:sz w:val="14"/>
                <w:szCs w:val="14"/>
                <w:lang w:val="de-DE"/>
              </w:rPr>
              <w:t>Exchange Hosted Archive Extra Storage (Nutzer-AL)</w:t>
            </w:r>
            <w:bookmarkEnd w:id="227"/>
            <w:bookmarkEnd w:id="22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45_Exchange_Hosted" w:history="1">
              <w:r w:rsidR="00034C96" w:rsidRPr="008B7497">
                <w:rPr>
                  <w:rStyle w:val="Hyperlink"/>
                  <w:rFonts w:cs="Tahoma"/>
                  <w:b/>
                  <w:bCs/>
                  <w:sz w:val="13"/>
                  <w:szCs w:val="13"/>
                </w:rPr>
                <w:t>45</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29" w:name="_Toc336337950"/>
            <w:bookmarkStart w:id="230" w:name="_Toc352235098"/>
            <w:r w:rsidRPr="001D335F">
              <w:rPr>
                <w:rFonts w:ascii="Tahoma" w:hAnsi="Tahoma" w:cs="Tahoma"/>
                <w:sz w:val="14"/>
                <w:szCs w:val="14"/>
                <w:lang w:val="de-DE"/>
              </w:rPr>
              <w:t>Exchange Hosted Encryption (Nutzer-AL)</w:t>
            </w:r>
            <w:bookmarkEnd w:id="229"/>
            <w:bookmarkEnd w:id="23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46_Exchange_Hosted" w:history="1">
              <w:r w:rsidR="005B0EC7" w:rsidRPr="008B7497">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31" w:name="_Toc352235099"/>
            <w:r w:rsidRPr="001D335F">
              <w:rPr>
                <w:rFonts w:ascii="Tahoma" w:hAnsi="Tahoma" w:cs="Tahoma"/>
                <w:b w:val="0"/>
                <w:sz w:val="14"/>
                <w:szCs w:val="14"/>
                <w:lang w:val="de-DE"/>
              </w:rPr>
              <w:t>Exchange Online-Archivierung für Exchange Online A</w:t>
            </w:r>
            <w:bookmarkEnd w:id="231"/>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32" w:name="_Toc352235100"/>
            <w:r w:rsidRPr="001D335F">
              <w:rPr>
                <w:rFonts w:ascii="Tahoma" w:hAnsi="Tahoma" w:cs="Tahoma"/>
                <w:b w:val="0"/>
                <w:sz w:val="14"/>
                <w:szCs w:val="14"/>
                <w:lang w:val="de-DE"/>
              </w:rPr>
              <w:t>Exchange Online-Archivierung für Exchange Online</w:t>
            </w:r>
            <w:bookmarkEnd w:id="232"/>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33" w:name="_Toc336337951"/>
            <w:bookmarkStart w:id="234" w:name="_Toc352235101"/>
            <w:r w:rsidRPr="001D335F">
              <w:rPr>
                <w:rFonts w:ascii="Tahoma" w:hAnsi="Tahoma" w:cs="Tahoma"/>
                <w:b w:val="0"/>
                <w:sz w:val="14"/>
                <w:szCs w:val="14"/>
                <w:lang w:val="de-DE"/>
              </w:rPr>
              <w:t>Exchange Online Kiosk (Nutzer-AL)</w:t>
            </w:r>
            <w:bookmarkEnd w:id="233"/>
            <w:bookmarkEnd w:id="23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47_Exchange_Online" w:history="1">
              <w:r w:rsidR="005B0EC7" w:rsidRPr="008B7497">
                <w:rPr>
                  <w:rStyle w:val="Hyperlink"/>
                  <w:rFonts w:cs="Tahoma"/>
                  <w:b/>
                  <w:bCs/>
                  <w:sz w:val="13"/>
                  <w:szCs w:val="13"/>
                </w:rPr>
                <w:t>47</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39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35" w:name="_Toc336337952"/>
            <w:bookmarkStart w:id="236" w:name="_Toc352235102"/>
            <w:r w:rsidRPr="001D335F">
              <w:rPr>
                <w:rFonts w:ascii="Tahoma" w:hAnsi="Tahoma" w:cs="Tahoma"/>
                <w:b w:val="0"/>
                <w:sz w:val="14"/>
                <w:szCs w:val="14"/>
                <w:lang w:val="de-DE"/>
              </w:rPr>
              <w:t>Exchange Online Plan 1 (Nutzer-AL)</w:t>
            </w:r>
            <w:bookmarkEnd w:id="235"/>
            <w:bookmarkEnd w:id="23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48_Exchange_Online" w:history="1">
              <w:r w:rsidR="005B0EC7" w:rsidRPr="008B7497">
                <w:rPr>
                  <w:rStyle w:val="Hyperlink"/>
                  <w:rFonts w:cs="Tahoma"/>
                  <w:b/>
                  <w:bCs/>
                  <w:sz w:val="13"/>
                  <w:szCs w:val="13"/>
                </w:rPr>
                <w:t>48</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37" w:name="_Toc336337953"/>
            <w:bookmarkStart w:id="238" w:name="_Toc352235103"/>
            <w:r w:rsidRPr="001D335F">
              <w:rPr>
                <w:rFonts w:ascii="Tahoma" w:hAnsi="Tahoma" w:cs="Tahoma"/>
                <w:b w:val="0"/>
                <w:sz w:val="14"/>
                <w:szCs w:val="14"/>
                <w:lang w:val="de-DE"/>
              </w:rPr>
              <w:t>Exchange Online Plan 2 (Nutzer-AL)</w:t>
            </w:r>
            <w:bookmarkEnd w:id="237"/>
            <w:bookmarkEnd w:id="23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49_Exchange_Online" w:history="1">
              <w:r w:rsidR="005B0EC7" w:rsidRPr="008B7497">
                <w:rPr>
                  <w:rStyle w:val="Hyperlink"/>
                  <w:rFonts w:cs="Tahoma"/>
                  <w:b/>
                  <w:bCs/>
                  <w:sz w:val="13"/>
                  <w:szCs w:val="13"/>
                </w:rPr>
                <w:t>49</w:t>
              </w:r>
            </w:hyperlink>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3"/>
              <w:spacing w:beforeLines="20" w:before="48" w:afterLines="20" w:after="48"/>
              <w:rPr>
                <w:rFonts w:ascii="Tahoma" w:hAnsi="Tahoma" w:cs="Tahoma"/>
                <w:b w:val="0"/>
                <w:sz w:val="14"/>
                <w:szCs w:val="14"/>
                <w:lang w:val="de-DE"/>
              </w:rPr>
            </w:pPr>
            <w:bookmarkStart w:id="239" w:name="_Toc336337954"/>
            <w:bookmarkStart w:id="240" w:name="_Toc352235104"/>
            <w:r w:rsidRPr="001D335F">
              <w:rPr>
                <w:rFonts w:ascii="Tahoma" w:hAnsi="Tahoma" w:cs="Tahoma"/>
                <w:b w:val="0"/>
                <w:sz w:val="14"/>
                <w:szCs w:val="14"/>
                <w:lang w:val="de-DE"/>
              </w:rPr>
              <w:t>Exchange Online Plan 1A für Alumni (Nutzer-AL)</w:t>
            </w:r>
            <w:bookmarkEnd w:id="239"/>
            <w:bookmarkEnd w:id="240"/>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(nur EES)</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3"/>
              <w:spacing w:beforeLines="20" w:before="48" w:afterLines="20" w:after="48"/>
              <w:rPr>
                <w:rFonts w:ascii="Tahoma" w:hAnsi="Tahoma" w:cs="Tahoma"/>
                <w:b w:val="0"/>
                <w:sz w:val="14"/>
                <w:szCs w:val="14"/>
                <w:lang w:val="de-DE"/>
              </w:rPr>
            </w:pPr>
            <w:bookmarkStart w:id="241" w:name="_Toc336337955"/>
            <w:bookmarkStart w:id="242" w:name="_Toc352235105"/>
            <w:r w:rsidRPr="001D335F">
              <w:rPr>
                <w:rFonts w:ascii="Tahoma" w:hAnsi="Tahoma" w:cs="Tahoma"/>
                <w:b w:val="0"/>
                <w:sz w:val="14"/>
                <w:szCs w:val="14"/>
                <w:lang w:val="de-DE"/>
              </w:rPr>
              <w:t>Exchange Online Plan 2A (Nutzer-AL)</w:t>
            </w:r>
            <w:bookmarkEnd w:id="241"/>
            <w:bookmarkEnd w:id="242"/>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(nur EES)</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43" w:name="_Toc352235106"/>
            <w:r w:rsidRPr="001D335F">
              <w:rPr>
                <w:rFonts w:ascii="Tahoma" w:hAnsi="Tahoma" w:cs="Tahoma"/>
                <w:sz w:val="14"/>
                <w:szCs w:val="14"/>
                <w:lang w:val="de-DE"/>
              </w:rPr>
              <w:t>Exchange Online Protection (Nutzer-AL)</w:t>
            </w:r>
            <w:bookmarkEnd w:id="243"/>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sz w:val="13"/>
                <w:szCs w:val="13"/>
              </w:rPr>
            </w:pPr>
            <w:hyperlink w:anchor="_49_Exchange_Server" w:history="1">
              <w:r w:rsidR="005B0EC7" w:rsidRPr="008B7497">
                <w:rPr>
                  <w:rStyle w:val="Hyperlink"/>
                  <w:rFonts w:cs="Tahoma"/>
                  <w:b/>
                  <w:bCs/>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44" w:name="_Toc336337958"/>
            <w:bookmarkStart w:id="245" w:name="_Toc352235107"/>
            <w:r w:rsidRPr="001D335F">
              <w:rPr>
                <w:rFonts w:ascii="Tahoma" w:hAnsi="Tahoma" w:cs="Tahoma"/>
                <w:sz w:val="14"/>
                <w:szCs w:val="14"/>
              </w:rPr>
              <w:t>Exchange Server Enterprise</w:t>
            </w:r>
            <w:bookmarkEnd w:id="244"/>
            <w:r w:rsidRPr="001D335F">
              <w:rPr>
                <w:rFonts w:ascii="Tahoma" w:hAnsi="Tahoma" w:cs="Tahoma"/>
                <w:sz w:val="14"/>
                <w:szCs w:val="14"/>
              </w:rPr>
              <w:t xml:space="preserve"> 2013</w:t>
            </w:r>
            <w:bookmarkEnd w:id="245"/>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52_51_Exchange" w:history="1">
              <w:r w:rsidR="005B0EC7" w:rsidRPr="008B7497">
                <w:rPr>
                  <w:rStyle w:val="Hyperlink"/>
                  <w:rFonts w:cs="Tahoma"/>
                  <w:b/>
                  <w:bCs/>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46" w:name="_Toc336337959"/>
            <w:bookmarkStart w:id="247" w:name="_Toc352235108"/>
            <w:r w:rsidRPr="001D335F">
              <w:rPr>
                <w:rFonts w:ascii="Tahoma" w:hAnsi="Tahoma" w:cs="Tahoma"/>
                <w:sz w:val="14"/>
                <w:szCs w:val="14"/>
              </w:rPr>
              <w:t>Exchange Server Standard</w:t>
            </w:r>
            <w:bookmarkEnd w:id="246"/>
            <w:r w:rsidRPr="001D335F">
              <w:rPr>
                <w:rFonts w:ascii="Tahoma" w:hAnsi="Tahoma" w:cs="Tahoma"/>
                <w:sz w:val="14"/>
                <w:szCs w:val="14"/>
              </w:rPr>
              <w:t xml:space="preserve"> 2013</w:t>
            </w:r>
            <w:bookmarkEnd w:id="24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52_51_Exchange" w:history="1">
              <w:r w:rsidR="00034C96" w:rsidRPr="008B7497">
                <w:rPr>
                  <w:rStyle w:val="Hyperlink"/>
                  <w:rFonts w:cs="Tahoma"/>
                  <w:b/>
                  <w:bCs/>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48" w:name="_Toc336337960"/>
            <w:bookmarkStart w:id="249" w:name="_Toc352235109"/>
            <w:r w:rsidRPr="001D335F">
              <w:rPr>
                <w:rFonts w:ascii="Tahoma" w:hAnsi="Tahoma" w:cs="Tahoma"/>
                <w:sz w:val="14"/>
                <w:szCs w:val="14"/>
              </w:rPr>
              <w:lastRenderedPageBreak/>
              <w:t>Exchange Server 2007 Standard für Small Business</w:t>
            </w:r>
            <w:bookmarkEnd w:id="248"/>
            <w:bookmarkEnd w:id="249"/>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50" w:name="_Toc336337961"/>
            <w:bookmarkStart w:id="251" w:name="_Toc352235110"/>
            <w:r w:rsidRPr="001D335F">
              <w:rPr>
                <w:rFonts w:ascii="Tahoma" w:hAnsi="Tahoma" w:cs="Tahoma"/>
                <w:sz w:val="14"/>
                <w:szCs w:val="14"/>
              </w:rPr>
              <w:t>CAL für Exchange Server 2007 Standard für Small Business</w:t>
            </w:r>
            <w:bookmarkEnd w:id="250"/>
            <w:bookmarkEnd w:id="251"/>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0809D1"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52" w:name="_Toc336337963"/>
            <w:bookmarkStart w:id="253" w:name="_Toc352235111"/>
            <w:r w:rsidRPr="001D335F">
              <w:rPr>
                <w:rFonts w:ascii="Tahoma" w:hAnsi="Tahoma" w:cs="Tahoma"/>
                <w:sz w:val="14"/>
                <w:szCs w:val="14"/>
                <w:lang w:val="de-DE"/>
              </w:rPr>
              <w:t xml:space="preserve">Standard-CAL für Exchange Server </w:t>
            </w:r>
            <w:r w:rsidR="000809D1">
              <w:rPr>
                <w:rFonts w:ascii="Tahoma" w:hAnsi="Tahoma" w:cs="Tahoma"/>
                <w:sz w:val="14"/>
                <w:szCs w:val="14"/>
                <w:lang w:val="de-DE"/>
              </w:rPr>
              <w:br/>
            </w:r>
            <w:r w:rsidRPr="001D335F">
              <w:rPr>
                <w:rFonts w:ascii="Tahoma" w:hAnsi="Tahoma" w:cs="Tahoma"/>
                <w:sz w:val="14"/>
                <w:szCs w:val="14"/>
                <w:lang w:val="de-DE"/>
              </w:rPr>
              <w:t>2010 (Gerät &amp; Nutzer)</w:t>
            </w:r>
            <w:bookmarkEnd w:id="252"/>
            <w:bookmarkEnd w:id="253"/>
          </w:p>
        </w:tc>
        <w:tc>
          <w:tcPr>
            <w:tcW w:w="450" w:type="dxa"/>
            <w:tcBorders>
              <w:bottom w:val="single" w:sz="4" w:space="0" w:color="auto"/>
            </w:tcBorders>
            <w:shd w:val="clear" w:color="auto" w:fill="auto"/>
            <w:vAlign w:val="center"/>
          </w:tcPr>
          <w:p w:rsidR="001A63C6" w:rsidRPr="000809D1" w:rsidRDefault="00E944E8" w:rsidP="008B7497">
            <w:pPr>
              <w:pStyle w:val="TableText"/>
              <w:widowControl w:val="0"/>
              <w:rPr>
                <w:rStyle w:val="EndnoteReference"/>
                <w:rFonts w:cs="Tahoma"/>
                <w:b w:val="0"/>
                <w:bCs/>
                <w:color w:val="0000FF"/>
                <w:sz w:val="13"/>
                <w:szCs w:val="13"/>
                <w:u w:val="single"/>
                <w:lang w:val="de-DE"/>
              </w:rPr>
            </w:pPr>
            <w:hyperlink w:anchor="_50_Exchange_Server" w:history="1">
              <w:r w:rsidR="005B0EC7" w:rsidRPr="000809D1">
                <w:rPr>
                  <w:rStyle w:val="Hyperlink"/>
                  <w:rFonts w:cs="Tahoma"/>
                  <w:b/>
                  <w:bCs/>
                  <w:sz w:val="13"/>
                  <w:szCs w:val="13"/>
                  <w:lang w:val="de-DE"/>
                </w:rPr>
                <w:t>52</w:t>
              </w:r>
            </w:hyperlink>
            <w:hyperlink w:anchor="_50_Exchange_Server" w:history="1"/>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spacing w:before="80"/>
              <w:rPr>
                <w:rFonts w:ascii="Tahoma" w:hAnsi="Tahoma" w:cs="Tahoma"/>
                <w:sz w:val="13"/>
                <w:lang w:val="de-DE"/>
              </w:rPr>
            </w:pPr>
            <w:r w:rsidRPr="000809D1">
              <w:rPr>
                <w:rFonts w:ascii="Tahoma" w:hAnsi="Tahoma" w:cs="Tahoma"/>
                <w:sz w:val="13"/>
                <w:lang w:val="de-DE"/>
              </w:rPr>
              <w:t>11/09</w:t>
            </w:r>
          </w:p>
        </w:tc>
        <w:tc>
          <w:tcPr>
            <w:tcW w:w="360" w:type="dxa"/>
            <w:tcBorders>
              <w:bottom w:val="single" w:sz="4" w:space="0" w:color="auto"/>
              <w:right w:val="single" w:sz="18"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3</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2</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2</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2</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P</w:t>
            </w:r>
          </w:p>
        </w:tc>
        <w:tc>
          <w:tcPr>
            <w:tcW w:w="450" w:type="dxa"/>
            <w:tcBorders>
              <w:bottom w:val="single" w:sz="4" w:space="0" w:color="auto"/>
            </w:tcBorders>
            <w:shd w:val="clear" w:color="auto" w:fill="auto"/>
          </w:tcPr>
          <w:p w:rsidR="001A63C6" w:rsidRPr="000809D1" w:rsidRDefault="001A63C6" w:rsidP="001A63C6">
            <w:pPr>
              <w:pStyle w:val="TableText"/>
              <w:widowControl w:val="0"/>
              <w:rPr>
                <w:rFonts w:ascii="Tahoma" w:hAnsi="Tahoma" w:cs="Tahoma"/>
                <w:sz w:val="13"/>
                <w:lang w:val="de-DE"/>
              </w:rPr>
            </w:pPr>
            <w:r w:rsidRPr="000809D1">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0809D1" w:rsidRDefault="001A63C6" w:rsidP="001A63C6">
            <w:pPr>
              <w:pStyle w:val="TableText"/>
              <w:widowControl w:val="0"/>
              <w:rPr>
                <w:rFonts w:ascii="Tahoma" w:hAnsi="Tahoma" w:cs="Tahoma"/>
                <w:sz w:val="13"/>
                <w:lang w:val="de-DE"/>
              </w:rPr>
            </w:pPr>
          </w:p>
        </w:tc>
      </w:tr>
      <w:tr w:rsidR="00EF228F" w:rsidRPr="006224F0" w:rsidDel="00515A83" w:rsidTr="008B7497">
        <w:trPr>
          <w:trHeight w:val="145"/>
        </w:trPr>
        <w:tc>
          <w:tcPr>
            <w:tcW w:w="2734" w:type="dxa"/>
            <w:gridSpan w:val="2"/>
            <w:tcBorders>
              <w:bottom w:val="single" w:sz="4" w:space="0" w:color="auto"/>
            </w:tcBorders>
            <w:shd w:val="clear" w:color="auto" w:fill="FABF8F"/>
            <w:vAlign w:val="center"/>
          </w:tcPr>
          <w:p w:rsidR="001A63C6" w:rsidRPr="001D335F" w:rsidDel="00515A83" w:rsidRDefault="001A63C6" w:rsidP="001D335F">
            <w:pPr>
              <w:pStyle w:val="ProductNames"/>
              <w:spacing w:beforeLines="20" w:before="48" w:afterLines="20" w:after="48"/>
              <w:rPr>
                <w:rFonts w:ascii="Tahoma" w:hAnsi="Tahoma" w:cs="Tahoma"/>
                <w:sz w:val="14"/>
                <w:szCs w:val="14"/>
              </w:rPr>
            </w:pPr>
            <w:bookmarkStart w:id="254" w:name="_Toc336337965"/>
            <w:bookmarkStart w:id="255" w:name="_Toc352235112"/>
            <w:r w:rsidRPr="000809D1">
              <w:rPr>
                <w:rFonts w:ascii="Tahoma" w:hAnsi="Tahoma" w:cs="Tahoma"/>
                <w:sz w:val="14"/>
                <w:szCs w:val="14"/>
                <w:lang w:val="de-DE"/>
              </w:rPr>
              <w:t>Fo</w:t>
            </w:r>
            <w:r w:rsidRPr="001D335F">
              <w:rPr>
                <w:rFonts w:ascii="Tahoma" w:hAnsi="Tahoma" w:cs="Tahoma"/>
                <w:sz w:val="14"/>
                <w:szCs w:val="14"/>
              </w:rPr>
              <w:t>refront Endpoint Protection</w:t>
            </w:r>
            <w:bookmarkEnd w:id="254"/>
            <w:bookmarkEnd w:id="255"/>
          </w:p>
        </w:tc>
        <w:tc>
          <w:tcPr>
            <w:tcW w:w="450" w:type="dxa"/>
            <w:tcBorders>
              <w:bottom w:val="single" w:sz="4" w:space="0" w:color="auto"/>
            </w:tcBorders>
            <w:shd w:val="clear" w:color="auto" w:fill="FABF8F"/>
            <w:vAlign w:val="center"/>
          </w:tcPr>
          <w:p w:rsidR="001A63C6" w:rsidRPr="008B7497" w:rsidDel="00515A83" w:rsidRDefault="00E944E8" w:rsidP="008B7497">
            <w:pPr>
              <w:pStyle w:val="TableText"/>
              <w:widowControl w:val="0"/>
              <w:rPr>
                <w:rStyle w:val="EndnoteReference"/>
                <w:rFonts w:cs="Tahoma"/>
                <w:b w:val="0"/>
                <w:bCs/>
                <w:color w:val="000000"/>
                <w:sz w:val="13"/>
                <w:szCs w:val="13"/>
                <w:u w:val="single"/>
              </w:rPr>
            </w:pPr>
            <w:hyperlink w:anchor="_53_Forefront_Endpoint" w:history="1">
              <w:r w:rsidR="005B0EC7" w:rsidRPr="008B7497">
                <w:rPr>
                  <w:rStyle w:val="Hyperlink"/>
                  <w:rFonts w:cs="Tahoma"/>
                  <w:b/>
                  <w:bCs/>
                  <w:sz w:val="13"/>
                  <w:szCs w:val="13"/>
                </w:rPr>
                <w:t>53</w:t>
              </w:r>
            </w:hyperlink>
          </w:p>
        </w:tc>
        <w:tc>
          <w:tcPr>
            <w:tcW w:w="450" w:type="dxa"/>
            <w:tcBorders>
              <w:bottom w:val="single" w:sz="4" w:space="0" w:color="auto"/>
            </w:tcBorders>
            <w:shd w:val="clear" w:color="auto" w:fill="FABF8F"/>
            <w:vAlign w:val="center"/>
          </w:tcPr>
          <w:p w:rsidR="001A63C6" w:rsidRPr="006224F0"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Del="00515A83"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FE2B3D" w:rsidRDefault="001A63C6" w:rsidP="001D335F">
            <w:pPr>
              <w:pStyle w:val="ProductNames"/>
              <w:spacing w:beforeLines="20" w:before="48" w:afterLines="20" w:after="48"/>
              <w:rPr>
                <w:rFonts w:ascii="Tahoma" w:hAnsi="Tahoma" w:cs="Tahoma"/>
                <w:sz w:val="14"/>
                <w:szCs w:val="14"/>
                <w:lang w:val="de-DE"/>
              </w:rPr>
            </w:pPr>
            <w:bookmarkStart w:id="256" w:name="_Toc336337966"/>
            <w:bookmarkStart w:id="257" w:name="_Toc352235113"/>
            <w:r w:rsidRPr="00FE2B3D">
              <w:rPr>
                <w:rFonts w:ascii="Tahoma" w:hAnsi="Tahoma" w:cs="Tahoma"/>
                <w:sz w:val="14"/>
                <w:szCs w:val="14"/>
                <w:lang w:val="de-DE"/>
              </w:rPr>
              <w:t xml:space="preserve">CAL für Forefront Identity Manager </w:t>
            </w:r>
            <w:r w:rsidR="000809D1" w:rsidRPr="00FE2B3D">
              <w:rPr>
                <w:rFonts w:ascii="Tahoma" w:hAnsi="Tahoma" w:cs="Tahoma"/>
                <w:sz w:val="14"/>
                <w:szCs w:val="14"/>
                <w:lang w:val="de-DE"/>
              </w:rPr>
              <w:br/>
            </w:r>
            <w:r w:rsidRPr="00FE2B3D">
              <w:rPr>
                <w:rFonts w:ascii="Tahoma" w:hAnsi="Tahoma" w:cs="Tahoma"/>
                <w:sz w:val="14"/>
                <w:szCs w:val="14"/>
                <w:lang w:val="de-DE"/>
              </w:rPr>
              <w:t>2010 R2 (nur Nutzer)</w:t>
            </w:r>
            <w:bookmarkEnd w:id="256"/>
            <w:bookmarkEnd w:id="257"/>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54_Forefront_Identity" w:history="1">
              <w:r w:rsidR="005B0EC7" w:rsidRPr="008B7497">
                <w:rPr>
                  <w:rStyle w:val="Hyperlink"/>
                  <w:rFonts w:cs="Tahoma"/>
                  <w:b/>
                  <w:bCs/>
                  <w:sz w:val="13"/>
                  <w:szCs w:val="13"/>
                </w:rPr>
                <w:t>54</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3</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58" w:name="_Toc336337967"/>
            <w:bookmarkStart w:id="259" w:name="_Toc352235114"/>
            <w:r w:rsidRPr="001D335F">
              <w:rPr>
                <w:rFonts w:ascii="Tahoma" w:hAnsi="Tahoma" w:cs="Tahoma"/>
                <w:sz w:val="14"/>
                <w:szCs w:val="14"/>
              </w:rPr>
              <w:t>Externer Connector für Forefront Identity Manager 2010 R2</w:t>
            </w:r>
            <w:bookmarkEnd w:id="258"/>
            <w:bookmarkEnd w:id="25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4_Forefront_Identity" w:history="1">
              <w:r w:rsidR="00233E59" w:rsidRPr="008B7497">
                <w:rPr>
                  <w:rStyle w:val="Hyperlink"/>
                  <w:rFonts w:cs="Tahoma"/>
                  <w:b/>
                  <w:bCs/>
                  <w:sz w:val="13"/>
                  <w:szCs w:val="13"/>
                </w:rPr>
                <w:t>54</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60" w:name="_Toc336337968"/>
            <w:bookmarkStart w:id="261" w:name="_Toc352235115"/>
            <w:r w:rsidRPr="001D335F">
              <w:rPr>
                <w:rFonts w:ascii="Tahoma" w:hAnsi="Tahoma" w:cs="Tahoma"/>
                <w:sz w:val="14"/>
                <w:szCs w:val="14"/>
              </w:rPr>
              <w:t>Forefront Identity Manager 2010 R2 Server</w:t>
            </w:r>
            <w:bookmarkEnd w:id="260"/>
            <w:bookmarkEnd w:id="261"/>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4_Forefront_Identity" w:history="1">
              <w:r w:rsidR="00233E59" w:rsidRPr="008B7497">
                <w:rPr>
                  <w:rStyle w:val="Hyperlink"/>
                  <w:rFonts w:cs="Tahoma"/>
                  <w:b/>
                  <w:bCs/>
                  <w:sz w:val="13"/>
                  <w:szCs w:val="13"/>
                </w:rPr>
                <w:t>54</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262" w:name="_Toc336337969"/>
            <w:bookmarkStart w:id="263" w:name="_Toc352235116"/>
            <w:r w:rsidRPr="001D335F">
              <w:rPr>
                <w:rFonts w:ascii="Tahoma" w:hAnsi="Tahoma" w:cs="Tahoma"/>
                <w:b w:val="0"/>
                <w:sz w:val="14"/>
                <w:szCs w:val="14"/>
              </w:rPr>
              <w:t xml:space="preserve">Forefront Identity Manager 2010 </w:t>
            </w:r>
            <w:r w:rsidR="000809D1">
              <w:rPr>
                <w:rFonts w:ascii="Tahoma" w:hAnsi="Tahoma" w:cs="Tahoma"/>
                <w:b w:val="0"/>
                <w:sz w:val="14"/>
                <w:szCs w:val="14"/>
              </w:rPr>
              <w:br/>
            </w:r>
            <w:r w:rsidRPr="001D335F">
              <w:rPr>
                <w:rFonts w:ascii="Tahoma" w:hAnsi="Tahoma" w:cs="Tahoma"/>
                <w:b w:val="0"/>
                <w:sz w:val="14"/>
                <w:szCs w:val="14"/>
              </w:rPr>
              <w:t>R2 – Windows Live Edition</w:t>
            </w:r>
            <w:bookmarkEnd w:id="262"/>
            <w:bookmarkEnd w:id="263"/>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55_Forefront_Identity" w:history="1">
              <w:r w:rsidR="005B0EC7" w:rsidRPr="008B7497">
                <w:rPr>
                  <w:rStyle w:val="Hyperlink"/>
                  <w:rFonts w:cs="Tahoma"/>
                  <w:b/>
                  <w:bCs/>
                  <w:sz w:val="13"/>
                  <w:szCs w:val="13"/>
                </w:rPr>
                <w:t>55</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before="100" w:beforeAutospacing="1" w:after="120"/>
              <w:rPr>
                <w:rFonts w:ascii="Tahoma" w:hAnsi="Tahoma" w:cs="Tahoma"/>
                <w:color w:val="000000"/>
                <w:sz w:val="13"/>
                <w:szCs w:val="13"/>
              </w:rPr>
            </w:pPr>
            <w:r w:rsidRPr="006224F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64" w:name="_Toc336337971"/>
            <w:bookmarkStart w:id="265" w:name="_Toc352235117"/>
            <w:r w:rsidRPr="00FE2B3D">
              <w:rPr>
                <w:rFonts w:ascii="Tahoma" w:hAnsi="Tahoma" w:cs="Tahoma"/>
                <w:sz w:val="14"/>
                <w:szCs w:val="14"/>
                <w:lang w:val="de-DE"/>
              </w:rPr>
              <w:t>Forefront Protection 2010 für Exc</w:t>
            </w:r>
            <w:r w:rsidRPr="001D335F">
              <w:rPr>
                <w:rFonts w:ascii="Tahoma" w:hAnsi="Tahoma" w:cs="Tahoma"/>
                <w:sz w:val="14"/>
                <w:szCs w:val="14"/>
                <w:lang w:val="de-DE"/>
              </w:rPr>
              <w:t>hange Server (Geräte- und Nutzer-AL)</w:t>
            </w:r>
            <w:bookmarkEnd w:id="264"/>
            <w:bookmarkEnd w:id="265"/>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54_Forefront_Protection" w:history="1">
              <w:r w:rsidR="005B0EC7" w:rsidRPr="00B16FE4">
                <w:rPr>
                  <w:rStyle w:val="Hyperlink"/>
                  <w:rFonts w:cs="Tahoma"/>
                  <w:b/>
                  <w:bCs/>
                  <w:sz w:val="13"/>
                  <w:szCs w:val="13"/>
                </w:rPr>
                <w:t>56</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66" w:name="_Toc336337973"/>
            <w:bookmarkStart w:id="267" w:name="_Toc352235118"/>
            <w:r w:rsidRPr="001D335F">
              <w:rPr>
                <w:rFonts w:ascii="Tahoma" w:hAnsi="Tahoma" w:cs="Tahoma"/>
                <w:sz w:val="14"/>
                <w:szCs w:val="14"/>
                <w:lang w:val="de-DE"/>
              </w:rPr>
              <w:t>Forefront Protection Suite (Geräte- und Nutzer-AL)</w:t>
            </w:r>
            <w:bookmarkEnd w:id="266"/>
            <w:bookmarkEnd w:id="26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57_Forefront_Protection" w:history="1">
              <w:r w:rsidR="005B0EC7" w:rsidRPr="00B16FE4">
                <w:rPr>
                  <w:rStyle w:val="Hyperlink"/>
                  <w:rFonts w:cs="Tahoma"/>
                  <w:b/>
                  <w:bCs/>
                  <w:sz w:val="13"/>
                  <w:szCs w:val="13"/>
                </w:rPr>
                <w:t>57</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68" w:name="_Toc336337974"/>
            <w:bookmarkStart w:id="269" w:name="_Toc352235119"/>
            <w:r w:rsidRPr="001D335F">
              <w:rPr>
                <w:rFonts w:ascii="Tahoma" w:hAnsi="Tahoma" w:cs="Tahoma"/>
                <w:sz w:val="14"/>
                <w:szCs w:val="14"/>
              </w:rPr>
              <w:t>Forefront Security für Office Communications Server (Nutzer- und Geräte-AL)</w:t>
            </w:r>
            <w:bookmarkEnd w:id="268"/>
            <w:bookmarkEnd w:id="26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8_Forefront_Security" w:history="1">
              <w:r w:rsidR="005B0EC7" w:rsidRPr="00B16FE4">
                <w:rPr>
                  <w:rStyle w:val="Hyperlink"/>
                  <w:rFonts w:cs="Tahoma"/>
                  <w:b/>
                  <w:bCs/>
                  <w:sz w:val="13"/>
                  <w:szCs w:val="13"/>
                </w:rPr>
                <w:t>58</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70" w:name="_Toc336337976"/>
            <w:bookmarkStart w:id="271" w:name="_Toc352235120"/>
            <w:r w:rsidRPr="001D335F">
              <w:rPr>
                <w:rFonts w:ascii="Tahoma" w:hAnsi="Tahoma" w:cs="Tahoma"/>
                <w:sz w:val="14"/>
                <w:szCs w:val="14"/>
              </w:rPr>
              <w:t>Forefront Protection 2010 for SharePoint (Geräte- und Nutzer-AL)</w:t>
            </w:r>
            <w:bookmarkEnd w:id="270"/>
            <w:bookmarkEnd w:id="271"/>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4_Forefront_Protection" w:history="1">
              <w:r w:rsidR="005B0EC7" w:rsidRPr="00233E59">
                <w:rPr>
                  <w:rStyle w:val="Hyperlink"/>
                  <w:rFonts w:cs="Tahoma"/>
                  <w:b/>
                  <w:bCs/>
                  <w:sz w:val="13"/>
                  <w:szCs w:val="13"/>
                </w:rPr>
                <w:t>56</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72" w:name="_Toc336337977"/>
            <w:bookmarkStart w:id="273" w:name="_Toc352235121"/>
            <w:r w:rsidRPr="001D335F">
              <w:rPr>
                <w:rFonts w:ascii="Tahoma" w:hAnsi="Tahoma" w:cs="Tahoma"/>
                <w:sz w:val="14"/>
                <w:szCs w:val="14"/>
              </w:rPr>
              <w:t>Forefront Protection 2010 for SharePoint for Internet Sites (Add-On-AL)</w:t>
            </w:r>
            <w:bookmarkEnd w:id="272"/>
            <w:bookmarkEnd w:id="273"/>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4_Forefront_Protection" w:history="1">
              <w:r w:rsidR="00233E59" w:rsidRPr="00233E59">
                <w:rPr>
                  <w:rStyle w:val="Hyperlink"/>
                  <w:rFonts w:cs="Tahoma"/>
                  <w:b/>
                  <w:bCs/>
                  <w:sz w:val="13"/>
                  <w:szCs w:val="13"/>
                </w:rPr>
                <w:t>56</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OV</w:t>
            </w: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74" w:name="_Toc336337981"/>
            <w:bookmarkStart w:id="275" w:name="_Toc352235122"/>
            <w:r w:rsidRPr="001D335F">
              <w:rPr>
                <w:rFonts w:ascii="Tahoma" w:hAnsi="Tahoma" w:cs="Tahoma"/>
                <w:sz w:val="14"/>
                <w:szCs w:val="14"/>
              </w:rPr>
              <w:t>Forefront Threat Management Gateway Web Protection Services</w:t>
            </w:r>
            <w:bookmarkEnd w:id="274"/>
            <w:bookmarkEnd w:id="275"/>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50__Forefront" w:history="1">
              <w:r w:rsidR="004E5F2F" w:rsidRPr="00B16FE4">
                <w:rPr>
                  <w:rStyle w:val="Hyperlink"/>
                  <w:rFonts w:cs="Tahoma"/>
                  <w:b/>
                  <w:bCs/>
                  <w:sz w:val="13"/>
                  <w:szCs w:val="13"/>
                </w:rPr>
                <w:t>59</w:t>
              </w:r>
            </w:hyperlink>
            <w:hyperlink w:anchor="_57_Forefront_Threat"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76" w:name="_Toc336337982"/>
            <w:bookmarkStart w:id="277" w:name="_Toc352235123"/>
            <w:r w:rsidRPr="001D335F">
              <w:rPr>
                <w:rFonts w:ascii="Tahoma" w:hAnsi="Tahoma" w:cs="Tahoma"/>
                <w:sz w:val="14"/>
                <w:szCs w:val="14"/>
              </w:rPr>
              <w:t>Forefront Unified Access Gateway Server</w:t>
            </w:r>
            <w:r w:rsidR="001D335F">
              <w:rPr>
                <w:rFonts w:ascii="Tahoma" w:hAnsi="Tahoma" w:cs="Tahoma"/>
                <w:sz w:val="14"/>
                <w:szCs w:val="14"/>
              </w:rPr>
              <w:t> </w:t>
            </w:r>
            <w:r w:rsidRPr="001D335F">
              <w:rPr>
                <w:rFonts w:ascii="Tahoma" w:hAnsi="Tahoma" w:cs="Tahoma"/>
                <w:sz w:val="14"/>
                <w:szCs w:val="14"/>
              </w:rPr>
              <w:t>2010</w:t>
            </w:r>
            <w:bookmarkEnd w:id="276"/>
            <w:bookmarkEnd w:id="277"/>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60_Forefront_Unified" w:history="1">
              <w:r w:rsidR="00EF228F" w:rsidRPr="00B16FE4">
                <w:rPr>
                  <w:rStyle w:val="Hyperlink"/>
                  <w:rFonts w:cs="Tahoma"/>
                  <w:b/>
                  <w:bCs/>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78" w:name="_Toc336337983"/>
            <w:bookmarkStart w:id="279" w:name="_Toc352235124"/>
            <w:r w:rsidRPr="001D335F">
              <w:rPr>
                <w:rFonts w:ascii="Tahoma" w:hAnsi="Tahoma" w:cs="Tahoma"/>
                <w:sz w:val="14"/>
                <w:szCs w:val="14"/>
              </w:rPr>
              <w:t>Externer Connector für Forefront Unified Access Gateway 2010</w:t>
            </w:r>
            <w:bookmarkEnd w:id="278"/>
            <w:bookmarkEnd w:id="27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60_Forefront_Unified" w:history="1">
              <w:r w:rsidR="00233E59" w:rsidRPr="00B16FE4">
                <w:rPr>
                  <w:rStyle w:val="Hyperlink"/>
                  <w:rFonts w:cs="Tahoma"/>
                  <w:b/>
                  <w:bCs/>
                  <w:sz w:val="13"/>
                  <w:szCs w:val="13"/>
                </w:rPr>
                <w:t>60</w:t>
              </w:r>
            </w:hyperlink>
            <w:hyperlink w:anchor="Srv_56ForefrontUnifiedAccessGtwy2010"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80" w:name="_Toc336337984"/>
            <w:bookmarkStart w:id="281" w:name="_Toc352235125"/>
            <w:r w:rsidRPr="001D335F">
              <w:rPr>
                <w:rFonts w:ascii="Tahoma" w:hAnsi="Tahoma" w:cs="Tahoma"/>
                <w:sz w:val="14"/>
                <w:szCs w:val="14"/>
              </w:rPr>
              <w:t>CAL für Forefront Unified Access Gateway</w:t>
            </w:r>
            <w:r w:rsidR="001D335F">
              <w:rPr>
                <w:rFonts w:ascii="Tahoma" w:hAnsi="Tahoma" w:cs="Tahoma"/>
                <w:sz w:val="14"/>
                <w:szCs w:val="14"/>
              </w:rPr>
              <w:t> </w:t>
            </w:r>
            <w:r w:rsidRPr="001D335F">
              <w:rPr>
                <w:rFonts w:ascii="Tahoma" w:hAnsi="Tahoma" w:cs="Tahoma"/>
                <w:sz w:val="14"/>
                <w:szCs w:val="14"/>
              </w:rPr>
              <w:t>2010</w:t>
            </w:r>
            <w:bookmarkEnd w:id="280"/>
            <w:bookmarkEnd w:id="281"/>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60_Forefront_Unified" w:history="1">
              <w:r w:rsidR="00233E59" w:rsidRPr="00B16FE4">
                <w:rPr>
                  <w:rStyle w:val="Hyperlink"/>
                  <w:rFonts w:cs="Tahoma"/>
                  <w:b/>
                  <w:bCs/>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82" w:name="_Toc336337985"/>
            <w:bookmarkStart w:id="283" w:name="_Toc352235126"/>
            <w:r w:rsidRPr="001D335F">
              <w:rPr>
                <w:rFonts w:ascii="Tahoma" w:hAnsi="Tahoma" w:cs="Tahoma"/>
                <w:sz w:val="14"/>
                <w:szCs w:val="14"/>
              </w:rPr>
              <w:t>10K CAL Pack für Forefront Unified Access Gateway 2010</w:t>
            </w:r>
            <w:bookmarkEnd w:id="282"/>
            <w:bookmarkEnd w:id="283"/>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60_Forefront_Unified" w:history="1">
              <w:r w:rsidR="00233E59" w:rsidRPr="00B16FE4">
                <w:rPr>
                  <w:rStyle w:val="Hyperlink"/>
                  <w:rFonts w:cs="Tahoma"/>
                  <w:b/>
                  <w:bCs/>
                  <w:sz w:val="13"/>
                  <w:szCs w:val="13"/>
                </w:rPr>
                <w:t>60</w:t>
              </w:r>
            </w:hyperlink>
            <w:hyperlink w:anchor="Srv_52ForefrontUnifiedAccessGtwy2010"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84" w:name="_Toc336337986"/>
            <w:bookmarkStart w:id="285" w:name="_Toc352235127"/>
            <w:r w:rsidRPr="001D335F">
              <w:rPr>
                <w:rFonts w:ascii="Tahoma" w:hAnsi="Tahoma" w:cs="Tahoma"/>
                <w:sz w:val="14"/>
                <w:szCs w:val="14"/>
              </w:rPr>
              <w:t>GeoSynth Server</w:t>
            </w:r>
            <w:bookmarkEnd w:id="284"/>
            <w:bookmarkEnd w:id="285"/>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86" w:name="_Toc336337990"/>
            <w:bookmarkStart w:id="287" w:name="_Toc352235128"/>
            <w:r w:rsidRPr="001D335F">
              <w:rPr>
                <w:rFonts w:ascii="Tahoma" w:hAnsi="Tahoma" w:cs="Tahoma"/>
                <w:sz w:val="14"/>
                <w:szCs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1_High_Performance" w:history="1">
              <w:r w:rsidR="005B0EC7" w:rsidRPr="008B7497">
                <w:rPr>
                  <w:rStyle w:val="Hyperlink"/>
                  <w:rFonts w:cs="Tahoma"/>
                  <w:b/>
                  <w:bCs/>
                  <w:sz w:val="13"/>
                  <w:szCs w:val="13"/>
                </w:rPr>
                <w:t>61</w:t>
              </w:r>
            </w:hyperlink>
            <w:hyperlink w:anchor="Srv_54HighPerfComputingPack"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288" w:name="_Toc336337991"/>
            <w:bookmarkStart w:id="289" w:name="_Toc352235129"/>
            <w:r w:rsidRPr="001D335F">
              <w:rPr>
                <w:rFonts w:ascii="Tahoma" w:hAnsi="Tahoma" w:cs="Tahoma"/>
                <w:sz w:val="14"/>
                <w:szCs w:val="14"/>
                <w:lang w:val="de-DE"/>
              </w:rPr>
              <w:t>HPC Pack 2008 R2 für Workstation</w:t>
            </w:r>
            <w:bookmarkEnd w:id="288"/>
            <w:bookmarkEnd w:id="28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1_High_Performance" w:history="1">
              <w:r w:rsidR="00233E59" w:rsidRPr="008B7497">
                <w:rPr>
                  <w:rStyle w:val="Hyperlink"/>
                  <w:rFonts w:cs="Tahoma"/>
                  <w:b/>
                  <w:bCs/>
                  <w:sz w:val="13"/>
                  <w:szCs w:val="13"/>
                </w:rPr>
                <w:t>61</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90" w:name="_Toc336337992"/>
            <w:bookmarkStart w:id="291" w:name="_Toc352235130"/>
            <w:r w:rsidRPr="001D335F">
              <w:rPr>
                <w:rFonts w:ascii="Tahoma" w:hAnsi="Tahoma" w:cs="Tahoma"/>
                <w:sz w:val="14"/>
                <w:szCs w:val="14"/>
              </w:rPr>
              <w:t>Learning Solutions Combination E-Reference Library (Nutzer-AL)</w:t>
            </w:r>
            <w:bookmarkEnd w:id="290"/>
            <w:bookmarkEnd w:id="291"/>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292" w:name="_Toc336337993"/>
            <w:bookmarkStart w:id="293" w:name="_Toc352235131"/>
            <w:r w:rsidRPr="001D335F">
              <w:rPr>
                <w:rFonts w:ascii="Tahoma" w:hAnsi="Tahoma" w:cs="Tahoma"/>
                <w:sz w:val="14"/>
                <w:szCs w:val="14"/>
              </w:rPr>
              <w:t xml:space="preserve">Learning Solutions IT Academy </w:t>
            </w:r>
            <w:r w:rsidR="001D335F">
              <w:rPr>
                <w:rFonts w:ascii="Tahoma" w:hAnsi="Tahoma" w:cs="Tahoma"/>
                <w:sz w:val="14"/>
                <w:szCs w:val="14"/>
              </w:rPr>
              <w:br/>
            </w:r>
            <w:r w:rsidRPr="001D335F">
              <w:rPr>
                <w:rFonts w:ascii="Tahoma" w:hAnsi="Tahoma" w:cs="Tahoma"/>
                <w:sz w:val="14"/>
                <w:szCs w:val="14"/>
              </w:rPr>
              <w:t>(Dienste-AL)</w:t>
            </w:r>
            <w:bookmarkEnd w:id="292"/>
            <w:bookmarkEnd w:id="293"/>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6C2994" w:rsidRDefault="001A63C6" w:rsidP="001D335F">
            <w:pPr>
              <w:pStyle w:val="ProductNames"/>
              <w:spacing w:beforeLines="20" w:before="48" w:afterLines="20" w:after="48"/>
              <w:rPr>
                <w:rFonts w:ascii="Tahoma" w:hAnsi="Tahoma" w:cs="Tahoma"/>
                <w:sz w:val="14"/>
                <w:szCs w:val="14"/>
                <w:lang w:val="de-DE"/>
              </w:rPr>
            </w:pPr>
            <w:bookmarkStart w:id="294" w:name="_Toc336337994"/>
            <w:bookmarkStart w:id="295" w:name="_Toc352235132"/>
            <w:r w:rsidRPr="006C2994">
              <w:rPr>
                <w:rFonts w:ascii="Tahoma" w:hAnsi="Tahoma" w:cs="Tahoma"/>
                <w:sz w:val="14"/>
                <w:szCs w:val="14"/>
                <w:lang w:val="de-DE"/>
              </w:rPr>
              <w:t>Learning Solutions MCP 1 Prüfungsgutschein/Monat (Dienste-AL)</w:t>
            </w:r>
            <w:bookmarkEnd w:id="294"/>
            <w:bookmarkEnd w:id="295"/>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8_Learning_Solutions" w:history="1">
              <w:r w:rsidR="005B0EC7" w:rsidRPr="008B7497">
                <w:rPr>
                  <w:rStyle w:val="Hyperlink"/>
                  <w:rFonts w:cs="Tahoma"/>
                  <w:b/>
                  <w:bCs/>
                  <w:sz w:val="13"/>
                  <w:szCs w:val="13"/>
                </w:rPr>
                <w:t>62</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96" w:name="_Toc336337995"/>
            <w:bookmarkStart w:id="297" w:name="_Toc352235133"/>
            <w:r w:rsidRPr="001D335F">
              <w:rPr>
                <w:rFonts w:ascii="Tahoma" w:hAnsi="Tahoma" w:cs="Tahoma"/>
                <w:b w:val="0"/>
                <w:sz w:val="14"/>
                <w:szCs w:val="14"/>
                <w:lang w:val="de-DE"/>
              </w:rPr>
              <w:t>Lync Online Plan 1 (Nutzer-AL)</w:t>
            </w:r>
            <w:bookmarkEnd w:id="296"/>
            <w:bookmarkEnd w:id="297"/>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63_Lync" w:history="1">
              <w:hyperlink w:anchor="Srv_65LyncOnlinePlan1and2" w:history="1">
                <w:r w:rsidR="005B0EC7" w:rsidRPr="008B7497">
                  <w:rPr>
                    <w:rStyle w:val="Hyperlink"/>
                    <w:rFonts w:cs="Tahoma"/>
                    <w:b/>
                    <w:bCs/>
                    <w:sz w:val="13"/>
                    <w:szCs w:val="13"/>
                  </w:rPr>
                  <w:t>6</w:t>
                </w:r>
              </w:hyperlink>
              <w:r w:rsidR="005B0EC7" w:rsidRPr="008B7497">
                <w:rPr>
                  <w:rStyle w:val="Hyperlink"/>
                  <w:rFonts w:cs="Tahoma"/>
                  <w:b/>
                  <w:bCs/>
                  <w:sz w:val="13"/>
                  <w:szCs w:val="13"/>
                </w:rPr>
                <w:t>3</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298" w:name="_Toc336337996"/>
            <w:bookmarkStart w:id="299" w:name="_Toc352235134"/>
            <w:r w:rsidRPr="001D335F">
              <w:rPr>
                <w:rFonts w:ascii="Tahoma" w:hAnsi="Tahoma" w:cs="Tahoma"/>
                <w:b w:val="0"/>
                <w:sz w:val="14"/>
                <w:szCs w:val="14"/>
                <w:lang w:val="de-DE"/>
              </w:rPr>
              <w:t>Lync Online Plan 2 (Nutzer-AL)</w:t>
            </w:r>
            <w:bookmarkEnd w:id="298"/>
            <w:bookmarkEnd w:id="29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63_Lync" w:history="1">
              <w:hyperlink w:anchor="Srv_65LyncOnlinePlan1and2" w:history="1">
                <w:r w:rsidR="00233E59" w:rsidRPr="008B7497">
                  <w:rPr>
                    <w:rStyle w:val="Hyperlink"/>
                    <w:rFonts w:cs="Tahoma"/>
                    <w:b/>
                    <w:bCs/>
                    <w:sz w:val="13"/>
                    <w:szCs w:val="13"/>
                  </w:rPr>
                  <w:t>6</w:t>
                </w:r>
              </w:hyperlink>
              <w:r w:rsidR="00233E59" w:rsidRPr="008B7497">
                <w:rPr>
                  <w:rStyle w:val="Hyperlink"/>
                  <w:rFonts w:cs="Tahoma"/>
                  <w:b/>
                  <w:bCs/>
                  <w:sz w:val="13"/>
                  <w:szCs w:val="13"/>
                </w:rPr>
                <w:t>3</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00" w:name="_Toc336337997"/>
            <w:bookmarkStart w:id="301" w:name="_Toc352235135"/>
            <w:r w:rsidRPr="001D335F">
              <w:rPr>
                <w:rFonts w:ascii="Tahoma" w:hAnsi="Tahoma" w:cs="Tahoma"/>
                <w:b w:val="0"/>
                <w:sz w:val="14"/>
                <w:szCs w:val="14"/>
                <w:lang w:val="de-DE"/>
              </w:rPr>
              <w:t>Lync Online Plan 3 (Nutzer-AL)</w:t>
            </w:r>
            <w:bookmarkEnd w:id="300"/>
            <w:bookmarkEnd w:id="301"/>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63_Lync" w:history="1">
              <w:hyperlink w:anchor="Srv_65LyncOnlinePlan1and2" w:history="1">
                <w:r w:rsidR="00233E59" w:rsidRPr="008B7497">
                  <w:rPr>
                    <w:rStyle w:val="Hyperlink"/>
                    <w:rFonts w:cs="Tahoma"/>
                    <w:b/>
                    <w:bCs/>
                    <w:sz w:val="13"/>
                    <w:szCs w:val="13"/>
                  </w:rPr>
                  <w:t>6</w:t>
                </w:r>
              </w:hyperlink>
              <w:r w:rsidR="00233E59" w:rsidRPr="008B7497">
                <w:rPr>
                  <w:rStyle w:val="Hyperlink"/>
                  <w:rFonts w:cs="Tahoma"/>
                  <w:b/>
                  <w:bCs/>
                  <w:sz w:val="13"/>
                  <w:szCs w:val="13"/>
                </w:rPr>
                <w:t>3</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02" w:name="_Toc336337998"/>
            <w:bookmarkStart w:id="303" w:name="_Toc352235136"/>
            <w:r w:rsidRPr="001D335F">
              <w:rPr>
                <w:rFonts w:ascii="Tahoma" w:hAnsi="Tahoma" w:cs="Tahoma"/>
                <w:b w:val="0"/>
                <w:sz w:val="14"/>
                <w:szCs w:val="14"/>
                <w:lang w:val="de-DE"/>
              </w:rPr>
              <w:lastRenderedPageBreak/>
              <w:t>Lync Online Plan 3A (Nutzer-AL)</w:t>
            </w:r>
            <w:bookmarkEnd w:id="302"/>
            <w:bookmarkEnd w:id="303"/>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63_Lync" w:history="1">
              <w:hyperlink w:anchor="Srv_65LyncOnlinePlan1and2" w:history="1">
                <w:r w:rsidR="00CF10BC" w:rsidRPr="008B7497">
                  <w:rPr>
                    <w:rStyle w:val="Hyperlink"/>
                    <w:rFonts w:cs="Tahoma"/>
                    <w:b/>
                    <w:bCs/>
                    <w:sz w:val="13"/>
                    <w:szCs w:val="13"/>
                  </w:rPr>
                  <w:t>6</w:t>
                </w:r>
              </w:hyperlink>
              <w:r w:rsidR="00CF10BC" w:rsidRPr="008B7497">
                <w:rPr>
                  <w:rStyle w:val="Hyperlink"/>
                  <w:rFonts w:cs="Tahoma"/>
                  <w:b/>
                  <w:bCs/>
                  <w:sz w:val="13"/>
                  <w:szCs w:val="13"/>
                </w:rPr>
                <w:t>3</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304" w:name="_Toc336337999"/>
            <w:bookmarkStart w:id="305" w:name="_Toc352235137"/>
            <w:r w:rsidRPr="001D335F">
              <w:rPr>
                <w:rFonts w:ascii="Tahoma" w:hAnsi="Tahoma" w:cs="Tahoma"/>
                <w:b w:val="0"/>
                <w:sz w:val="14"/>
                <w:szCs w:val="14"/>
              </w:rPr>
              <w:t xml:space="preserve">Lync Server </w:t>
            </w:r>
            <w:bookmarkEnd w:id="304"/>
            <w:r w:rsidRPr="001D335F">
              <w:rPr>
                <w:rFonts w:ascii="Tahoma" w:hAnsi="Tahoma" w:cs="Tahoma"/>
                <w:b w:val="0"/>
                <w:sz w:val="14"/>
                <w:szCs w:val="14"/>
              </w:rPr>
              <w:t>2013</w:t>
            </w:r>
            <w:bookmarkEnd w:id="305"/>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4_Lync_Server" w:history="1">
              <w:r w:rsidR="005B0EC7" w:rsidRPr="008B7497">
                <w:rPr>
                  <w:rStyle w:val="Hyperlink"/>
                  <w:rFonts w:cs="Tahoma"/>
                  <w:b/>
                  <w:bCs/>
                  <w:sz w:val="13"/>
                  <w:szCs w:val="13"/>
                </w:rPr>
                <w:t>64</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Del="006A2F66" w:rsidRDefault="001A63C6" w:rsidP="001D335F">
            <w:pPr>
              <w:pStyle w:val="Heading2"/>
              <w:spacing w:beforeLines="20" w:before="48" w:afterLines="20" w:after="48"/>
              <w:ind w:left="0"/>
              <w:rPr>
                <w:rFonts w:ascii="Tahoma" w:hAnsi="Tahoma" w:cs="Tahoma"/>
                <w:b w:val="0"/>
                <w:sz w:val="14"/>
                <w:szCs w:val="14"/>
              </w:rPr>
            </w:pPr>
            <w:bookmarkStart w:id="306" w:name="_Toc336338000"/>
            <w:bookmarkStart w:id="307" w:name="_Toc352235138"/>
            <w:r w:rsidRPr="001D335F">
              <w:rPr>
                <w:rFonts w:ascii="Tahoma" w:hAnsi="Tahoma" w:cs="Tahoma"/>
                <w:b w:val="0"/>
                <w:sz w:val="14"/>
                <w:szCs w:val="14"/>
              </w:rPr>
              <w:t>Enterprise-CAL für Lync Server</w:t>
            </w:r>
            <w:bookmarkEnd w:id="306"/>
            <w:r w:rsidRPr="001D335F">
              <w:rPr>
                <w:rFonts w:ascii="Tahoma" w:hAnsi="Tahoma" w:cs="Tahoma"/>
                <w:b w:val="0"/>
                <w:sz w:val="14"/>
                <w:szCs w:val="14"/>
              </w:rPr>
              <w:t xml:space="preserve"> 2013</w:t>
            </w:r>
            <w:bookmarkEnd w:id="307"/>
          </w:p>
        </w:tc>
        <w:tc>
          <w:tcPr>
            <w:tcW w:w="450" w:type="dxa"/>
            <w:tcBorders>
              <w:bottom w:val="single" w:sz="4" w:space="0" w:color="auto"/>
            </w:tcBorders>
            <w:shd w:val="clear" w:color="auto" w:fill="FABF8F"/>
            <w:vAlign w:val="center"/>
          </w:tcPr>
          <w:p w:rsidR="001A63C6" w:rsidRPr="008B7497" w:rsidDel="006A2F66" w:rsidRDefault="001A63C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1A63C6" w:rsidRPr="006224F0" w:rsidDel="006A2F6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Del="006A2F66"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Del="006A2F66" w:rsidRDefault="001A63C6" w:rsidP="001D335F">
            <w:pPr>
              <w:pStyle w:val="Heading2"/>
              <w:spacing w:beforeLines="20" w:before="48" w:afterLines="20" w:after="48"/>
              <w:ind w:left="0"/>
              <w:rPr>
                <w:rFonts w:ascii="Tahoma" w:hAnsi="Tahoma" w:cs="Tahoma"/>
                <w:b w:val="0"/>
                <w:sz w:val="14"/>
                <w:szCs w:val="14"/>
              </w:rPr>
            </w:pPr>
            <w:bookmarkStart w:id="308" w:name="_Toc336338002"/>
            <w:bookmarkStart w:id="309" w:name="_Toc352235139"/>
            <w:r w:rsidRPr="001D335F">
              <w:rPr>
                <w:rFonts w:ascii="Tahoma" w:hAnsi="Tahoma" w:cs="Tahoma"/>
                <w:b w:val="0"/>
                <w:sz w:val="14"/>
                <w:szCs w:val="14"/>
              </w:rPr>
              <w:t>CAL für Lync Server Plus</w:t>
            </w:r>
            <w:bookmarkEnd w:id="308"/>
            <w:r w:rsidRPr="001D335F">
              <w:rPr>
                <w:rFonts w:ascii="Tahoma" w:hAnsi="Tahoma" w:cs="Tahoma"/>
                <w:b w:val="0"/>
                <w:sz w:val="14"/>
                <w:szCs w:val="14"/>
              </w:rPr>
              <w:t xml:space="preserve"> 2013</w:t>
            </w:r>
            <w:bookmarkEnd w:id="309"/>
          </w:p>
        </w:tc>
        <w:tc>
          <w:tcPr>
            <w:tcW w:w="450" w:type="dxa"/>
            <w:tcBorders>
              <w:bottom w:val="single" w:sz="4" w:space="0" w:color="auto"/>
            </w:tcBorders>
            <w:shd w:val="clear" w:color="auto" w:fill="auto"/>
            <w:vAlign w:val="center"/>
          </w:tcPr>
          <w:p w:rsidR="001A63C6" w:rsidRPr="008B7497" w:rsidDel="006A2F66" w:rsidRDefault="001A63C6" w:rsidP="008B7497">
            <w:pPr>
              <w:pStyle w:val="TableText"/>
              <w:widowControl w:val="0"/>
              <w:rPr>
                <w:rFonts w:cs="Tahoma"/>
                <w:b/>
                <w:bCs/>
                <w:color w:val="0000FF"/>
                <w:sz w:val="13"/>
                <w:szCs w:val="13"/>
                <w:u w:val="single"/>
              </w:rPr>
            </w:pPr>
            <w:bookmarkStart w:id="310" w:name="_Hlt335908886"/>
          </w:p>
        </w:tc>
        <w:bookmarkEnd w:id="310"/>
        <w:tc>
          <w:tcPr>
            <w:tcW w:w="450" w:type="dxa"/>
            <w:tcBorders>
              <w:bottom w:val="single" w:sz="4" w:space="0" w:color="auto"/>
            </w:tcBorders>
            <w:shd w:val="clear" w:color="auto" w:fill="auto"/>
          </w:tcPr>
          <w:p w:rsidR="001A63C6" w:rsidRPr="006224F0" w:rsidDel="006A2F6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Del="006A2F66"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Del="006A2F66" w:rsidRDefault="001A63C6" w:rsidP="001D335F">
            <w:pPr>
              <w:pStyle w:val="Heading2"/>
              <w:spacing w:beforeLines="20" w:before="48" w:afterLines="20" w:after="48"/>
              <w:ind w:left="0"/>
              <w:rPr>
                <w:rFonts w:ascii="Tahoma" w:hAnsi="Tahoma" w:cs="Tahoma"/>
                <w:b w:val="0"/>
                <w:sz w:val="14"/>
                <w:szCs w:val="14"/>
              </w:rPr>
            </w:pPr>
            <w:bookmarkStart w:id="311" w:name="_Toc336338005"/>
            <w:bookmarkStart w:id="312" w:name="_Toc352235140"/>
            <w:r w:rsidRPr="001D335F">
              <w:rPr>
                <w:rFonts w:ascii="Tahoma" w:hAnsi="Tahoma" w:cs="Tahoma"/>
                <w:b w:val="0"/>
                <w:sz w:val="14"/>
                <w:szCs w:val="14"/>
              </w:rPr>
              <w:t>Standard-CAL für Lync Server</w:t>
            </w:r>
            <w:bookmarkEnd w:id="311"/>
            <w:r w:rsidRPr="001D335F">
              <w:rPr>
                <w:rFonts w:ascii="Tahoma" w:hAnsi="Tahoma" w:cs="Tahoma"/>
                <w:b w:val="0"/>
                <w:sz w:val="14"/>
                <w:szCs w:val="14"/>
              </w:rPr>
              <w:t xml:space="preserve"> 2013</w:t>
            </w:r>
            <w:bookmarkEnd w:id="312"/>
          </w:p>
        </w:tc>
        <w:tc>
          <w:tcPr>
            <w:tcW w:w="450" w:type="dxa"/>
            <w:tcBorders>
              <w:bottom w:val="single" w:sz="4" w:space="0" w:color="auto"/>
            </w:tcBorders>
            <w:shd w:val="clear" w:color="auto" w:fill="FABF8F"/>
            <w:vAlign w:val="center"/>
          </w:tcPr>
          <w:p w:rsidR="001A63C6" w:rsidRPr="008B7497" w:rsidDel="006A2F66" w:rsidRDefault="001A63C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1A63C6" w:rsidRPr="006224F0" w:rsidDel="006A2F6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6A2F66"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Del="006A2F66"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70"/>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13" w:name="_Toc336338007"/>
            <w:bookmarkStart w:id="314" w:name="_Toc352235141"/>
            <w:r w:rsidRPr="001D335F">
              <w:rPr>
                <w:rFonts w:ascii="Tahoma" w:hAnsi="Tahoma" w:cs="Tahoma"/>
                <w:b w:val="0"/>
                <w:sz w:val="14"/>
                <w:szCs w:val="14"/>
                <w:lang w:val="de-DE"/>
              </w:rPr>
              <w:t>Zusätzliche CAL für Microsoft Dynamics AX 2012 R2 Enterprise (Nutzer &amp; Gerät)</w:t>
            </w:r>
            <w:bookmarkEnd w:id="313"/>
            <w:bookmarkEnd w:id="31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5B0EC7" w:rsidRPr="008B7497">
                <w:rPr>
                  <w:rStyle w:val="Hyperlink"/>
                  <w:rFonts w:cs="Tahoma"/>
                  <w:b/>
                  <w:bCs/>
                  <w:sz w:val="13"/>
                  <w:szCs w:val="13"/>
                </w:rPr>
                <w:t>65</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15" w:name="_Toc336338008"/>
            <w:bookmarkStart w:id="316" w:name="_Toc352235142"/>
            <w:r w:rsidRPr="001D335F">
              <w:rPr>
                <w:rFonts w:ascii="Tahoma" w:hAnsi="Tahoma" w:cs="Tahoma"/>
                <w:b w:val="0"/>
                <w:sz w:val="14"/>
                <w:szCs w:val="14"/>
                <w:lang w:val="de-DE"/>
              </w:rPr>
              <w:t>CAL für Microsoft Dynamics AX 2012 R2 Enterprise (Nutzer &amp; Gerät)</w:t>
            </w:r>
            <w:bookmarkEnd w:id="315"/>
            <w:bookmarkEnd w:id="31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jc w:val="left"/>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17" w:name="_Toc336338009"/>
            <w:bookmarkStart w:id="318" w:name="_Toc352235143"/>
            <w:r w:rsidRPr="001D335F">
              <w:rPr>
                <w:rFonts w:ascii="Tahoma" w:hAnsi="Tahoma" w:cs="Tahoma"/>
                <w:b w:val="0"/>
                <w:sz w:val="14"/>
                <w:szCs w:val="14"/>
                <w:lang w:val="de-DE"/>
              </w:rPr>
              <w:t>Zusätzliche Funktions-CAL für Microsoft Dynamics AX 2012 R2 (Nutzer &amp; Gerät)</w:t>
            </w:r>
            <w:bookmarkEnd w:id="317"/>
            <w:bookmarkEnd w:id="31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19" w:name="_Toc336338010"/>
            <w:bookmarkStart w:id="320" w:name="_Toc352235144"/>
            <w:r w:rsidRPr="001D335F">
              <w:rPr>
                <w:rFonts w:ascii="Tahoma" w:hAnsi="Tahoma" w:cs="Tahoma"/>
                <w:b w:val="0"/>
                <w:sz w:val="14"/>
                <w:szCs w:val="14"/>
                <w:lang w:val="de-DE"/>
              </w:rPr>
              <w:t>Funktions-CAL für Microsoft Dynamics AX 2012 R2 (Nutzer &amp; Gerät)</w:t>
            </w:r>
            <w:bookmarkEnd w:id="319"/>
            <w:bookmarkEnd w:id="32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jc w:val="left"/>
              <w:rPr>
                <w:rFonts w:ascii="Tahoma" w:hAnsi="Tahoma" w:cs="Tahoma"/>
                <w:sz w:val="13"/>
              </w:rPr>
            </w:pPr>
          </w:p>
        </w:tc>
      </w:tr>
      <w:tr w:rsidR="00B33D0E" w:rsidRPr="006224F0" w:rsidTr="008B7497">
        <w:trPr>
          <w:trHeight w:val="233"/>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21" w:name="_Toc336338011"/>
            <w:bookmarkStart w:id="322" w:name="_Toc352235145"/>
            <w:r w:rsidRPr="001D335F">
              <w:rPr>
                <w:rFonts w:ascii="Tahoma" w:hAnsi="Tahoma" w:cs="Tahoma"/>
                <w:b w:val="0"/>
                <w:sz w:val="14"/>
                <w:szCs w:val="14"/>
                <w:lang w:val="de-DE"/>
              </w:rPr>
              <w:t>CAL für Microsoft Dynamics AX 2012 R2 Self-Service (Nutzer &amp; Gerät)</w:t>
            </w:r>
            <w:bookmarkEnd w:id="321"/>
            <w:bookmarkEnd w:id="322"/>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BE2E58" w:rsidRPr="006224F0" w:rsidTr="008B7497">
        <w:trPr>
          <w:trHeight w:val="242"/>
        </w:trPr>
        <w:tc>
          <w:tcPr>
            <w:tcW w:w="2734" w:type="dxa"/>
            <w:gridSpan w:val="2"/>
            <w:tcBorders>
              <w:bottom w:val="single" w:sz="4" w:space="0" w:color="auto"/>
            </w:tcBorders>
            <w:shd w:val="clear" w:color="auto" w:fill="FABF8F"/>
            <w:vAlign w:val="center"/>
          </w:tcPr>
          <w:p w:rsidR="001A63C6" w:rsidRPr="005A32B3" w:rsidRDefault="001A63C6" w:rsidP="001D335F">
            <w:pPr>
              <w:pStyle w:val="Heading2"/>
              <w:spacing w:beforeLines="20" w:before="48" w:afterLines="20" w:after="48"/>
              <w:ind w:left="0"/>
              <w:rPr>
                <w:rFonts w:ascii="Tahoma" w:hAnsi="Tahoma" w:cs="Tahoma"/>
                <w:b w:val="0"/>
                <w:sz w:val="14"/>
                <w:szCs w:val="14"/>
                <w:lang w:val="pt-BR"/>
              </w:rPr>
            </w:pPr>
            <w:bookmarkStart w:id="323" w:name="_Toc336338012"/>
            <w:bookmarkStart w:id="324" w:name="_Toc352235146"/>
            <w:r w:rsidRPr="005A32B3">
              <w:rPr>
                <w:rFonts w:ascii="Tahoma" w:hAnsi="Tahoma" w:cs="Tahoma"/>
                <w:b w:val="0"/>
                <w:sz w:val="14"/>
                <w:szCs w:val="14"/>
                <w:lang w:val="pt-BR"/>
              </w:rPr>
              <w:t>Microsoft Dynamics AX 2012 R2 Server</w:t>
            </w:r>
            <w:bookmarkEnd w:id="323"/>
            <w:bookmarkEnd w:id="324"/>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jc w:val="left"/>
              <w:rPr>
                <w:rFonts w:ascii="Tahoma" w:hAnsi="Tahoma" w:cs="Tahoma"/>
                <w:sz w:val="13"/>
              </w:rPr>
            </w:pPr>
          </w:p>
        </w:tc>
      </w:tr>
      <w:tr w:rsidR="00B33D0E" w:rsidRPr="006224F0" w:rsidTr="008B7497">
        <w:trPr>
          <w:trHeight w:val="278"/>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25" w:name="_Toc336338013"/>
            <w:bookmarkStart w:id="326" w:name="_Toc352235147"/>
            <w:r w:rsidRPr="001D335F">
              <w:rPr>
                <w:rFonts w:ascii="Tahoma" w:hAnsi="Tahoma" w:cs="Tahoma"/>
                <w:b w:val="0"/>
                <w:sz w:val="14"/>
                <w:szCs w:val="14"/>
                <w:lang w:val="de-DE"/>
              </w:rPr>
              <w:t>Zusätzliche Aufgaben-CAL für Microsoft Dynamics AX 2012 R2 (Nutzer &amp; Gerät)</w:t>
            </w:r>
            <w:bookmarkEnd w:id="325"/>
            <w:bookmarkEnd w:id="326"/>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jc w:val="left"/>
              <w:rPr>
                <w:rFonts w:ascii="Tahoma" w:hAnsi="Tahoma" w:cs="Tahoma"/>
                <w:sz w:val="13"/>
              </w:rPr>
            </w:pP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27" w:name="_Toc336338014"/>
            <w:bookmarkStart w:id="328" w:name="_Toc352235148"/>
            <w:r w:rsidRPr="001D335F">
              <w:rPr>
                <w:rFonts w:ascii="Tahoma" w:hAnsi="Tahoma" w:cs="Tahoma"/>
                <w:b w:val="0"/>
                <w:sz w:val="14"/>
                <w:szCs w:val="14"/>
                <w:lang w:val="de-DE"/>
              </w:rPr>
              <w:t>Aufgaben-CAL für Microsoft Dynamics AX 2012 R2 (Nutzer &amp; Gerät)</w:t>
            </w:r>
            <w:bookmarkEnd w:id="327"/>
            <w:bookmarkEnd w:id="328"/>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5_Microsoft_Dynamics" w:history="1">
              <w:r w:rsidR="00CF10BC" w:rsidRPr="008B7497">
                <w:rPr>
                  <w:rStyle w:val="Hyperlink"/>
                  <w:rFonts w:cs="Tahoma"/>
                  <w:b/>
                  <w:bCs/>
                  <w:sz w:val="13"/>
                  <w:szCs w:val="13"/>
                </w:rPr>
                <w:t>65</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jc w:val="left"/>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29" w:name="_Toc336338015"/>
            <w:bookmarkStart w:id="330" w:name="_Toc352235149"/>
            <w:r w:rsidRPr="001D335F">
              <w:rPr>
                <w:rFonts w:ascii="Tahoma" w:hAnsi="Tahoma" w:cs="Tahoma"/>
                <w:b w:val="0"/>
                <w:sz w:val="14"/>
                <w:szCs w:val="14"/>
                <w:lang w:val="de-DE"/>
              </w:rPr>
              <w:t>CAL für Microsoft Dynamics CRM 2011 (Nutzer &amp; Gerät)</w:t>
            </w:r>
            <w:bookmarkEnd w:id="329"/>
            <w:bookmarkEnd w:id="330"/>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1A63C6" w:rsidRPr="00E66C01">
                <w:rPr>
                  <w:rStyle w:val="Hyperlink"/>
                  <w:rFonts w:cs="Tahoma"/>
                  <w:b/>
                  <w:bCs/>
                  <w:sz w:val="13"/>
                  <w:szCs w:val="13"/>
                </w:rPr>
                <w:t>66</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E2E58"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331" w:name="_Toc336338016"/>
            <w:bookmarkStart w:id="332" w:name="_Toc352235150"/>
            <w:r w:rsidRPr="001D335F">
              <w:rPr>
                <w:rFonts w:ascii="Tahoma" w:hAnsi="Tahoma" w:cs="Tahoma"/>
                <w:b w:val="0"/>
                <w:sz w:val="14"/>
                <w:szCs w:val="14"/>
              </w:rPr>
              <w:t>CAL für Microsoft Dynamics CRM 2011 Employee Self Service (Nutzer &amp; Gerät)</w:t>
            </w:r>
            <w:bookmarkEnd w:id="331"/>
            <w:bookmarkEnd w:id="332"/>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77148C" w:rsidRPr="00E66C01">
                <w:rPr>
                  <w:rStyle w:val="Hyperlink"/>
                  <w:rFonts w:cs="Tahoma"/>
                  <w:b/>
                  <w:bCs/>
                  <w:sz w:val="13"/>
                  <w:szCs w:val="13"/>
                </w:rPr>
                <w:t>66</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333" w:name="_Toc336338017"/>
            <w:bookmarkStart w:id="334" w:name="_Toc352235151"/>
            <w:r w:rsidRPr="001D335F">
              <w:rPr>
                <w:rFonts w:ascii="Tahoma" w:hAnsi="Tahoma" w:cs="Tahoma"/>
                <w:b w:val="0"/>
                <w:sz w:val="14"/>
                <w:szCs w:val="14"/>
              </w:rPr>
              <w:t>Externer Connector für Microsoft Dynamics CRM 2011</w:t>
            </w:r>
            <w:bookmarkEnd w:id="333"/>
            <w:bookmarkEnd w:id="33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77148C" w:rsidRPr="00E66C01">
                <w:rPr>
                  <w:rStyle w:val="Hyperlink"/>
                  <w:rFonts w:cs="Tahoma"/>
                  <w:b/>
                  <w:bCs/>
                  <w:sz w:val="13"/>
                  <w:szCs w:val="13"/>
                </w:rPr>
                <w:t>66</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35" w:name="_Toc336338018"/>
            <w:bookmarkStart w:id="336" w:name="_Toc352235152"/>
            <w:r w:rsidRPr="001D335F">
              <w:rPr>
                <w:rFonts w:ascii="Tahoma" w:hAnsi="Tahoma" w:cs="Tahoma"/>
                <w:b w:val="0"/>
                <w:sz w:val="14"/>
                <w:szCs w:val="14"/>
                <w:lang w:val="de-DE"/>
              </w:rPr>
              <w:t>Zusätzliche CAL zur vollständigen Verwendung von Microsoft Dynamics CRM 2011 (Nutzer &amp; Gerät)</w:t>
            </w:r>
            <w:bookmarkEnd w:id="335"/>
            <w:bookmarkEnd w:id="336"/>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77148C" w:rsidRPr="00E66C01">
                <w:rPr>
                  <w:rStyle w:val="Hyperlink"/>
                  <w:rFonts w:cs="Tahoma"/>
                  <w:b/>
                  <w:bCs/>
                  <w:sz w:val="13"/>
                  <w:szCs w:val="13"/>
                </w:rPr>
                <w:t>66</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41110">
            <w:pPr>
              <w:pStyle w:val="Heading2"/>
              <w:spacing w:beforeLines="20" w:before="48" w:afterLines="20" w:after="48"/>
              <w:ind w:left="0"/>
              <w:rPr>
                <w:rFonts w:ascii="Tahoma" w:hAnsi="Tahoma" w:cs="Tahoma"/>
                <w:b w:val="0"/>
                <w:sz w:val="14"/>
                <w:szCs w:val="14"/>
                <w:lang w:val="de-DE"/>
              </w:rPr>
            </w:pPr>
            <w:bookmarkStart w:id="337" w:name="_Toc336338019"/>
            <w:bookmarkStart w:id="338" w:name="_Toc352235153"/>
            <w:r w:rsidRPr="001D335F">
              <w:rPr>
                <w:rFonts w:ascii="Tahoma" w:hAnsi="Tahoma" w:cs="Tahoma"/>
                <w:b w:val="0"/>
                <w:sz w:val="14"/>
                <w:szCs w:val="14"/>
                <w:lang w:val="de-DE"/>
              </w:rPr>
              <w:t>CAL zur Eingeschränkten Verwendung von</w:t>
            </w:r>
            <w:r w:rsidR="00841110">
              <w:rPr>
                <w:rFonts w:ascii="Tahoma" w:hAnsi="Tahoma" w:cs="Tahoma"/>
                <w:b w:val="0"/>
                <w:sz w:val="14"/>
                <w:szCs w:val="14"/>
                <w:lang w:val="de-DE"/>
              </w:rPr>
              <w:t> </w:t>
            </w:r>
            <w:r w:rsidRPr="001D335F">
              <w:rPr>
                <w:rFonts w:ascii="Tahoma" w:hAnsi="Tahoma" w:cs="Tahoma"/>
                <w:b w:val="0"/>
                <w:sz w:val="14"/>
                <w:szCs w:val="14"/>
                <w:lang w:val="de-DE"/>
              </w:rPr>
              <w:t>Microsoft Dynamics CRM 2011 (Nutzer</w:t>
            </w:r>
            <w:r w:rsidR="00841110">
              <w:rPr>
                <w:rFonts w:ascii="Tahoma" w:hAnsi="Tahoma" w:cs="Tahoma"/>
                <w:b w:val="0"/>
                <w:sz w:val="14"/>
                <w:szCs w:val="14"/>
                <w:lang w:val="de-DE"/>
              </w:rPr>
              <w:t> </w:t>
            </w:r>
            <w:r w:rsidRPr="001D335F">
              <w:rPr>
                <w:rFonts w:ascii="Tahoma" w:hAnsi="Tahoma" w:cs="Tahoma"/>
                <w:b w:val="0"/>
                <w:sz w:val="14"/>
                <w:szCs w:val="14"/>
                <w:lang w:val="de-DE"/>
              </w:rPr>
              <w:t>&amp; Gerät)</w:t>
            </w:r>
            <w:bookmarkEnd w:id="337"/>
            <w:bookmarkEnd w:id="33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77148C" w:rsidRPr="00E66C01">
                <w:rPr>
                  <w:rStyle w:val="Hyperlink"/>
                  <w:rFonts w:cs="Tahoma"/>
                  <w:b/>
                  <w:bCs/>
                  <w:sz w:val="13"/>
                  <w:szCs w:val="13"/>
                </w:rPr>
                <w:t>66</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339" w:name="_Toc336338020"/>
            <w:bookmarkStart w:id="340" w:name="_Toc352235154"/>
            <w:r w:rsidRPr="001D335F">
              <w:rPr>
                <w:rFonts w:ascii="Tahoma" w:hAnsi="Tahoma" w:cs="Tahoma"/>
                <w:b w:val="0"/>
                <w:sz w:val="14"/>
                <w:szCs w:val="14"/>
                <w:lang w:val="de-DE"/>
              </w:rPr>
              <w:t>Zusätzliche CAL zur Eingeschränkten Verwendung von Microsoft Dynamics CRM 2011 (Nutzer &amp; Gerät)</w:t>
            </w:r>
            <w:bookmarkEnd w:id="339"/>
            <w:bookmarkEnd w:id="34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8_Microsoft_Dynamics" w:history="1">
              <w:r w:rsidR="0077148C" w:rsidRPr="00E66C01">
                <w:rPr>
                  <w:rStyle w:val="Hyperlink"/>
                  <w:rFonts w:cs="Tahoma"/>
                  <w:b/>
                  <w:bCs/>
                  <w:sz w:val="13"/>
                  <w:szCs w:val="13"/>
                </w:rPr>
                <w:t>66</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341" w:name="_Toc336338021"/>
            <w:bookmarkStart w:id="342" w:name="_Toc352235155"/>
            <w:r w:rsidRPr="001D335F">
              <w:rPr>
                <w:rFonts w:ascii="Tahoma" w:hAnsi="Tahoma" w:cs="Tahoma"/>
                <w:b w:val="0"/>
                <w:sz w:val="14"/>
                <w:szCs w:val="14"/>
              </w:rPr>
              <w:t>Microsoft Dynamics CRM Server 2011</w:t>
            </w:r>
            <w:bookmarkEnd w:id="341"/>
            <w:bookmarkEnd w:id="342"/>
            <w:r w:rsidRPr="001D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66_Microsoft_Dynamics" w:history="1">
              <w:r w:rsidR="005B0EC7" w:rsidRPr="008B7497">
                <w:rPr>
                  <w:rStyle w:val="Hyperlink"/>
                  <w:rFonts w:cs="Tahoma"/>
                  <w:b/>
                  <w:bCs/>
                  <w:sz w:val="13"/>
                  <w:szCs w:val="13"/>
                </w:rPr>
                <w:t>67</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343" w:name="_Toc336338022"/>
            <w:bookmarkStart w:id="344" w:name="_Toc352235156"/>
            <w:r w:rsidRPr="001D335F">
              <w:rPr>
                <w:rFonts w:ascii="Tahoma" w:hAnsi="Tahoma" w:cs="Tahoma"/>
                <w:b w:val="0"/>
                <w:sz w:val="14"/>
                <w:szCs w:val="14"/>
              </w:rPr>
              <w:t>Microsoft Dynamics CRM Workgroup Server 2011</w:t>
            </w:r>
            <w:bookmarkEnd w:id="343"/>
            <w:bookmarkEnd w:id="344"/>
            <w:r w:rsidRPr="001D335F">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6_Microsoft_Dynamics" w:history="1">
              <w:r w:rsidR="00A46DA4" w:rsidRPr="008B7497">
                <w:rPr>
                  <w:rStyle w:val="Hyperlink"/>
                  <w:rFonts w:cs="Tahoma"/>
                  <w:b/>
                  <w:bCs/>
                  <w:sz w:val="13"/>
                  <w:szCs w:val="13"/>
                </w:rPr>
                <w:t>67</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1A63C6" w:rsidRPr="006224F0" w:rsidDel="00436016"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15" w:firstLine="15"/>
              <w:rPr>
                <w:rFonts w:ascii="Tahoma" w:hAnsi="Tahoma" w:cs="Tahoma"/>
                <w:b w:val="0"/>
                <w:sz w:val="14"/>
                <w:szCs w:val="14"/>
              </w:rPr>
            </w:pPr>
            <w:bookmarkStart w:id="345" w:name="_Toc336338023"/>
            <w:bookmarkStart w:id="346" w:name="_Toc352235157"/>
            <w:r w:rsidRPr="001D335F">
              <w:rPr>
                <w:rFonts w:ascii="Tahoma" w:hAnsi="Tahoma" w:cs="Tahoma"/>
                <w:b w:val="0"/>
                <w:sz w:val="14"/>
                <w:szCs w:val="14"/>
              </w:rPr>
              <w:t>Microsoft Translator API</w:t>
            </w:r>
            <w:bookmarkEnd w:id="345"/>
            <w:bookmarkEnd w:id="346"/>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r>
      <w:tr w:rsidR="006D1AA6" w:rsidRPr="006224F0" w:rsidDel="00436016" w:rsidTr="008B7497">
        <w:trPr>
          <w:trHeight w:val="145"/>
        </w:trPr>
        <w:tc>
          <w:tcPr>
            <w:tcW w:w="2734" w:type="dxa"/>
            <w:gridSpan w:val="2"/>
            <w:tcBorders>
              <w:bottom w:val="single" w:sz="4" w:space="0" w:color="auto"/>
            </w:tcBorders>
            <w:shd w:val="clear" w:color="auto" w:fill="FABF8F"/>
            <w:vAlign w:val="center"/>
          </w:tcPr>
          <w:p w:rsidR="006D1AA6" w:rsidRPr="001D335F" w:rsidRDefault="006D1AA6" w:rsidP="001D335F">
            <w:pPr>
              <w:pStyle w:val="Heading2"/>
              <w:spacing w:beforeLines="20" w:before="48" w:afterLines="20" w:after="48"/>
              <w:ind w:left="-15" w:firstLine="15"/>
              <w:rPr>
                <w:rFonts w:ascii="Tahoma" w:hAnsi="Tahoma" w:cs="Tahoma"/>
                <w:b w:val="0"/>
                <w:sz w:val="14"/>
                <w:szCs w:val="14"/>
              </w:rPr>
            </w:pPr>
            <w:bookmarkStart w:id="347" w:name="_Toc352235158"/>
            <w:r w:rsidRPr="001D335F">
              <w:rPr>
                <w:rFonts w:ascii="Tahoma" w:hAnsi="Tahoma" w:cs="Tahoma"/>
                <w:b w:val="0"/>
                <w:sz w:val="14"/>
                <w:szCs w:val="14"/>
              </w:rPr>
              <w:t>Office 365 Midsize Business (Nutzer-AL)</w:t>
            </w:r>
            <w:bookmarkEnd w:id="347"/>
          </w:p>
        </w:tc>
        <w:tc>
          <w:tcPr>
            <w:tcW w:w="450" w:type="dxa"/>
            <w:tcBorders>
              <w:bottom w:val="single" w:sz="4" w:space="0" w:color="auto"/>
            </w:tcBorders>
            <w:shd w:val="clear" w:color="auto" w:fill="FABF8F"/>
            <w:vAlign w:val="center"/>
          </w:tcPr>
          <w:p w:rsidR="006D1AA6" w:rsidRPr="008B7497" w:rsidRDefault="006D1AA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6D1AA6" w:rsidRPr="006224F0" w:rsidRDefault="006D1AA6" w:rsidP="001A63C6">
            <w:pPr>
              <w:pStyle w:val="TableText"/>
              <w:widowControl w:val="0"/>
              <w:spacing w:before="120"/>
              <w:rPr>
                <w:rFonts w:ascii="Tahoma" w:hAnsi="Tahoma" w:cs="Tahoma"/>
                <w:color w:val="000000"/>
                <w:sz w:val="13"/>
              </w:rPr>
            </w:pPr>
            <w:r w:rsidRPr="006224F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6224F0"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6224F0"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6D1AA6" w:rsidRPr="006224F0"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6224F0" w:rsidDel="00436016" w:rsidRDefault="006D1AA6" w:rsidP="001A63C6">
            <w:pPr>
              <w:pStyle w:val="TableText"/>
              <w:widowControl w:val="0"/>
              <w:rPr>
                <w:rFonts w:ascii="Tahoma" w:hAnsi="Tahoma" w:cs="Tahoma"/>
                <w:sz w:val="13"/>
              </w:rPr>
            </w:pPr>
            <w:r w:rsidRPr="006224F0">
              <w:rPr>
                <w:rFonts w:ascii="Tahoma" w:hAnsi="Tahoma" w:cs="Tahoma"/>
                <w:sz w:val="13"/>
              </w:rPr>
              <w:t>OL/OV</w:t>
            </w:r>
          </w:p>
        </w:tc>
      </w:tr>
      <w:tr w:rsidR="00B33D0E" w:rsidRPr="006224F0" w:rsidDel="00436016" w:rsidTr="008B7497">
        <w:trPr>
          <w:trHeight w:val="145"/>
        </w:trPr>
        <w:tc>
          <w:tcPr>
            <w:tcW w:w="2734" w:type="dxa"/>
            <w:gridSpan w:val="2"/>
            <w:tcBorders>
              <w:bottom w:val="single" w:sz="4" w:space="0" w:color="auto"/>
            </w:tcBorders>
            <w:shd w:val="clear" w:color="auto" w:fill="FFFFFF"/>
            <w:vAlign w:val="center"/>
          </w:tcPr>
          <w:p w:rsidR="001A63C6" w:rsidRPr="001D335F" w:rsidRDefault="001A63C6" w:rsidP="001D335F">
            <w:pPr>
              <w:pStyle w:val="Heading2"/>
              <w:spacing w:beforeLines="20" w:before="48" w:afterLines="20" w:after="48"/>
              <w:ind w:left="-15" w:firstLine="15"/>
              <w:rPr>
                <w:rFonts w:ascii="Tahoma" w:hAnsi="Tahoma" w:cs="Tahoma"/>
                <w:b w:val="0"/>
                <w:sz w:val="14"/>
                <w:szCs w:val="14"/>
              </w:rPr>
            </w:pPr>
            <w:bookmarkStart w:id="348" w:name="_Toc336338024"/>
            <w:bookmarkStart w:id="349" w:name="_Toc352235159"/>
            <w:r w:rsidRPr="001D335F">
              <w:rPr>
                <w:rFonts w:ascii="Tahoma" w:hAnsi="Tahoma" w:cs="Tahoma"/>
                <w:b w:val="0"/>
                <w:sz w:val="14"/>
                <w:szCs w:val="14"/>
              </w:rPr>
              <w:t>Office 365 Education A2 (Nutzer-AL)</w:t>
            </w:r>
            <w:bookmarkEnd w:id="348"/>
            <w:bookmarkEnd w:id="349"/>
          </w:p>
        </w:tc>
        <w:tc>
          <w:tcPr>
            <w:tcW w:w="450" w:type="dxa"/>
            <w:tcBorders>
              <w:bottom w:val="single" w:sz="4" w:space="0" w:color="auto"/>
            </w:tcBorders>
            <w:shd w:val="clear" w:color="auto" w:fill="FFFFFF"/>
            <w:vAlign w:val="center"/>
          </w:tcPr>
          <w:p w:rsidR="001A63C6" w:rsidRPr="008B7497" w:rsidRDefault="00E944E8" w:rsidP="008B7497">
            <w:pPr>
              <w:pStyle w:val="TableText"/>
              <w:widowControl w:val="0"/>
              <w:rPr>
                <w:rFonts w:cs="Tahoma"/>
                <w:b/>
                <w:bCs/>
                <w:color w:val="0000FF"/>
                <w:sz w:val="13"/>
                <w:szCs w:val="13"/>
                <w:u w:val="single"/>
              </w:rPr>
            </w:pPr>
            <w:hyperlink w:anchor="_6_Office_365" w:history="1">
              <w:r w:rsidR="005B0EC7" w:rsidRPr="008B7497">
                <w:rPr>
                  <w:rStyle w:val="Hyperlink"/>
                  <w:rFonts w:cs="Tahoma"/>
                  <w:b/>
                  <w:bCs/>
                  <w:sz w:val="13"/>
                  <w:szCs w:val="13"/>
                </w:rPr>
                <w:t>4</w:t>
              </w:r>
            </w:hyperlink>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15" w:firstLine="15"/>
              <w:rPr>
                <w:rFonts w:ascii="Tahoma" w:hAnsi="Tahoma" w:cs="Tahoma"/>
                <w:b w:val="0"/>
                <w:sz w:val="14"/>
                <w:szCs w:val="14"/>
              </w:rPr>
            </w:pPr>
            <w:bookmarkStart w:id="350" w:name="_Toc336338025"/>
            <w:bookmarkStart w:id="351" w:name="_Toc352235160"/>
            <w:r w:rsidRPr="001D335F">
              <w:rPr>
                <w:rFonts w:ascii="Tahoma" w:hAnsi="Tahoma" w:cs="Tahoma"/>
                <w:b w:val="0"/>
                <w:sz w:val="14"/>
                <w:szCs w:val="14"/>
              </w:rPr>
              <w:t>Office 365 Education A3 (Nutzer-AL)</w:t>
            </w:r>
            <w:bookmarkEnd w:id="350"/>
            <w:bookmarkEnd w:id="351"/>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6_Office_365" w:history="1">
              <w:r w:rsidR="00A46DA4" w:rsidRPr="008B7497">
                <w:rPr>
                  <w:rStyle w:val="Hyperlink"/>
                  <w:rFonts w:cs="Tahoma"/>
                  <w:b/>
                  <w:bCs/>
                  <w:sz w:val="13"/>
                  <w:szCs w:val="13"/>
                </w:rPr>
                <w:t>4</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spacing w:before="120"/>
              <w:rPr>
                <w:rFonts w:ascii="Tahoma" w:hAnsi="Tahoma" w:cs="Tahoma"/>
                <w:sz w:val="13"/>
              </w:rPr>
            </w:pPr>
            <w:r w:rsidRPr="006224F0">
              <w:rPr>
                <w:rFonts w:ascii="Tahoma" w:hAnsi="Tahoma" w:cs="Tahoma"/>
                <w:sz w:val="13"/>
              </w:rPr>
              <w:t>EOLS (nur EES)</w:t>
            </w:r>
          </w:p>
        </w:tc>
        <w:tc>
          <w:tcPr>
            <w:tcW w:w="54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cantSplit/>
          <w:trHeight w:val="145"/>
        </w:trPr>
        <w:tc>
          <w:tcPr>
            <w:tcW w:w="2734" w:type="dxa"/>
            <w:gridSpan w:val="2"/>
            <w:tcBorders>
              <w:bottom w:val="single" w:sz="4" w:space="0" w:color="auto"/>
            </w:tcBorders>
            <w:shd w:val="clear" w:color="auto" w:fill="FFFFFF"/>
            <w:vAlign w:val="center"/>
          </w:tcPr>
          <w:p w:rsidR="001A63C6" w:rsidRPr="001D335F" w:rsidRDefault="001A63C6" w:rsidP="001D335F">
            <w:pPr>
              <w:pStyle w:val="Heading2"/>
              <w:spacing w:beforeLines="20" w:before="48" w:afterLines="20" w:after="48"/>
              <w:ind w:left="0" w:firstLine="15"/>
              <w:rPr>
                <w:rFonts w:ascii="Tahoma" w:hAnsi="Tahoma" w:cs="Tahoma"/>
                <w:b w:val="0"/>
                <w:sz w:val="14"/>
                <w:szCs w:val="14"/>
              </w:rPr>
            </w:pPr>
            <w:bookmarkStart w:id="352" w:name="_Toc336338026"/>
            <w:bookmarkStart w:id="353" w:name="_Toc352235161"/>
            <w:r w:rsidRPr="001D335F">
              <w:rPr>
                <w:rFonts w:ascii="Tahoma" w:hAnsi="Tahoma" w:cs="Tahoma"/>
                <w:b w:val="0"/>
                <w:sz w:val="14"/>
                <w:szCs w:val="14"/>
              </w:rPr>
              <w:lastRenderedPageBreak/>
              <w:t>Office 365 Education A4 (Nutzer-AL)</w:t>
            </w:r>
            <w:bookmarkEnd w:id="352"/>
            <w:bookmarkEnd w:id="353"/>
          </w:p>
        </w:tc>
        <w:tc>
          <w:tcPr>
            <w:tcW w:w="450" w:type="dxa"/>
            <w:tcBorders>
              <w:bottom w:val="single" w:sz="4" w:space="0" w:color="auto"/>
            </w:tcBorders>
            <w:shd w:val="clear" w:color="auto" w:fill="FFFFFF"/>
            <w:vAlign w:val="center"/>
          </w:tcPr>
          <w:p w:rsidR="001A63C6" w:rsidRPr="008B7497" w:rsidRDefault="00E944E8" w:rsidP="008B7497">
            <w:pPr>
              <w:pStyle w:val="TableText"/>
              <w:widowControl w:val="0"/>
              <w:rPr>
                <w:rFonts w:cs="Tahoma"/>
                <w:b/>
                <w:bCs/>
                <w:color w:val="0000FF"/>
                <w:sz w:val="13"/>
                <w:szCs w:val="13"/>
                <w:u w:val="single"/>
              </w:rPr>
            </w:pPr>
            <w:hyperlink w:anchor="_6_Office_365" w:history="1">
              <w:r w:rsidR="00F21407" w:rsidRPr="008B7497">
                <w:rPr>
                  <w:rStyle w:val="Hyperlink"/>
                  <w:rFonts w:cs="Tahoma"/>
                  <w:b/>
                  <w:bCs/>
                  <w:sz w:val="13"/>
                  <w:szCs w:val="13"/>
                </w:rPr>
                <w:t>4</w:t>
              </w:r>
            </w:hyperlink>
          </w:p>
        </w:tc>
        <w:tc>
          <w:tcPr>
            <w:tcW w:w="450" w:type="dxa"/>
            <w:tcBorders>
              <w:bottom w:val="single" w:sz="4" w:space="0" w:color="auto"/>
            </w:tcBorders>
            <w:shd w:val="clear" w:color="auto" w:fill="FFFFF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spacing w:before="120"/>
              <w:rPr>
                <w:rFonts w:ascii="Tahoma" w:hAnsi="Tahoma" w:cs="Tahoma"/>
                <w:sz w:val="13"/>
              </w:rPr>
            </w:pPr>
            <w:r w:rsidRPr="006224F0">
              <w:rPr>
                <w:rFonts w:ascii="Tahoma" w:hAnsi="Tahoma" w:cs="Tahoma"/>
                <w:sz w:val="13"/>
              </w:rPr>
              <w:t>EOLS (nur EES)</w:t>
            </w:r>
          </w:p>
        </w:tc>
        <w:tc>
          <w:tcPr>
            <w:tcW w:w="54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trHeight w:val="145"/>
        </w:trPr>
        <w:tc>
          <w:tcPr>
            <w:tcW w:w="2734" w:type="dxa"/>
            <w:gridSpan w:val="2"/>
            <w:tcBorders>
              <w:bottom w:val="single" w:sz="4" w:space="0" w:color="auto"/>
            </w:tcBorders>
            <w:shd w:val="clear" w:color="auto" w:fill="FABF8F"/>
            <w:vAlign w:val="center"/>
          </w:tcPr>
          <w:p w:rsidR="001A63C6" w:rsidRPr="001D335F" w:rsidDel="00436016" w:rsidRDefault="001A63C6" w:rsidP="001D335F">
            <w:pPr>
              <w:pStyle w:val="Heading2"/>
              <w:spacing w:beforeLines="20" w:before="48" w:afterLines="20" w:after="48"/>
              <w:ind w:left="0" w:firstLine="15"/>
              <w:rPr>
                <w:rFonts w:ascii="Tahoma" w:hAnsi="Tahoma" w:cs="Tahoma"/>
                <w:b w:val="0"/>
                <w:sz w:val="14"/>
                <w:szCs w:val="14"/>
              </w:rPr>
            </w:pPr>
            <w:bookmarkStart w:id="354" w:name="_Toc336338027"/>
            <w:bookmarkStart w:id="355" w:name="_Toc352235162"/>
            <w:r w:rsidRPr="001D335F">
              <w:rPr>
                <w:rFonts w:ascii="Tahoma" w:hAnsi="Tahoma" w:cs="Tahoma"/>
                <w:b w:val="0"/>
                <w:sz w:val="14"/>
                <w:szCs w:val="14"/>
              </w:rPr>
              <w:t>Office 365 Enterprise E1 (Nutzer-AL)</w:t>
            </w:r>
            <w:bookmarkEnd w:id="354"/>
            <w:bookmarkEnd w:id="355"/>
          </w:p>
        </w:tc>
        <w:tc>
          <w:tcPr>
            <w:tcW w:w="450" w:type="dxa"/>
            <w:tcBorders>
              <w:bottom w:val="single" w:sz="4" w:space="0" w:color="auto"/>
            </w:tcBorders>
            <w:shd w:val="clear" w:color="auto" w:fill="FABF8F"/>
            <w:vAlign w:val="center"/>
          </w:tcPr>
          <w:p w:rsidR="001A63C6" w:rsidRPr="008B7497" w:rsidDel="00436016" w:rsidRDefault="00E944E8" w:rsidP="008B7497">
            <w:pPr>
              <w:pStyle w:val="TableText"/>
              <w:widowControl w:val="0"/>
              <w:rPr>
                <w:rFonts w:cs="Tahoma"/>
                <w:b/>
                <w:bCs/>
                <w:color w:val="0000FF"/>
                <w:sz w:val="13"/>
                <w:szCs w:val="13"/>
                <w:u w:val="single"/>
              </w:rPr>
            </w:pPr>
            <w:hyperlink w:anchor="_70_68_Office" w:history="1">
              <w:r w:rsidR="005B0EC7" w:rsidRPr="008B7497">
                <w:rPr>
                  <w:rStyle w:val="Hyperlink"/>
                  <w:rFonts w:cs="Tahoma"/>
                  <w:b/>
                  <w:bCs/>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6224F0" w:rsidDel="0043601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trHeight w:val="145"/>
        </w:trPr>
        <w:tc>
          <w:tcPr>
            <w:tcW w:w="2734" w:type="dxa"/>
            <w:gridSpan w:val="2"/>
            <w:tcBorders>
              <w:bottom w:val="single" w:sz="4" w:space="0" w:color="auto"/>
            </w:tcBorders>
            <w:shd w:val="clear" w:color="auto" w:fill="FFFFFF"/>
            <w:vAlign w:val="center"/>
          </w:tcPr>
          <w:p w:rsidR="001A63C6" w:rsidRPr="001D335F" w:rsidDel="00436016" w:rsidRDefault="001A63C6" w:rsidP="001D335F">
            <w:pPr>
              <w:pStyle w:val="Heading2"/>
              <w:spacing w:beforeLines="20" w:before="48" w:afterLines="20" w:after="48"/>
              <w:ind w:left="0" w:firstLine="15"/>
              <w:rPr>
                <w:rFonts w:ascii="Tahoma" w:hAnsi="Tahoma" w:cs="Tahoma"/>
                <w:b w:val="0"/>
                <w:sz w:val="14"/>
                <w:szCs w:val="14"/>
                <w:lang w:val="it-IT"/>
              </w:rPr>
            </w:pPr>
            <w:bookmarkStart w:id="356" w:name="_Toc336338028"/>
            <w:bookmarkStart w:id="357" w:name="_Toc352235163"/>
            <w:r w:rsidRPr="001D335F">
              <w:rPr>
                <w:rFonts w:ascii="Tahoma" w:hAnsi="Tahoma" w:cs="Tahoma"/>
                <w:b w:val="0"/>
                <w:sz w:val="14"/>
                <w:szCs w:val="14"/>
                <w:lang w:val="it-IT"/>
              </w:rPr>
              <w:t>Office 365 Enterprise E2 – E4 (Nutzer-AL)</w:t>
            </w:r>
            <w:bookmarkEnd w:id="356"/>
            <w:bookmarkEnd w:id="357"/>
          </w:p>
        </w:tc>
        <w:tc>
          <w:tcPr>
            <w:tcW w:w="450" w:type="dxa"/>
            <w:tcBorders>
              <w:bottom w:val="single" w:sz="4" w:space="0" w:color="auto"/>
            </w:tcBorders>
            <w:shd w:val="clear" w:color="auto" w:fill="FFFFFF"/>
            <w:vAlign w:val="center"/>
          </w:tcPr>
          <w:p w:rsidR="001A63C6" w:rsidRPr="008B7497" w:rsidDel="00436016" w:rsidRDefault="00E944E8" w:rsidP="008B7497">
            <w:pPr>
              <w:pStyle w:val="TableText"/>
              <w:widowControl w:val="0"/>
              <w:rPr>
                <w:rFonts w:cs="Tahoma"/>
                <w:b/>
                <w:bCs/>
                <w:color w:val="0000FF"/>
                <w:sz w:val="13"/>
                <w:szCs w:val="13"/>
                <w:u w:val="single"/>
              </w:rPr>
            </w:pPr>
            <w:hyperlink w:anchor="_7_Office_365" w:history="1">
              <w:r w:rsidR="005B0EC7" w:rsidRPr="008B7497">
                <w:rPr>
                  <w:rStyle w:val="Hyperlink"/>
                  <w:rFonts w:cs="Tahoma"/>
                  <w:b/>
                  <w:bCs/>
                  <w:sz w:val="13"/>
                  <w:szCs w:val="13"/>
                </w:rPr>
                <w:t>5</w:t>
              </w:r>
            </w:hyperlink>
          </w:p>
        </w:tc>
        <w:tc>
          <w:tcPr>
            <w:tcW w:w="450" w:type="dxa"/>
            <w:tcBorders>
              <w:bottom w:val="single" w:sz="4" w:space="0" w:color="auto"/>
            </w:tcBorders>
            <w:shd w:val="clear" w:color="auto" w:fill="FFFFFF"/>
          </w:tcPr>
          <w:p w:rsidR="001A63C6" w:rsidRPr="006224F0" w:rsidDel="0043601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6224F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trHeight w:val="145"/>
        </w:trPr>
        <w:tc>
          <w:tcPr>
            <w:tcW w:w="2734" w:type="dxa"/>
            <w:gridSpan w:val="2"/>
            <w:tcBorders>
              <w:bottom w:val="single" w:sz="4" w:space="0" w:color="auto"/>
            </w:tcBorders>
            <w:shd w:val="clear" w:color="auto" w:fill="FABF8F"/>
            <w:vAlign w:val="center"/>
          </w:tcPr>
          <w:p w:rsidR="001A63C6" w:rsidRPr="001D335F" w:rsidDel="00436016" w:rsidRDefault="001A63C6" w:rsidP="001D335F">
            <w:pPr>
              <w:pStyle w:val="Heading2"/>
              <w:spacing w:beforeLines="20" w:before="48" w:afterLines="20" w:after="48"/>
              <w:ind w:left="0" w:firstLine="15"/>
              <w:rPr>
                <w:rFonts w:ascii="Tahoma" w:hAnsi="Tahoma" w:cs="Tahoma"/>
                <w:b w:val="0"/>
                <w:sz w:val="14"/>
                <w:szCs w:val="14"/>
                <w:lang w:val="de-DE"/>
              </w:rPr>
            </w:pPr>
            <w:bookmarkStart w:id="358" w:name="_Toc336338030"/>
            <w:bookmarkStart w:id="359" w:name="_Toc352235164"/>
            <w:r w:rsidRPr="001D335F">
              <w:rPr>
                <w:rFonts w:ascii="Tahoma" w:hAnsi="Tahoma" w:cs="Tahoma"/>
                <w:b w:val="0"/>
                <w:sz w:val="14"/>
                <w:szCs w:val="14"/>
                <w:lang w:val="de-DE"/>
              </w:rPr>
              <w:t>Office 365 Enterprise K1 (Nutzer-AL)</w:t>
            </w:r>
            <w:bookmarkEnd w:id="358"/>
            <w:bookmarkEnd w:id="359"/>
          </w:p>
        </w:tc>
        <w:tc>
          <w:tcPr>
            <w:tcW w:w="450" w:type="dxa"/>
            <w:tcBorders>
              <w:bottom w:val="single" w:sz="4" w:space="0" w:color="auto"/>
            </w:tcBorders>
            <w:shd w:val="clear" w:color="auto" w:fill="FABF8F"/>
            <w:vAlign w:val="center"/>
          </w:tcPr>
          <w:p w:rsidR="001A63C6" w:rsidRPr="008B7497" w:rsidDel="00436016" w:rsidRDefault="00E944E8" w:rsidP="008B7497">
            <w:pPr>
              <w:pStyle w:val="TableText"/>
              <w:widowControl w:val="0"/>
              <w:rPr>
                <w:rFonts w:cs="Tahoma"/>
                <w:b/>
                <w:bCs/>
                <w:color w:val="0000FF"/>
                <w:sz w:val="13"/>
                <w:szCs w:val="13"/>
                <w:u w:val="single"/>
              </w:rPr>
            </w:pPr>
            <w:hyperlink w:anchor="_69_Office_365_1" w:history="1">
              <w:r w:rsidR="005B0EC7" w:rsidRPr="008B7497">
                <w:rPr>
                  <w:rStyle w:val="Hyperlink"/>
                  <w:rFonts w:cs="Tahoma"/>
                  <w:b/>
                  <w:bCs/>
                  <w:sz w:val="13"/>
                  <w:szCs w:val="13"/>
                </w:rPr>
                <w:t>69</w:t>
              </w:r>
            </w:hyperlink>
          </w:p>
        </w:tc>
        <w:tc>
          <w:tcPr>
            <w:tcW w:w="450" w:type="dxa"/>
            <w:tcBorders>
              <w:bottom w:val="single" w:sz="4" w:space="0" w:color="auto"/>
            </w:tcBorders>
            <w:shd w:val="clear" w:color="auto" w:fill="FABF8F"/>
          </w:tcPr>
          <w:p w:rsidR="001A63C6" w:rsidRPr="006224F0" w:rsidDel="0043601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Del="00436016" w:rsidRDefault="001A63C6" w:rsidP="001A63C6">
            <w:pPr>
              <w:pStyle w:val="TableText"/>
              <w:widowControl w:val="0"/>
              <w:rPr>
                <w:rFonts w:ascii="Tahoma" w:hAnsi="Tahoma" w:cs="Tahoma"/>
                <w:sz w:val="13"/>
              </w:rPr>
            </w:pPr>
          </w:p>
        </w:tc>
      </w:tr>
      <w:tr w:rsidR="00B33D0E" w:rsidRPr="006224F0" w:rsidDel="00436016" w:rsidTr="008B7497">
        <w:trPr>
          <w:trHeight w:val="145"/>
        </w:trPr>
        <w:tc>
          <w:tcPr>
            <w:tcW w:w="2734" w:type="dxa"/>
            <w:gridSpan w:val="2"/>
            <w:tcBorders>
              <w:bottom w:val="single" w:sz="4" w:space="0" w:color="auto"/>
            </w:tcBorders>
            <w:shd w:val="clear" w:color="auto" w:fill="auto"/>
            <w:vAlign w:val="center"/>
          </w:tcPr>
          <w:p w:rsidR="001A63C6" w:rsidRPr="001D335F" w:rsidDel="00436016" w:rsidRDefault="001A63C6" w:rsidP="001D335F">
            <w:pPr>
              <w:pStyle w:val="Heading2"/>
              <w:spacing w:beforeLines="20" w:before="48" w:afterLines="20" w:after="48"/>
              <w:ind w:left="0" w:firstLine="15"/>
              <w:rPr>
                <w:rFonts w:ascii="Tahoma" w:hAnsi="Tahoma" w:cs="Tahoma"/>
                <w:b w:val="0"/>
                <w:sz w:val="14"/>
                <w:szCs w:val="14"/>
                <w:lang w:val="de-DE"/>
              </w:rPr>
            </w:pPr>
            <w:bookmarkStart w:id="360" w:name="_Toc336338031"/>
            <w:bookmarkStart w:id="361" w:name="_Toc352235165"/>
            <w:r w:rsidRPr="001D335F">
              <w:rPr>
                <w:rFonts w:ascii="Tahoma" w:hAnsi="Tahoma" w:cs="Tahoma"/>
                <w:b w:val="0"/>
                <w:sz w:val="14"/>
                <w:szCs w:val="14"/>
                <w:lang w:val="de-DE"/>
              </w:rPr>
              <w:t>Office 365 Enterprise K2 (Nutzer-AL)</w:t>
            </w:r>
            <w:bookmarkEnd w:id="360"/>
            <w:bookmarkEnd w:id="361"/>
          </w:p>
        </w:tc>
        <w:tc>
          <w:tcPr>
            <w:tcW w:w="450" w:type="dxa"/>
            <w:tcBorders>
              <w:bottom w:val="single" w:sz="4" w:space="0" w:color="auto"/>
            </w:tcBorders>
            <w:shd w:val="clear" w:color="auto" w:fill="auto"/>
            <w:vAlign w:val="center"/>
          </w:tcPr>
          <w:p w:rsidR="001A63C6" w:rsidRPr="008B7497" w:rsidDel="00436016" w:rsidRDefault="00E944E8" w:rsidP="008B7497">
            <w:pPr>
              <w:pStyle w:val="TableText"/>
              <w:widowControl w:val="0"/>
              <w:rPr>
                <w:rFonts w:cs="Tahoma"/>
                <w:b/>
                <w:bCs/>
                <w:color w:val="0000FF"/>
                <w:sz w:val="13"/>
                <w:szCs w:val="13"/>
                <w:u w:val="single"/>
              </w:rPr>
            </w:pPr>
            <w:hyperlink w:anchor="_69_Office_365_1" w:history="1">
              <w:r w:rsidR="00F21407" w:rsidRPr="008B7497">
                <w:rPr>
                  <w:rStyle w:val="Hyperlink"/>
                  <w:rFonts w:cs="Tahoma"/>
                  <w:b/>
                  <w:bCs/>
                  <w:sz w:val="13"/>
                  <w:szCs w:val="13"/>
                </w:rPr>
                <w:t>69</w:t>
              </w:r>
            </w:hyperlink>
            <w:hyperlink w:anchor="Srv_74Office365PlanK1K2" w:history="1"/>
          </w:p>
        </w:tc>
        <w:tc>
          <w:tcPr>
            <w:tcW w:w="450" w:type="dxa"/>
            <w:tcBorders>
              <w:bottom w:val="single" w:sz="4" w:space="0" w:color="auto"/>
            </w:tcBorders>
            <w:shd w:val="clear" w:color="auto" w:fill="auto"/>
          </w:tcPr>
          <w:p w:rsidR="001A63C6" w:rsidRPr="006224F0" w:rsidDel="00436016"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Del="00436016" w:rsidRDefault="001A63C6" w:rsidP="001A63C6">
            <w:pPr>
              <w:pStyle w:val="TableText"/>
              <w:widowControl w:val="0"/>
              <w:rPr>
                <w:rFonts w:ascii="Tahoma" w:hAnsi="Tahoma" w:cs="Tahoma"/>
                <w:sz w:val="13"/>
              </w:rPr>
            </w:pPr>
          </w:p>
        </w:tc>
      </w:tr>
      <w:tr w:rsidR="00871AE2" w:rsidRPr="006224F0" w:rsidDel="00436016" w:rsidTr="008B7497">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D335F" w:rsidRDefault="00871AE2" w:rsidP="001D335F">
            <w:pPr>
              <w:pStyle w:val="Heading2"/>
              <w:spacing w:beforeLines="20" w:before="48" w:afterLines="20" w:after="48"/>
              <w:ind w:left="0" w:firstLine="15"/>
              <w:rPr>
                <w:rFonts w:ascii="Tahoma" w:hAnsi="Tahoma" w:cs="Tahoma"/>
                <w:b w:val="0"/>
                <w:sz w:val="14"/>
                <w:szCs w:val="14"/>
              </w:rPr>
            </w:pPr>
            <w:bookmarkStart w:id="362" w:name="_Toc352235166"/>
            <w:r w:rsidRPr="001D335F">
              <w:rPr>
                <w:rFonts w:ascii="Tahoma" w:hAnsi="Tahoma" w:cs="Tahoma"/>
                <w:b w:val="0"/>
                <w:sz w:val="14"/>
                <w:szCs w:val="14"/>
              </w:rPr>
              <w:t xml:space="preserve">Office 365 Government G1 – G4 </w:t>
            </w:r>
            <w:r w:rsidR="001D335F">
              <w:rPr>
                <w:rFonts w:ascii="Tahoma" w:hAnsi="Tahoma" w:cs="Tahoma"/>
                <w:b w:val="0"/>
                <w:sz w:val="14"/>
                <w:szCs w:val="14"/>
              </w:rPr>
              <w:br/>
            </w:r>
            <w:r w:rsidRPr="001D335F">
              <w:rPr>
                <w:rFonts w:ascii="Tahoma" w:hAnsi="Tahoma" w:cs="Tahoma"/>
                <w:b w:val="0"/>
                <w:sz w:val="14"/>
                <w:szCs w:val="14"/>
              </w:rPr>
              <w:t>(Nutzer-AL)</w:t>
            </w:r>
            <w:bookmarkEnd w:id="362"/>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B7497" w:rsidRDefault="00E944E8" w:rsidP="008B7497">
            <w:pPr>
              <w:pStyle w:val="TableText"/>
              <w:widowControl w:val="0"/>
              <w:rPr>
                <w:rFonts w:cs="Tahoma"/>
                <w:b/>
                <w:bCs/>
                <w:sz w:val="13"/>
                <w:szCs w:val="13"/>
              </w:rPr>
            </w:pPr>
            <w:hyperlink w:anchor="_70_Office_365" w:history="1">
              <w:r w:rsidR="005B0EC7" w:rsidRPr="008B7497">
                <w:rPr>
                  <w:rStyle w:val="Hyperlink"/>
                  <w:rFonts w:cs="Tahoma"/>
                  <w:b/>
                  <w:bCs/>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6224F0" w:rsidRDefault="00871AE2" w:rsidP="00871AE2">
            <w:pPr>
              <w:pStyle w:val="TableText"/>
              <w:widowControl w:val="0"/>
              <w:spacing w:before="120"/>
              <w:rPr>
                <w:rFonts w:ascii="Tahoma" w:hAnsi="Tahoma" w:cs="Tahoma"/>
                <w:color w:val="000000"/>
                <w:sz w:val="13"/>
              </w:rPr>
            </w:pPr>
            <w:r w:rsidRPr="006224F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224F0" w:rsidRDefault="00871AE2" w:rsidP="00871AE2">
            <w:pPr>
              <w:pStyle w:val="TableText"/>
              <w:widowControl w:val="0"/>
              <w:rPr>
                <w:rFonts w:ascii="Tahoma" w:hAnsi="Tahoma" w:cs="Tahoma"/>
                <w:sz w:val="13"/>
              </w:rPr>
            </w:pPr>
            <w:r w:rsidRPr="006224F0">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224F0" w:rsidRDefault="00871AE2" w:rsidP="00871AE2">
            <w:pPr>
              <w:pStyle w:val="TableText"/>
              <w:widowControl w:val="0"/>
              <w:rPr>
                <w:rFonts w:ascii="Tahoma" w:hAnsi="Tahoma" w:cs="Tahoma"/>
                <w:sz w:val="13"/>
              </w:rPr>
            </w:pPr>
            <w:r w:rsidRPr="006224F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6224F0"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24F0" w:rsidDel="00436016" w:rsidRDefault="00871AE2" w:rsidP="00871AE2">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FFFF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363" w:name="_Toc336338032"/>
            <w:bookmarkStart w:id="364" w:name="_Toc352235167"/>
            <w:r w:rsidRPr="001D335F">
              <w:rPr>
                <w:rFonts w:ascii="Tahoma" w:hAnsi="Tahoma" w:cs="Tahoma"/>
                <w:sz w:val="14"/>
                <w:szCs w:val="14"/>
                <w:lang w:val="de-DE"/>
              </w:rPr>
              <w:t>Office Web-Anwendungen mit SharePoint Plan 2A (Nutzer-AL)</w:t>
            </w:r>
            <w:bookmarkEnd w:id="363"/>
            <w:bookmarkEnd w:id="364"/>
          </w:p>
        </w:tc>
        <w:tc>
          <w:tcPr>
            <w:tcW w:w="450" w:type="dxa"/>
            <w:tcBorders>
              <w:bottom w:val="single" w:sz="4" w:space="0" w:color="auto"/>
            </w:tcBorders>
            <w:shd w:val="clear" w:color="auto" w:fill="FFFFFF"/>
            <w:vAlign w:val="center"/>
          </w:tcPr>
          <w:p w:rsidR="001A63C6" w:rsidRPr="008B7497" w:rsidRDefault="001A63C6" w:rsidP="008B7497">
            <w:pPr>
              <w:pStyle w:val="TableText"/>
              <w:widowControl w:val="0"/>
              <w:rPr>
                <w:rFonts w:cs="Tahoma"/>
                <w:b/>
                <w:bCs/>
                <w:color w:val="0000FF"/>
                <w:sz w:val="13"/>
                <w:szCs w:val="13"/>
                <w:u w:val="single"/>
                <w:lang w:val="de-DE"/>
              </w:rPr>
            </w:pPr>
          </w:p>
        </w:tc>
        <w:tc>
          <w:tcPr>
            <w:tcW w:w="450" w:type="dxa"/>
            <w:tcBorders>
              <w:bottom w:val="single" w:sz="4" w:space="0" w:color="auto"/>
            </w:tcBorders>
            <w:shd w:val="clear" w:color="auto" w:fill="FFFFFF"/>
            <w:vAlign w:val="center"/>
          </w:tcPr>
          <w:p w:rsidR="001A63C6" w:rsidRPr="006224F0" w:rsidRDefault="001A63C6" w:rsidP="006C465D">
            <w:pPr>
              <w:pStyle w:val="TableText"/>
              <w:widowControl w:val="0"/>
              <w:rPr>
                <w:rFonts w:ascii="Tahoma" w:hAnsi="Tahoma" w:cs="Tahoma"/>
                <w:color w:val="000000"/>
                <w:sz w:val="13"/>
              </w:rPr>
            </w:pPr>
            <w:r w:rsidRPr="006224F0">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6224F0"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6224F0"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6224F0"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6C465D">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6224F0" w:rsidRDefault="001A63C6" w:rsidP="00D02D7A">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6224F0" w:rsidRDefault="001A63C6" w:rsidP="006C465D">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FFFFFF"/>
            <w:vAlign w:val="center"/>
          </w:tcPr>
          <w:p w:rsidR="001A63C6" w:rsidRPr="006224F0" w:rsidRDefault="001A63C6" w:rsidP="00D66F68">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65" w:name="_Toc352235168"/>
            <w:r w:rsidRPr="001D335F">
              <w:rPr>
                <w:rFonts w:ascii="Tahoma" w:hAnsi="Tahoma" w:cs="Tahoma"/>
                <w:sz w:val="14"/>
                <w:szCs w:val="14"/>
              </w:rPr>
              <w:t>Project Online</w:t>
            </w:r>
            <w:bookmarkEnd w:id="365"/>
            <w:r w:rsidR="00F1269E"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40"/>
              <w:rPr>
                <w:rFonts w:ascii="Tahoma" w:hAnsi="Tahoma" w:cs="Tahoma"/>
                <w:color w:val="000000"/>
                <w:sz w:val="13"/>
              </w:rPr>
            </w:pPr>
            <w:r w:rsidRPr="006224F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66" w:name="_Toc352235169"/>
            <w:r w:rsidRPr="001D335F">
              <w:rPr>
                <w:rFonts w:ascii="Tahoma" w:hAnsi="Tahoma" w:cs="Tahoma"/>
                <w:sz w:val="14"/>
                <w:szCs w:val="14"/>
              </w:rPr>
              <w:t>Project Online A</w:t>
            </w:r>
            <w:bookmarkEnd w:id="366"/>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40"/>
              <w:rPr>
                <w:rFonts w:ascii="Tahoma" w:hAnsi="Tahoma" w:cs="Tahoma"/>
                <w:color w:val="000000"/>
                <w:sz w:val="13"/>
              </w:rPr>
            </w:pPr>
            <w:r w:rsidRPr="006224F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67" w:name="_Toc336338033"/>
            <w:bookmarkStart w:id="368" w:name="_Toc352235170"/>
            <w:r w:rsidRPr="001D335F">
              <w:rPr>
                <w:rFonts w:ascii="Tahoma" w:hAnsi="Tahoma" w:cs="Tahoma"/>
                <w:sz w:val="14"/>
                <w:szCs w:val="14"/>
              </w:rPr>
              <w:t xml:space="preserve">Project Server </w:t>
            </w:r>
            <w:bookmarkEnd w:id="367"/>
            <w:r w:rsidRPr="001D335F">
              <w:rPr>
                <w:rFonts w:ascii="Tahoma" w:hAnsi="Tahoma" w:cs="Tahoma"/>
                <w:sz w:val="14"/>
                <w:szCs w:val="14"/>
              </w:rPr>
              <w:t>2013</w:t>
            </w:r>
            <w:bookmarkEnd w:id="368"/>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u w:val="single"/>
              </w:rPr>
            </w:pPr>
            <w:bookmarkStart w:id="369" w:name="_Hlt336249768"/>
          </w:p>
        </w:tc>
        <w:bookmarkEnd w:id="369"/>
        <w:tc>
          <w:tcPr>
            <w:tcW w:w="450" w:type="dxa"/>
            <w:tcBorders>
              <w:bottom w:val="single" w:sz="4" w:space="0" w:color="auto"/>
            </w:tcBorders>
            <w:shd w:val="clear" w:color="auto" w:fill="FABF8F"/>
          </w:tcPr>
          <w:p w:rsidR="001A63C6" w:rsidRPr="006224F0" w:rsidRDefault="001A63C6" w:rsidP="001A63C6">
            <w:pPr>
              <w:pStyle w:val="TableText"/>
              <w:widowControl w:val="0"/>
              <w:spacing w:before="4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2A6E97">
            <w:pPr>
              <w:pStyle w:val="TableText"/>
              <w:widowControl w:val="0"/>
              <w:rPr>
                <w:rFonts w:ascii="Tahoma" w:hAnsi="Tahoma" w:cs="Tahoma"/>
                <w:sz w:val="14"/>
                <w:szCs w:val="14"/>
              </w:rPr>
            </w:pPr>
            <w:r w:rsidRPr="006224F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6224F0" w:rsidRDefault="001A63C6" w:rsidP="002A6E97">
            <w:pPr>
              <w:pStyle w:val="TableText"/>
              <w:widowControl w:val="0"/>
              <w:rPr>
                <w:rFonts w:ascii="Tahoma" w:hAnsi="Tahoma" w:cs="Tahoma"/>
                <w:sz w:val="14"/>
                <w:szCs w:val="14"/>
              </w:rPr>
            </w:pPr>
            <w:r w:rsidRPr="006224F0">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6224F0" w:rsidRDefault="001A63C6" w:rsidP="00D02D7A">
            <w:pPr>
              <w:pStyle w:val="TableText"/>
              <w:widowControl w:val="0"/>
              <w:rPr>
                <w:rFonts w:ascii="Tahoma" w:hAnsi="Tahoma" w:cs="Tahoma"/>
                <w:sz w:val="14"/>
                <w:szCs w:val="14"/>
              </w:rPr>
            </w:pPr>
            <w:r w:rsidRPr="006224F0">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6224F0" w:rsidRDefault="001A63C6" w:rsidP="00D02D7A">
            <w:pPr>
              <w:pStyle w:val="TableText"/>
              <w:widowControl w:val="0"/>
              <w:rPr>
                <w:rFonts w:ascii="Tahoma" w:hAnsi="Tahoma" w:cs="Tahoma"/>
                <w:sz w:val="14"/>
                <w:szCs w:val="14"/>
              </w:rPr>
            </w:pPr>
            <w:r w:rsidRPr="006224F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6224F0" w:rsidRDefault="001A63C6" w:rsidP="00242B11">
            <w:pPr>
              <w:pStyle w:val="TableText"/>
              <w:widowControl w:val="0"/>
              <w:rPr>
                <w:rFonts w:ascii="Tahoma" w:hAnsi="Tahoma" w:cs="Tahoma"/>
                <w:sz w:val="14"/>
                <w:szCs w:val="14"/>
              </w:rPr>
            </w:pPr>
            <w:r w:rsidRPr="006224F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6224F0" w:rsidRDefault="001A63C6" w:rsidP="00242B11">
            <w:pPr>
              <w:pStyle w:val="TableText"/>
              <w:widowControl w:val="0"/>
              <w:rPr>
                <w:rFonts w:ascii="Tahoma" w:hAnsi="Tahoma" w:cs="Tahoma"/>
                <w:sz w:val="14"/>
                <w:szCs w:val="14"/>
              </w:rPr>
            </w:pPr>
            <w:r w:rsidRPr="006224F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EA31A6">
            <w:pPr>
              <w:pStyle w:val="TableText"/>
              <w:widowControl w:val="0"/>
              <w:rPr>
                <w:rFonts w:ascii="Tahoma" w:hAnsi="Tahoma" w:cs="Tahoma"/>
                <w:sz w:val="14"/>
                <w:szCs w:val="14"/>
              </w:rPr>
            </w:pPr>
            <w:r w:rsidRPr="006224F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EA31A6">
            <w:pPr>
              <w:pStyle w:val="TableText"/>
              <w:widowControl w:val="0"/>
              <w:rPr>
                <w:rFonts w:ascii="Tahoma" w:hAnsi="Tahoma" w:cs="Tahoma"/>
                <w:sz w:val="14"/>
                <w:szCs w:val="14"/>
              </w:rPr>
            </w:pPr>
            <w:r w:rsidRPr="006224F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6224F0" w:rsidRDefault="001A63C6" w:rsidP="00EA31A6">
            <w:pPr>
              <w:pStyle w:val="TableText"/>
              <w:widowControl w:val="0"/>
              <w:rPr>
                <w:rFonts w:ascii="Tahoma" w:hAnsi="Tahoma" w:cs="Tahoma"/>
                <w:sz w:val="14"/>
                <w:szCs w:val="14"/>
              </w:rPr>
            </w:pPr>
            <w:r w:rsidRPr="006224F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EA31A6">
            <w:pPr>
              <w:pStyle w:val="TableText"/>
              <w:widowControl w:val="0"/>
              <w:rPr>
                <w:rFonts w:ascii="Tahoma" w:hAnsi="Tahoma" w:cs="Tahoma"/>
                <w:sz w:val="14"/>
                <w:szCs w:val="14"/>
              </w:rPr>
            </w:pPr>
            <w:r w:rsidRPr="006224F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6224F0" w:rsidRDefault="001A63C6" w:rsidP="003537B9">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3537B9">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3537B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3537B9">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C778DB">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70" w:name="_Toc336338034"/>
            <w:bookmarkStart w:id="371" w:name="_Toc352235171"/>
            <w:r w:rsidRPr="001D335F">
              <w:rPr>
                <w:rFonts w:ascii="Tahoma" w:hAnsi="Tahoma" w:cs="Tahoma"/>
                <w:sz w:val="14"/>
                <w:szCs w:val="14"/>
              </w:rPr>
              <w:t>CAL für Project Server</w:t>
            </w:r>
            <w:bookmarkEnd w:id="370"/>
            <w:r w:rsidRPr="001D335F">
              <w:rPr>
                <w:rFonts w:ascii="Tahoma" w:hAnsi="Tahoma" w:cs="Tahoma"/>
                <w:sz w:val="14"/>
                <w:szCs w:val="14"/>
              </w:rPr>
              <w:t xml:space="preserve"> 2013</w:t>
            </w:r>
            <w:bookmarkEnd w:id="371"/>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firstLine="15"/>
              <w:rPr>
                <w:rFonts w:ascii="Tahoma" w:hAnsi="Tahoma" w:cs="Tahoma"/>
                <w:b w:val="0"/>
                <w:sz w:val="14"/>
                <w:szCs w:val="14"/>
              </w:rPr>
            </w:pPr>
            <w:bookmarkStart w:id="372" w:name="_Toc336338036"/>
            <w:bookmarkStart w:id="373" w:name="_Toc352235172"/>
            <w:r w:rsidRPr="001D335F">
              <w:rPr>
                <w:rFonts w:ascii="Tahoma" w:hAnsi="Tahoma" w:cs="Tahoma"/>
                <w:b w:val="0"/>
                <w:sz w:val="14"/>
                <w:szCs w:val="14"/>
              </w:rPr>
              <w:t>SharePoint™ Online Extra Storage 1 GB (Add-On-AL)</w:t>
            </w:r>
            <w:bookmarkEnd w:id="372"/>
            <w:bookmarkEnd w:id="373"/>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6224F0" w:rsidDel="008F575D"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firstLine="15"/>
              <w:rPr>
                <w:rFonts w:ascii="Tahoma" w:hAnsi="Tahoma" w:cs="Tahoma"/>
                <w:b w:val="0"/>
                <w:sz w:val="14"/>
                <w:szCs w:val="14"/>
              </w:rPr>
            </w:pPr>
            <w:bookmarkStart w:id="374" w:name="_Toc336338037"/>
            <w:bookmarkStart w:id="375" w:name="_Toc352235173"/>
            <w:r w:rsidRPr="001D335F">
              <w:rPr>
                <w:rFonts w:ascii="Tahoma" w:hAnsi="Tahoma" w:cs="Tahoma"/>
                <w:b w:val="0"/>
                <w:sz w:val="14"/>
                <w:szCs w:val="14"/>
              </w:rPr>
              <w:t>SharePoint™ Online Extra Storage 1 GB A</w:t>
            </w:r>
            <w:r w:rsidR="001D335F">
              <w:rPr>
                <w:rFonts w:ascii="Tahoma" w:hAnsi="Tahoma" w:cs="Tahoma"/>
                <w:b w:val="0"/>
                <w:sz w:val="14"/>
                <w:szCs w:val="14"/>
              </w:rPr>
              <w:t> </w:t>
            </w:r>
            <w:r w:rsidRPr="001D335F">
              <w:rPr>
                <w:rFonts w:ascii="Tahoma" w:hAnsi="Tahoma" w:cs="Tahoma"/>
                <w:b w:val="0"/>
                <w:sz w:val="14"/>
                <w:szCs w:val="14"/>
              </w:rPr>
              <w:t>(Add-On-AL)</w:t>
            </w:r>
            <w:bookmarkEnd w:id="374"/>
            <w:bookmarkEnd w:id="375"/>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rPr>
            </w:pPr>
            <w:r w:rsidRPr="006224F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7E466C">
            <w:pPr>
              <w:pStyle w:val="TableText"/>
              <w:widowControl w:val="0"/>
              <w:rPr>
                <w:rFonts w:ascii="Tahoma" w:hAnsi="Tahoma" w:cs="Tahoma"/>
                <w:sz w:val="13"/>
              </w:rPr>
            </w:pPr>
            <w:r w:rsidRPr="006224F0">
              <w:rPr>
                <w:rFonts w:ascii="Tahoma" w:hAnsi="Tahoma" w:cs="Tahoma"/>
                <w:sz w:val="13"/>
              </w:rPr>
              <w:t>A, ST (nur EES)</w:t>
            </w:r>
          </w:p>
        </w:tc>
        <w:tc>
          <w:tcPr>
            <w:tcW w:w="540" w:type="dxa"/>
            <w:tcBorders>
              <w:bottom w:val="single" w:sz="4" w:space="0" w:color="auto"/>
            </w:tcBorders>
            <w:shd w:val="clear" w:color="auto" w:fill="auto"/>
            <w:vAlign w:val="center"/>
          </w:tcPr>
          <w:p w:rsidR="001A63C6" w:rsidRPr="006224F0" w:rsidRDefault="001A63C6" w:rsidP="00D66F68">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firstLine="15"/>
              <w:rPr>
                <w:rFonts w:ascii="Tahoma" w:hAnsi="Tahoma" w:cs="Tahoma"/>
                <w:b w:val="0"/>
                <w:sz w:val="14"/>
                <w:szCs w:val="14"/>
                <w:lang w:val="de-DE"/>
              </w:rPr>
            </w:pPr>
            <w:bookmarkStart w:id="376" w:name="_Toc336338038"/>
            <w:bookmarkStart w:id="377" w:name="_Toc352235174"/>
            <w:r w:rsidRPr="001D335F">
              <w:rPr>
                <w:rFonts w:ascii="Tahoma" w:hAnsi="Tahoma" w:cs="Tahoma"/>
                <w:b w:val="0"/>
                <w:sz w:val="14"/>
                <w:szCs w:val="14"/>
                <w:lang w:val="de-DE"/>
              </w:rPr>
              <w:t>SharePoint™ Online Plan 1 (Nutzer-AL)</w:t>
            </w:r>
            <w:bookmarkEnd w:id="376"/>
            <w:bookmarkEnd w:id="37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59_Office_Communications" w:history="1">
              <w:r w:rsidR="005B0EC7" w:rsidRPr="008B7497">
                <w:rPr>
                  <w:rStyle w:val="Hyperlink"/>
                  <w:rFonts w:cs="Tahoma"/>
                  <w:b/>
                  <w:bCs/>
                  <w:sz w:val="13"/>
                  <w:szCs w:val="13"/>
                </w:rPr>
                <w:t>71</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378" w:name="_Toc336338039"/>
            <w:bookmarkStart w:id="379" w:name="_Toc352235175"/>
            <w:r w:rsidRPr="001D335F">
              <w:rPr>
                <w:rFonts w:ascii="Tahoma" w:hAnsi="Tahoma" w:cs="Tahoma"/>
                <w:sz w:val="14"/>
                <w:szCs w:val="14"/>
                <w:lang w:val="de-DE"/>
              </w:rPr>
              <w:t>SharePoint™ Online Plan 2 (Nutzer-AL)</w:t>
            </w:r>
            <w:bookmarkEnd w:id="378"/>
            <w:bookmarkEnd w:id="37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59_Office_Communications" w:history="1">
              <w:r w:rsidR="00F21407" w:rsidRPr="008B7497">
                <w:rPr>
                  <w:rStyle w:val="Hyperlink"/>
                  <w:rFonts w:cs="Tahoma"/>
                  <w:b/>
                  <w:bCs/>
                  <w:sz w:val="13"/>
                  <w:szCs w:val="13"/>
                </w:rPr>
                <w:t>71</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80" w:name="_Toc336338040"/>
            <w:bookmarkStart w:id="381" w:name="_Toc352235176"/>
            <w:r w:rsidRPr="001D335F">
              <w:rPr>
                <w:rFonts w:ascii="Tahoma" w:hAnsi="Tahoma" w:cs="Tahoma"/>
                <w:sz w:val="14"/>
                <w:szCs w:val="14"/>
              </w:rPr>
              <w:t xml:space="preserve">SharePoint™ Server </w:t>
            </w:r>
            <w:bookmarkEnd w:id="380"/>
            <w:r w:rsidRPr="001D335F">
              <w:rPr>
                <w:rFonts w:ascii="Tahoma" w:hAnsi="Tahoma" w:cs="Tahoma"/>
                <w:sz w:val="14"/>
                <w:szCs w:val="14"/>
              </w:rPr>
              <w:t>2013</w:t>
            </w:r>
            <w:bookmarkEnd w:id="381"/>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69_SharePoint_Server" w:history="1">
              <w:r w:rsidR="005B0EC7" w:rsidRPr="008B7497">
                <w:rPr>
                  <w:rStyle w:val="Hyperlink"/>
                  <w:rFonts w:cs="Tahoma"/>
                  <w:b/>
                  <w:bCs/>
                  <w:sz w:val="13"/>
                  <w:szCs w:val="13"/>
                </w:rPr>
                <w:t>72</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6C465D">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8B7497">
            <w:pPr>
              <w:pStyle w:val="ProductNames"/>
              <w:spacing w:beforeLines="20" w:before="48" w:afterLines="20" w:after="48"/>
              <w:rPr>
                <w:rFonts w:ascii="Tahoma" w:hAnsi="Tahoma" w:cs="Tahoma"/>
                <w:sz w:val="14"/>
                <w:szCs w:val="14"/>
              </w:rPr>
            </w:pPr>
            <w:bookmarkStart w:id="382" w:name="_Toc336338041"/>
            <w:bookmarkStart w:id="383" w:name="_Toc352235177"/>
            <w:r w:rsidRPr="001D335F">
              <w:rPr>
                <w:rFonts w:ascii="Tahoma" w:hAnsi="Tahoma" w:cs="Tahoma"/>
                <w:sz w:val="14"/>
                <w:szCs w:val="14"/>
              </w:rPr>
              <w:t>Enterprise CAL für SharePoint™ Server</w:t>
            </w:r>
            <w:bookmarkEnd w:id="382"/>
            <w:r w:rsidR="008B7497">
              <w:rPr>
                <w:rFonts w:ascii="Tahoma" w:hAnsi="Tahoma" w:cs="Tahoma"/>
                <w:sz w:val="14"/>
                <w:szCs w:val="14"/>
              </w:rPr>
              <w:t> </w:t>
            </w:r>
            <w:r w:rsidRPr="001D335F">
              <w:rPr>
                <w:rFonts w:ascii="Tahoma" w:hAnsi="Tahoma" w:cs="Tahoma"/>
                <w:sz w:val="14"/>
                <w:szCs w:val="14"/>
              </w:rPr>
              <w:t>2013</w:t>
            </w:r>
            <w:bookmarkEnd w:id="383"/>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60"/>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84" w:name="_Toc336338044"/>
            <w:bookmarkStart w:id="385" w:name="_Toc352235178"/>
            <w:r w:rsidRPr="001D335F">
              <w:rPr>
                <w:rFonts w:ascii="Tahoma" w:hAnsi="Tahoma" w:cs="Tahoma"/>
                <w:sz w:val="14"/>
                <w:szCs w:val="14"/>
              </w:rPr>
              <w:t>Standard-CAL für SharePoint™ Server</w:t>
            </w:r>
            <w:bookmarkEnd w:id="384"/>
            <w:r w:rsidRPr="001D335F">
              <w:rPr>
                <w:rFonts w:ascii="Tahoma" w:hAnsi="Tahoma" w:cs="Tahoma"/>
                <w:sz w:val="14"/>
                <w:szCs w:val="14"/>
              </w:rPr>
              <w:t xml:space="preserve"> 2013</w:t>
            </w:r>
            <w:bookmarkEnd w:id="385"/>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6224F0" w:rsidRDefault="001A63C6" w:rsidP="00C45359">
            <w:pPr>
              <w:pStyle w:val="TableText"/>
              <w:widowControl w:val="0"/>
              <w:spacing w:beforeLines="20" w:before="48" w:afterLines="20" w:after="48"/>
              <w:rPr>
                <w:rFonts w:ascii="Tahoma" w:hAnsi="Tahoma" w:cs="Tahoma"/>
                <w:color w:val="000000"/>
                <w:sz w:val="13"/>
              </w:rPr>
            </w:pPr>
            <w:r w:rsidRPr="006224F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C45359">
            <w:pPr>
              <w:pStyle w:val="TableText"/>
              <w:widowControl w:val="0"/>
              <w:spacing w:beforeLines="20" w:before="48" w:afterLines="20" w:after="48"/>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FABF8F"/>
            <w:vAlign w:val="center"/>
          </w:tcPr>
          <w:p w:rsidR="001A63C6" w:rsidRPr="006224F0" w:rsidRDefault="001A63C6" w:rsidP="00C45359">
            <w:pPr>
              <w:pStyle w:val="TableText"/>
              <w:widowControl w:val="0"/>
              <w:spacing w:beforeLines="20" w:before="48" w:afterLines="20" w:after="48"/>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pt-BR"/>
              </w:rPr>
            </w:pPr>
            <w:bookmarkStart w:id="386" w:name="_Toc336338045"/>
            <w:bookmarkStart w:id="387" w:name="_Toc352235179"/>
            <w:r w:rsidRPr="001D335F">
              <w:rPr>
                <w:rFonts w:ascii="Tahoma" w:hAnsi="Tahoma" w:cs="Tahoma"/>
                <w:sz w:val="14"/>
                <w:szCs w:val="14"/>
                <w:lang w:val="pt-BR"/>
              </w:rPr>
              <w:t>SQL Server</w:t>
            </w:r>
            <w:r w:rsidR="00927273" w:rsidRPr="00927273">
              <w:rPr>
                <w:rFonts w:ascii="Tahoma" w:eastAsia="Times New Roman" w:hAnsi="Tahoma" w:cs="Tahoma"/>
                <w:color w:val="000000"/>
                <w:sz w:val="14"/>
                <w:szCs w:val="14"/>
                <w:vertAlign w:val="superscript"/>
                <w:lang w:val="pt-BR"/>
              </w:rPr>
              <w:t>®</w:t>
            </w:r>
            <w:r w:rsidRPr="001D335F">
              <w:rPr>
                <w:rFonts w:ascii="Tahoma" w:hAnsi="Tahoma" w:cs="Tahoma"/>
                <w:sz w:val="14"/>
                <w:szCs w:val="14"/>
                <w:lang w:val="pt-BR"/>
              </w:rPr>
              <w:t xml:space="preserve"> 2008 R2 Datacenter, 1</w:t>
            </w:r>
            <w:r w:rsidR="001D335F">
              <w:rPr>
                <w:rFonts w:ascii="Tahoma" w:hAnsi="Tahoma" w:cs="Tahoma"/>
                <w:sz w:val="14"/>
                <w:szCs w:val="14"/>
                <w:lang w:val="pt-BR"/>
              </w:rPr>
              <w:t> </w:t>
            </w:r>
            <w:r w:rsidRPr="001D335F">
              <w:rPr>
                <w:rFonts w:ascii="Tahoma" w:hAnsi="Tahoma" w:cs="Tahoma"/>
                <w:sz w:val="14"/>
                <w:szCs w:val="14"/>
                <w:lang w:val="pt-BR"/>
              </w:rPr>
              <w:t>Prozessorlizenz</w:t>
            </w:r>
            <w:bookmarkEnd w:id="386"/>
            <w:bookmarkEnd w:id="387"/>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78_SharePoint™_Server" w:history="1">
              <w:r w:rsidR="005B0EC7" w:rsidRPr="008B7497">
                <w:rPr>
                  <w:rStyle w:val="Hyperlink"/>
                  <w:rFonts w:cs="Tahoma"/>
                  <w:b/>
                  <w:bCs/>
                  <w:sz w:val="13"/>
                  <w:szCs w:val="13"/>
                </w:rPr>
                <w:t>73</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88" w:name="_Toc336338048"/>
            <w:bookmarkStart w:id="389" w:name="_Toc352235180"/>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Small Business</w:t>
            </w:r>
            <w:bookmarkEnd w:id="388"/>
            <w:bookmarkEnd w:id="38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76_74_SQL" w:history="1">
              <w:r w:rsidR="005B0EC7" w:rsidRPr="008B7497">
                <w:rPr>
                  <w:rStyle w:val="Hyperlink"/>
                  <w:rFonts w:cs="Tahoma"/>
                  <w:b/>
                  <w:bCs/>
                  <w:sz w:val="13"/>
                  <w:szCs w:val="13"/>
                </w:rPr>
                <w:t>74</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90" w:name="_Toc336338049"/>
            <w:bookmarkStart w:id="391" w:name="_Toc352235181"/>
            <w:r w:rsidRPr="001D335F">
              <w:rPr>
                <w:rFonts w:ascii="Tahoma" w:hAnsi="Tahoma" w:cs="Tahoma"/>
                <w:sz w:val="14"/>
                <w:szCs w:val="14"/>
              </w:rPr>
              <w:t>CAL für 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Small Business</w:t>
            </w:r>
            <w:bookmarkEnd w:id="390"/>
            <w:bookmarkEnd w:id="391"/>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92" w:name="_Toc336338050"/>
            <w:bookmarkStart w:id="393" w:name="_Toc352235182"/>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Web pro Prozessor</w:t>
            </w:r>
            <w:bookmarkEnd w:id="392"/>
            <w:bookmarkEnd w:id="393"/>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77_75_SQL" w:history="1">
              <w:r w:rsidR="005B0EC7" w:rsidRPr="008B7497">
                <w:rPr>
                  <w:rStyle w:val="Hyperlink"/>
                  <w:rFonts w:cs="Tahoma"/>
                  <w:b/>
                  <w:bCs/>
                  <w:sz w:val="13"/>
                  <w:szCs w:val="13"/>
                </w:rPr>
                <w:t>75</w:t>
              </w:r>
            </w:hyperlink>
            <w:hyperlink w:anchor="Srv_84SQL2008R2Webproc"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94" w:name="_Toc336338051"/>
            <w:bookmarkStart w:id="395" w:name="_Toc352235183"/>
            <w:r w:rsidRPr="001D335F">
              <w:rPr>
                <w:rFonts w:ascii="Tahoma" w:hAnsi="Tahoma" w:cs="Tahoma"/>
                <w:sz w:val="14"/>
                <w:szCs w:val="14"/>
              </w:rPr>
              <w:t>CAL für 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Workgroup</w:t>
            </w:r>
            <w:bookmarkEnd w:id="394"/>
            <w:bookmarkEnd w:id="395"/>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96" w:name="_Toc336338053"/>
            <w:bookmarkStart w:id="397" w:name="_Toc352235184"/>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Workgroup (Add-On für 5 Clients)</w:t>
            </w:r>
            <w:bookmarkEnd w:id="396"/>
            <w:bookmarkEnd w:id="39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85_84_SQL" w:history="1">
              <w:r w:rsidR="005B0EC7" w:rsidRPr="008B7497">
                <w:rPr>
                  <w:rStyle w:val="Hyperlink"/>
                  <w:rFonts w:cs="Tahoma"/>
                  <w:b/>
                  <w:bCs/>
                  <w:sz w:val="13"/>
                  <w:szCs w:val="13"/>
                </w:rPr>
                <w:t>76</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398" w:name="_Toc336338052"/>
            <w:bookmarkStart w:id="399" w:name="_Toc352235185"/>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2008 R2 Workgroup, 1 Prozessorlizenz</w:t>
            </w:r>
            <w:bookmarkEnd w:id="398"/>
            <w:bookmarkEnd w:id="39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rPr>
            </w:pPr>
            <w:hyperlink w:anchor="_79_77_SQL" w:history="1">
              <w:r w:rsidR="005B0EC7" w:rsidRPr="008B7497">
                <w:rPr>
                  <w:rStyle w:val="Hyperlink"/>
                  <w:rFonts w:cs="Tahoma"/>
                  <w:b/>
                  <w:bCs/>
                  <w:sz w:val="13"/>
                  <w:szCs w:val="13"/>
                </w:rPr>
                <w:t>77</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00" w:name="_Toc336338054"/>
            <w:bookmarkStart w:id="401" w:name="_Toc352235186"/>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Business Intelligence</w:t>
            </w:r>
            <w:bookmarkEnd w:id="400"/>
            <w:bookmarkEnd w:id="401"/>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szCs w:val="13"/>
              </w:rPr>
            </w:pPr>
            <w:r w:rsidRPr="006224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02" w:name="_Toc336338055"/>
            <w:bookmarkStart w:id="403" w:name="_Toc352235187"/>
            <w:r w:rsidRPr="001D335F">
              <w:rPr>
                <w:rFonts w:ascii="Tahoma" w:hAnsi="Tahoma" w:cs="Tahoma"/>
                <w:sz w:val="14"/>
                <w:szCs w:val="14"/>
                <w:lang w:val="de-DE"/>
              </w:rPr>
              <w:t>CAL für SQL Server</w:t>
            </w:r>
            <w:r w:rsidR="00927273" w:rsidRPr="00927273">
              <w:rPr>
                <w:rFonts w:ascii="Tahoma" w:eastAsia="Times New Roman" w:hAnsi="Tahoma" w:cs="Tahoma"/>
                <w:color w:val="000000"/>
                <w:sz w:val="14"/>
                <w:szCs w:val="14"/>
                <w:vertAlign w:val="superscript"/>
                <w:lang w:val="de-DE"/>
              </w:rPr>
              <w:t>®</w:t>
            </w:r>
            <w:r w:rsidRPr="001D335F">
              <w:rPr>
                <w:rFonts w:ascii="Tahoma" w:hAnsi="Tahoma" w:cs="Tahoma"/>
                <w:sz w:val="14"/>
                <w:szCs w:val="14"/>
                <w:lang w:val="de-DE"/>
              </w:rPr>
              <w:t xml:space="preserve"> 2012 (Geräte- &amp; Nutzer-AL)</w:t>
            </w:r>
            <w:bookmarkEnd w:id="402"/>
            <w:bookmarkEnd w:id="403"/>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60"/>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04" w:name="_Toc336338056"/>
            <w:bookmarkStart w:id="405" w:name="_Toc352235188"/>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Developer</w:t>
            </w:r>
            <w:bookmarkEnd w:id="404"/>
            <w:bookmarkEnd w:id="405"/>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rPr>
            </w:pPr>
            <w:hyperlink w:anchor="_80_78_SQL" w:history="1">
              <w:r w:rsidR="005B0EC7" w:rsidRPr="008B7497">
                <w:rPr>
                  <w:rStyle w:val="Hyperlink"/>
                  <w:rFonts w:cs="Tahoma"/>
                  <w:b/>
                  <w:bCs/>
                  <w:sz w:val="13"/>
                  <w:szCs w:val="13"/>
                </w:rPr>
                <w:t>78</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06" w:name="_Toc336338057"/>
            <w:bookmarkStart w:id="407" w:name="_Toc352235189"/>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Enterprise</w:t>
            </w:r>
            <w:bookmarkEnd w:id="406"/>
            <w:bookmarkEnd w:id="407"/>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rPr>
            </w:pPr>
            <w:hyperlink w:anchor="_81_79_SQL" w:history="1">
              <w:r w:rsidR="005B0EC7" w:rsidRPr="008B7497">
                <w:rPr>
                  <w:rStyle w:val="Hyperlink"/>
                  <w:rFonts w:cs="Tahoma"/>
                  <w:b/>
                  <w:bCs/>
                  <w:sz w:val="13"/>
                  <w:szCs w:val="13"/>
                </w:rPr>
                <w:t>79</w:t>
              </w:r>
            </w:hyperlink>
            <w:hyperlink w:anchor="Srv_88SQLServer2012Enterprise"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08" w:name="_Toc336338058"/>
            <w:bookmarkStart w:id="409" w:name="_Toc352235190"/>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Enterprise Core </w:t>
            </w:r>
            <w:r w:rsidR="001D335F">
              <w:rPr>
                <w:rFonts w:ascii="Tahoma" w:hAnsi="Tahoma" w:cs="Tahoma"/>
                <w:sz w:val="14"/>
                <w:szCs w:val="14"/>
              </w:rPr>
              <w:br/>
            </w:r>
            <w:r w:rsidRPr="001D335F">
              <w:rPr>
                <w:rFonts w:ascii="Tahoma" w:hAnsi="Tahoma" w:cs="Tahoma"/>
                <w:sz w:val="14"/>
                <w:szCs w:val="14"/>
              </w:rPr>
              <w:t>(2 Pack Core-Lizenz)</w:t>
            </w:r>
            <w:bookmarkEnd w:id="408"/>
            <w:bookmarkEnd w:id="40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80_SQL_Server®" w:history="1">
              <w:r w:rsidR="005B0EC7" w:rsidRPr="008B7497">
                <w:rPr>
                  <w:rStyle w:val="Hyperlink"/>
                  <w:rFonts w:cs="Tahoma"/>
                  <w:b/>
                  <w:bCs/>
                  <w:sz w:val="13"/>
                  <w:szCs w:val="13"/>
                </w:rPr>
                <w:t>80</w:t>
              </w:r>
            </w:hyperlink>
            <w:hyperlink w:anchor="Srv_89SQLServer2012EnterpriseCore"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10" w:name="_Toc336338046"/>
            <w:bookmarkStart w:id="411" w:name="_Toc352235191"/>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Parallel Data Warehouse</w:t>
            </w:r>
            <w:bookmarkEnd w:id="410"/>
            <w:bookmarkEnd w:id="411"/>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81_SQL_Server®" w:history="1">
              <w:r w:rsidR="005B0EC7" w:rsidRPr="008B7497">
                <w:rPr>
                  <w:rStyle w:val="Hyperlink"/>
                  <w:rFonts w:cs="Tahoma"/>
                  <w:b/>
                  <w:bCs/>
                  <w:sz w:val="13"/>
                  <w:szCs w:val="13"/>
                </w:rPr>
                <w:t>81</w:t>
              </w:r>
            </w:hyperlink>
            <w:hyperlink w:anchor="_80_SQL_Server"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400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cantSplit/>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12" w:name="_Toc336338047"/>
            <w:bookmarkStart w:id="413" w:name="_Toc352235192"/>
            <w:r w:rsidRPr="001D335F">
              <w:rPr>
                <w:rFonts w:ascii="Tahoma" w:hAnsi="Tahoma" w:cs="Tahoma"/>
                <w:sz w:val="14"/>
                <w:szCs w:val="14"/>
              </w:rPr>
              <w:lastRenderedPageBreak/>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Parallel Data Warehouse Developer</w:t>
            </w:r>
            <w:bookmarkEnd w:id="412"/>
            <w:bookmarkEnd w:id="413"/>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14" w:name="_Toc336338059"/>
            <w:bookmarkStart w:id="415" w:name="_Toc352235193"/>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Standard</w:t>
            </w:r>
            <w:bookmarkEnd w:id="414"/>
            <w:bookmarkEnd w:id="415"/>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82_SQL_Server®" w:history="1">
              <w:r w:rsidR="005B0EC7" w:rsidRPr="008B7497">
                <w:rPr>
                  <w:rStyle w:val="Hyperlink"/>
                  <w:rFonts w:cs="Tahoma"/>
                  <w:b/>
                  <w:bCs/>
                  <w:sz w:val="13"/>
                  <w:szCs w:val="13"/>
                </w:rPr>
                <w:t>82</w:t>
              </w:r>
            </w:hyperlink>
            <w:hyperlink w:anchor="Srv_90SQLServer2012Standard"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16" w:name="_Toc336338060"/>
            <w:bookmarkStart w:id="417" w:name="_Toc352235194"/>
            <w:r w:rsidRPr="001D335F">
              <w:rPr>
                <w:rFonts w:ascii="Tahoma" w:hAnsi="Tahoma" w:cs="Tahoma"/>
                <w:sz w:val="14"/>
                <w:szCs w:val="14"/>
              </w:rPr>
              <w:t>SQL Server</w:t>
            </w:r>
            <w:r w:rsidR="00927273" w:rsidRPr="00927273">
              <w:rPr>
                <w:rFonts w:ascii="Tahoma" w:eastAsia="Times New Roman" w:hAnsi="Tahoma" w:cs="Tahoma"/>
                <w:color w:val="000000"/>
                <w:sz w:val="14"/>
                <w:szCs w:val="14"/>
                <w:vertAlign w:val="superscript"/>
              </w:rPr>
              <w:t>®</w:t>
            </w:r>
            <w:r w:rsidRPr="001D335F">
              <w:rPr>
                <w:rFonts w:ascii="Tahoma" w:hAnsi="Tahoma" w:cs="Tahoma"/>
                <w:sz w:val="14"/>
                <w:szCs w:val="14"/>
              </w:rPr>
              <w:t xml:space="preserve"> 2012 Standard Core </w:t>
            </w:r>
            <w:r w:rsidR="001D335F">
              <w:rPr>
                <w:rFonts w:ascii="Tahoma" w:hAnsi="Tahoma" w:cs="Tahoma"/>
                <w:sz w:val="14"/>
                <w:szCs w:val="14"/>
              </w:rPr>
              <w:br/>
            </w:r>
            <w:r w:rsidRPr="001D335F">
              <w:rPr>
                <w:rFonts w:ascii="Tahoma" w:hAnsi="Tahoma" w:cs="Tahoma"/>
                <w:sz w:val="14"/>
                <w:szCs w:val="14"/>
              </w:rPr>
              <w:t>(2 Pack Core-Lizenz)</w:t>
            </w:r>
            <w:bookmarkEnd w:id="416"/>
            <w:bookmarkEnd w:id="41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00"/>
                <w:sz w:val="13"/>
                <w:szCs w:val="13"/>
                <w:u w:val="single"/>
              </w:rPr>
            </w:pPr>
            <w:hyperlink w:anchor="_85_83_SQL" w:history="1">
              <w:r w:rsidR="005B0EC7" w:rsidRPr="008B7497">
                <w:rPr>
                  <w:rStyle w:val="Hyperlink"/>
                  <w:rFonts w:cs="Tahoma"/>
                  <w:b/>
                  <w:bCs/>
                  <w:sz w:val="13"/>
                  <w:szCs w:val="13"/>
                </w:rPr>
                <w:t>83</w:t>
              </w:r>
            </w:hyperlink>
            <w:hyperlink w:anchor="Srv_91SQLServer2012StandardCore"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18" w:name="_Toc336338062"/>
            <w:bookmarkStart w:id="419" w:name="_Toc352235195"/>
            <w:r w:rsidRPr="001D335F">
              <w:rPr>
                <w:rFonts w:ascii="Tahoma" w:hAnsi="Tahoma" w:cs="Tahoma"/>
                <w:sz w:val="14"/>
                <w:szCs w:val="14"/>
              </w:rPr>
              <w:t>Enterprise-Server-Management-Lizenz für</w:t>
            </w:r>
            <w:r w:rsidR="001D335F">
              <w:rPr>
                <w:rFonts w:ascii="Tahoma" w:hAnsi="Tahoma" w:cs="Tahoma"/>
                <w:sz w:val="14"/>
                <w:szCs w:val="14"/>
              </w:rPr>
              <w:t> </w:t>
            </w:r>
            <w:r w:rsidRPr="001D335F">
              <w:rPr>
                <w:rFonts w:ascii="Tahoma" w:hAnsi="Tahoma" w:cs="Tahoma"/>
                <w:sz w:val="14"/>
                <w:szCs w:val="14"/>
              </w:rPr>
              <w:t>System Center Configuration Manager 2007 R3</w:t>
            </w:r>
            <w:bookmarkEnd w:id="418"/>
            <w:bookmarkEnd w:id="419"/>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80"/>
              <w:rPr>
                <w:rFonts w:ascii="Tahoma" w:hAnsi="Tahoma" w:cs="Tahoma"/>
                <w:color w:val="000000"/>
                <w:sz w:val="13"/>
              </w:rPr>
            </w:pPr>
            <w:r w:rsidRPr="006224F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20" w:name="_Toc336338063"/>
            <w:bookmarkStart w:id="421" w:name="_Toc352235196"/>
            <w:r w:rsidRPr="001D335F">
              <w:rPr>
                <w:rFonts w:ascii="Tahoma" w:hAnsi="Tahoma" w:cs="Tahoma"/>
                <w:sz w:val="14"/>
                <w:szCs w:val="14"/>
                <w:lang w:val="de-DE"/>
              </w:rPr>
              <w:t>Standard-Server-Management-Lizenz (Standard-Server-ML) für System Center Configuration Manager 2007 R3</w:t>
            </w:r>
            <w:bookmarkEnd w:id="420"/>
            <w:bookmarkEnd w:id="421"/>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u w:val="single"/>
                <w:lang w:val="de-D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80"/>
              <w:rPr>
                <w:rFonts w:ascii="Tahoma" w:hAnsi="Tahoma" w:cs="Tahoma"/>
                <w:color w:val="000000"/>
                <w:sz w:val="13"/>
              </w:rPr>
            </w:pPr>
            <w:r w:rsidRPr="006224F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22" w:name="_Toc257333903"/>
            <w:bookmarkStart w:id="423" w:name="_Toc336338067"/>
            <w:bookmarkStart w:id="424" w:name="_Toc352235197"/>
            <w:r w:rsidRPr="001D335F">
              <w:rPr>
                <w:rFonts w:ascii="Tahoma" w:hAnsi="Tahoma" w:cs="Tahoma"/>
                <w:sz w:val="14"/>
                <w:szCs w:val="14"/>
              </w:rPr>
              <w:t>Enterprise-Server-Management-Lizenz für</w:t>
            </w:r>
            <w:r w:rsidR="001D335F">
              <w:rPr>
                <w:rFonts w:ascii="Tahoma" w:hAnsi="Tahoma" w:cs="Tahoma"/>
                <w:sz w:val="14"/>
                <w:szCs w:val="14"/>
              </w:rPr>
              <w:t> </w:t>
            </w:r>
            <w:r w:rsidRPr="001D335F">
              <w:rPr>
                <w:rFonts w:ascii="Tahoma" w:hAnsi="Tahoma" w:cs="Tahoma"/>
                <w:sz w:val="14"/>
                <w:szCs w:val="14"/>
              </w:rPr>
              <w:t>System Center Data Protection Manager 2010</w:t>
            </w:r>
            <w:bookmarkEnd w:id="422"/>
            <w:bookmarkEnd w:id="423"/>
            <w:bookmarkEnd w:id="424"/>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80"/>
              <w:rPr>
                <w:rFonts w:ascii="Tahoma" w:hAnsi="Tahoma" w:cs="Tahoma"/>
                <w:color w:val="000000"/>
                <w:sz w:val="13"/>
              </w:rPr>
            </w:pPr>
            <w:r w:rsidRPr="006224F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25" w:name="_Toc257333904"/>
            <w:bookmarkStart w:id="426" w:name="_Toc336338068"/>
            <w:bookmarkStart w:id="427" w:name="_Toc352235198"/>
            <w:r w:rsidRPr="001D335F">
              <w:rPr>
                <w:rFonts w:ascii="Tahoma" w:hAnsi="Tahoma" w:cs="Tahoma"/>
                <w:sz w:val="14"/>
                <w:szCs w:val="14"/>
              </w:rPr>
              <w:t>Standard-Server-Management-Lizenz für</w:t>
            </w:r>
            <w:r w:rsidR="001D335F">
              <w:rPr>
                <w:rFonts w:ascii="Tahoma" w:hAnsi="Tahoma" w:cs="Tahoma"/>
                <w:sz w:val="14"/>
                <w:szCs w:val="14"/>
              </w:rPr>
              <w:t> </w:t>
            </w:r>
            <w:r w:rsidRPr="001D335F">
              <w:rPr>
                <w:rFonts w:ascii="Tahoma" w:hAnsi="Tahoma" w:cs="Tahoma"/>
                <w:sz w:val="14"/>
                <w:szCs w:val="14"/>
              </w:rPr>
              <w:t>System Center Data Protection Manager 2010</w:t>
            </w:r>
            <w:bookmarkEnd w:id="425"/>
            <w:bookmarkEnd w:id="426"/>
            <w:bookmarkEnd w:id="427"/>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80"/>
              <w:rPr>
                <w:rFonts w:ascii="Tahoma" w:hAnsi="Tahoma" w:cs="Tahoma"/>
                <w:color w:val="000000"/>
                <w:sz w:val="13"/>
              </w:rPr>
            </w:pPr>
            <w:r w:rsidRPr="006224F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AO,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28" w:name="_Toc336338069"/>
            <w:bookmarkStart w:id="429" w:name="_Toc352235199"/>
            <w:bookmarkStart w:id="430" w:name="_Toc257333905"/>
            <w:r w:rsidRPr="001D335F">
              <w:rPr>
                <w:rFonts w:ascii="Tahoma" w:hAnsi="Tahoma" w:cs="Tahoma"/>
                <w:sz w:val="14"/>
                <w:szCs w:val="14"/>
              </w:rPr>
              <w:t>System Center Essentials 2010</w:t>
            </w:r>
            <w:bookmarkEnd w:id="428"/>
            <w:bookmarkEnd w:id="429"/>
            <w:r w:rsidRPr="001D335F">
              <w:rPr>
                <w:rFonts w:ascii="Tahoma" w:hAnsi="Tahoma" w:cs="Tahoma"/>
                <w:sz w:val="14"/>
                <w:szCs w:val="14"/>
              </w:rPr>
              <w:t xml:space="preserve"> </w:t>
            </w:r>
            <w:bookmarkEnd w:id="430"/>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86_84_System" w:history="1">
              <w:r w:rsidR="005B0EC7" w:rsidRPr="008B7497">
                <w:rPr>
                  <w:rStyle w:val="Hyperlink"/>
                  <w:rFonts w:cs="Tahoma"/>
                  <w:b/>
                  <w:bCs/>
                  <w:sz w:val="13"/>
                  <w:szCs w:val="13"/>
                </w:rPr>
                <w:t>84</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31" w:name="_Toc257333906"/>
            <w:bookmarkStart w:id="432" w:name="_Toc336338070"/>
            <w:bookmarkStart w:id="433" w:name="_Toc352235200"/>
            <w:r w:rsidRPr="001D335F">
              <w:rPr>
                <w:rFonts w:ascii="Tahoma" w:hAnsi="Tahoma" w:cs="Tahoma"/>
                <w:sz w:val="14"/>
                <w:szCs w:val="14"/>
                <w:lang w:val="de-DE"/>
              </w:rPr>
              <w:t>Client-ML für System Center Essentials</w:t>
            </w:r>
            <w:r w:rsidR="001D335F">
              <w:rPr>
                <w:rFonts w:ascii="Tahoma" w:hAnsi="Tahoma" w:cs="Tahoma"/>
                <w:sz w:val="14"/>
                <w:szCs w:val="14"/>
                <w:lang w:val="de-DE"/>
              </w:rPr>
              <w:t> </w:t>
            </w:r>
            <w:r w:rsidRPr="001D335F">
              <w:rPr>
                <w:rFonts w:ascii="Tahoma" w:hAnsi="Tahoma" w:cs="Tahoma"/>
                <w:sz w:val="14"/>
                <w:szCs w:val="14"/>
                <w:lang w:val="de-DE"/>
              </w:rPr>
              <w:t>2010</w:t>
            </w:r>
            <w:bookmarkEnd w:id="431"/>
            <w:bookmarkEnd w:id="432"/>
            <w:bookmarkEnd w:id="433"/>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rsidR="001A63C6" w:rsidRPr="00957128" w:rsidRDefault="001A63C6" w:rsidP="001A63C6">
            <w:pPr>
              <w:pStyle w:val="TableText"/>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34" w:name="_Toc257333908"/>
            <w:bookmarkStart w:id="435" w:name="_Toc336338071"/>
            <w:bookmarkStart w:id="436" w:name="_Toc352235201"/>
            <w:r w:rsidRPr="001D335F">
              <w:rPr>
                <w:rFonts w:ascii="Tahoma" w:hAnsi="Tahoma" w:cs="Tahoma"/>
                <w:sz w:val="14"/>
                <w:szCs w:val="14"/>
                <w:lang w:val="de-DE"/>
              </w:rPr>
              <w:t>Server-ML für System Center Essentials</w:t>
            </w:r>
            <w:r w:rsidR="001D335F">
              <w:rPr>
                <w:rFonts w:ascii="Tahoma" w:hAnsi="Tahoma" w:cs="Tahoma"/>
                <w:sz w:val="14"/>
                <w:szCs w:val="14"/>
                <w:lang w:val="de-DE"/>
              </w:rPr>
              <w:t> </w:t>
            </w:r>
            <w:r w:rsidRPr="001D335F">
              <w:rPr>
                <w:rFonts w:ascii="Tahoma" w:hAnsi="Tahoma" w:cs="Tahoma"/>
                <w:sz w:val="14"/>
                <w:szCs w:val="14"/>
                <w:lang w:val="de-DE"/>
              </w:rPr>
              <w:t>2010</w:t>
            </w:r>
            <w:bookmarkEnd w:id="434"/>
            <w:bookmarkEnd w:id="435"/>
            <w:bookmarkEnd w:id="436"/>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rsidR="001A63C6" w:rsidRPr="00957128" w:rsidRDefault="001A63C6"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957128"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37" w:name="_Toc336338072"/>
            <w:bookmarkStart w:id="438" w:name="_Toc352235202"/>
            <w:bookmarkStart w:id="439" w:name="_Toc257333910"/>
            <w:r w:rsidRPr="001D335F">
              <w:rPr>
                <w:rFonts w:ascii="Tahoma" w:hAnsi="Tahoma" w:cs="Tahoma"/>
                <w:sz w:val="14"/>
                <w:szCs w:val="14"/>
                <w:lang w:val="de-DE"/>
              </w:rPr>
              <w:t>System Center Essentials 2010 mit SQL</w:t>
            </w:r>
            <w:r w:rsidR="001D335F">
              <w:rPr>
                <w:rFonts w:ascii="Tahoma" w:hAnsi="Tahoma" w:cs="Tahoma"/>
                <w:sz w:val="14"/>
                <w:szCs w:val="14"/>
                <w:lang w:val="de-DE"/>
              </w:rPr>
              <w:t> </w:t>
            </w:r>
            <w:r w:rsidRPr="001D335F">
              <w:rPr>
                <w:rFonts w:ascii="Tahoma" w:hAnsi="Tahoma" w:cs="Tahoma"/>
                <w:sz w:val="14"/>
                <w:szCs w:val="14"/>
                <w:lang w:val="de-DE"/>
              </w:rPr>
              <w:t>Server 2008-Technologie</w:t>
            </w:r>
            <w:bookmarkEnd w:id="437"/>
            <w:bookmarkEnd w:id="438"/>
            <w:r w:rsidRPr="001D335F">
              <w:rPr>
                <w:rFonts w:ascii="Tahoma" w:hAnsi="Tahoma" w:cs="Tahoma"/>
                <w:sz w:val="14"/>
                <w:szCs w:val="14"/>
                <w:lang w:val="de-DE"/>
              </w:rPr>
              <w:t xml:space="preserve"> </w:t>
            </w:r>
            <w:bookmarkEnd w:id="439"/>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rsidR="001A63C6" w:rsidRPr="00957128" w:rsidRDefault="001A63C6"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40" w:name="_Toc336338073"/>
            <w:bookmarkStart w:id="441" w:name="_Toc352235203"/>
            <w:r w:rsidRPr="001D335F">
              <w:rPr>
                <w:rFonts w:ascii="Tahoma" w:hAnsi="Tahoma" w:cs="Tahoma"/>
                <w:sz w:val="14"/>
                <w:szCs w:val="14"/>
              </w:rPr>
              <w:t>Lizenz-Suite für System Center Essentials Plus 2010 Client-Management</w:t>
            </w:r>
            <w:bookmarkEnd w:id="440"/>
            <w:bookmarkEnd w:id="441"/>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42" w:name="_Toc336338077"/>
            <w:bookmarkStart w:id="443" w:name="_Toc352235204"/>
            <w:r w:rsidRPr="001D335F">
              <w:rPr>
                <w:rFonts w:ascii="Tahoma" w:hAnsi="Tahoma" w:cs="Tahoma"/>
                <w:sz w:val="14"/>
                <w:szCs w:val="14"/>
                <w:lang w:val="de-DE"/>
              </w:rPr>
              <w:t>Standard-Server-Management-Lizenz für</w:t>
            </w:r>
            <w:r w:rsidR="001D335F">
              <w:rPr>
                <w:rFonts w:ascii="Tahoma" w:hAnsi="Tahoma" w:cs="Tahoma"/>
                <w:sz w:val="14"/>
                <w:szCs w:val="14"/>
                <w:lang w:val="de-DE"/>
              </w:rPr>
              <w:t> </w:t>
            </w:r>
            <w:r w:rsidRPr="001D335F">
              <w:rPr>
                <w:rFonts w:ascii="Tahoma" w:hAnsi="Tahoma" w:cs="Tahoma"/>
                <w:sz w:val="14"/>
                <w:szCs w:val="14"/>
                <w:lang w:val="de-DE"/>
              </w:rPr>
              <w:t>System Center Operations Manager 2007 R2</w:t>
            </w:r>
            <w:bookmarkEnd w:id="442"/>
            <w:bookmarkEnd w:id="443"/>
            <w:r w:rsidRPr="001D335F">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200"/>
              <w:rPr>
                <w:rFonts w:ascii="Tahoma" w:hAnsi="Tahoma" w:cs="Tahoma"/>
                <w:color w:val="000000"/>
                <w:sz w:val="13"/>
              </w:rPr>
            </w:pPr>
            <w:r w:rsidRPr="006224F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44" w:name="_Toc336338078"/>
            <w:bookmarkStart w:id="445" w:name="_Toc352235205"/>
            <w:r w:rsidRPr="001D335F">
              <w:rPr>
                <w:rFonts w:ascii="Tahoma" w:hAnsi="Tahoma" w:cs="Tahoma"/>
                <w:sz w:val="14"/>
                <w:szCs w:val="14"/>
              </w:rPr>
              <w:t>Enterprise-Server-Management-Lizenz für</w:t>
            </w:r>
            <w:r w:rsidR="001D335F">
              <w:rPr>
                <w:rFonts w:ascii="Tahoma" w:hAnsi="Tahoma" w:cs="Tahoma"/>
                <w:sz w:val="14"/>
                <w:szCs w:val="14"/>
              </w:rPr>
              <w:t> </w:t>
            </w:r>
            <w:r w:rsidRPr="001D335F">
              <w:rPr>
                <w:rFonts w:ascii="Tahoma" w:hAnsi="Tahoma" w:cs="Tahoma"/>
                <w:sz w:val="14"/>
                <w:szCs w:val="14"/>
              </w:rPr>
              <w:t>System Center Operations Manager 2007 R2</w:t>
            </w:r>
            <w:bookmarkEnd w:id="444"/>
            <w:bookmarkEnd w:id="445"/>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00"/>
              <w:rPr>
                <w:rFonts w:ascii="Tahoma" w:hAnsi="Tahoma" w:cs="Tahoma"/>
                <w:color w:val="000000"/>
                <w:sz w:val="13"/>
              </w:rPr>
            </w:pPr>
            <w:r w:rsidRPr="006224F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46" w:name="_Toc336338079"/>
            <w:bookmarkStart w:id="447" w:name="_Toc352235206"/>
            <w:r w:rsidRPr="001D335F">
              <w:rPr>
                <w:rFonts w:ascii="Tahoma" w:hAnsi="Tahoma" w:cs="Tahoma"/>
                <w:sz w:val="14"/>
                <w:szCs w:val="14"/>
                <w:lang w:val="de-DE"/>
              </w:rPr>
              <w:t>Client-Management-Lizenz pro OSE für System Center Operations Manager 2007 R2</w:t>
            </w:r>
            <w:bookmarkEnd w:id="446"/>
            <w:bookmarkEnd w:id="447"/>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200"/>
              <w:rPr>
                <w:rFonts w:ascii="Tahoma" w:hAnsi="Tahoma" w:cs="Tahoma"/>
                <w:color w:val="000000"/>
                <w:sz w:val="13"/>
              </w:rPr>
            </w:pPr>
            <w:r w:rsidRPr="006224F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sz w:val="13"/>
              </w:rPr>
              <w:t>AO,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48" w:name="_Toc336338080"/>
            <w:bookmarkStart w:id="449" w:name="_Toc352235207"/>
            <w:r w:rsidRPr="001D335F">
              <w:rPr>
                <w:rFonts w:ascii="Tahoma" w:hAnsi="Tahoma" w:cs="Tahoma"/>
                <w:sz w:val="14"/>
                <w:szCs w:val="14"/>
                <w:lang w:val="de-DE"/>
              </w:rPr>
              <w:t>Client-Management-Lizenz pro Nutzer für</w:t>
            </w:r>
            <w:r w:rsidR="001D335F">
              <w:rPr>
                <w:rFonts w:ascii="Tahoma" w:hAnsi="Tahoma" w:cs="Tahoma"/>
                <w:sz w:val="14"/>
                <w:szCs w:val="14"/>
                <w:lang w:val="de-DE"/>
              </w:rPr>
              <w:t> </w:t>
            </w:r>
            <w:r w:rsidRPr="001D335F">
              <w:rPr>
                <w:rFonts w:ascii="Tahoma" w:hAnsi="Tahoma" w:cs="Tahoma"/>
                <w:sz w:val="14"/>
                <w:szCs w:val="14"/>
                <w:lang w:val="de-DE"/>
              </w:rPr>
              <w:t>System Center Operations Manager 2007 R2</w:t>
            </w:r>
            <w:bookmarkEnd w:id="448"/>
            <w:bookmarkEnd w:id="449"/>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00"/>
              <w:rPr>
                <w:rFonts w:ascii="Tahoma" w:hAnsi="Tahoma" w:cs="Tahoma"/>
                <w:sz w:val="13"/>
              </w:rPr>
            </w:pPr>
            <w:r w:rsidRPr="006224F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rPr>
            </w:pPr>
          </w:p>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50" w:name="_Toc336338081"/>
            <w:bookmarkStart w:id="451" w:name="_Toc352235208"/>
            <w:r w:rsidRPr="001D335F">
              <w:rPr>
                <w:rFonts w:ascii="Tahoma" w:hAnsi="Tahoma" w:cs="Tahoma"/>
                <w:sz w:val="14"/>
                <w:szCs w:val="14"/>
              </w:rPr>
              <w:t>System Center Reporting Manager 2006</w:t>
            </w:r>
            <w:bookmarkEnd w:id="450"/>
            <w:bookmarkEnd w:id="451"/>
            <w:r w:rsidRPr="001D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80_System_Center" w:history="1">
              <w:r w:rsidR="005B0EC7" w:rsidRPr="008B7497">
                <w:rPr>
                  <w:rStyle w:val="Hyperlink"/>
                  <w:rFonts w:cs="Tahoma"/>
                  <w:b/>
                  <w:bCs/>
                  <w:sz w:val="13"/>
                  <w:szCs w:val="13"/>
                </w:rPr>
                <w:t>85</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52" w:name="_Toc336338082"/>
            <w:bookmarkStart w:id="453" w:name="_Toc352235209"/>
            <w:r w:rsidRPr="001D335F">
              <w:rPr>
                <w:rFonts w:ascii="Tahoma" w:hAnsi="Tahoma" w:cs="Tahoma"/>
                <w:sz w:val="14"/>
                <w:szCs w:val="14"/>
              </w:rPr>
              <w:t>System Center Server Management Suite Enterprise</w:t>
            </w:r>
            <w:bookmarkEnd w:id="452"/>
            <w:bookmarkEnd w:id="453"/>
            <w:r w:rsidRPr="001D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Srv_85SysCtrSvrMgmtSuiteEnterprise" w:history="1">
              <w:r w:rsidR="005B0EC7" w:rsidRPr="008B7497">
                <w:rPr>
                  <w:rStyle w:val="Hyperlink"/>
                  <w:rFonts w:cs="Tahoma"/>
                  <w:b/>
                  <w:bCs/>
                  <w:sz w:val="13"/>
                  <w:szCs w:val="13"/>
                </w:rPr>
                <w:t>86</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4"/>
              <w:spacing w:beforeLines="20" w:before="48" w:afterLines="20" w:after="48"/>
              <w:ind w:left="0" w:firstLine="0"/>
              <w:rPr>
                <w:rFonts w:ascii="Tahoma" w:hAnsi="Tahoma" w:cs="Tahoma"/>
                <w:b w:val="0"/>
                <w:sz w:val="14"/>
                <w:szCs w:val="14"/>
              </w:rPr>
            </w:pPr>
            <w:bookmarkStart w:id="454" w:name="_Toc336338083"/>
            <w:bookmarkStart w:id="455" w:name="_Toc352235210"/>
            <w:r w:rsidRPr="001D335F">
              <w:rPr>
                <w:rFonts w:ascii="Tahoma" w:hAnsi="Tahoma" w:cs="Tahoma"/>
                <w:b w:val="0"/>
                <w:sz w:val="14"/>
                <w:szCs w:val="14"/>
              </w:rPr>
              <w:t>System Center Server Management Suite Datacenter</w:t>
            </w:r>
            <w:bookmarkEnd w:id="454"/>
            <w:bookmarkEnd w:id="455"/>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sz w:val="13"/>
                <w:szCs w:val="13"/>
                <w:u w:val="single"/>
              </w:rPr>
            </w:pPr>
            <w:hyperlink w:anchor="_86_System_Center" w:history="1">
              <w:r w:rsidR="005B0EC7" w:rsidRPr="008B7497">
                <w:rPr>
                  <w:rStyle w:val="Hyperlink"/>
                  <w:rFonts w:cs="Tahoma"/>
                  <w:b/>
                  <w:bCs/>
                  <w:sz w:val="13"/>
                  <w:szCs w:val="13"/>
                </w:rPr>
                <w:t>87</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b/>
                <w:sz w:val="14"/>
                <w:szCs w:val="14"/>
                <w:lang w:val="de-DE"/>
              </w:rPr>
            </w:pPr>
            <w:bookmarkStart w:id="456" w:name="_Toc336338086"/>
            <w:bookmarkStart w:id="457" w:name="_Toc352235211"/>
            <w:r w:rsidRPr="001D335F">
              <w:rPr>
                <w:rFonts w:ascii="Tahoma" w:hAnsi="Tahoma" w:cs="Tahoma"/>
                <w:sz w:val="14"/>
                <w:szCs w:val="14"/>
                <w:lang w:val="de-DE"/>
              </w:rPr>
              <w:t>Client-Management-Lizenz (Client-ML) für System Center Service Manager 2010 pro Betriebssystemumgebung</w:t>
            </w:r>
            <w:bookmarkEnd w:id="456"/>
            <w:bookmarkEnd w:id="457"/>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rPr>
            </w:pPr>
          </w:p>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b/>
                <w:sz w:val="14"/>
                <w:szCs w:val="14"/>
                <w:lang w:val="de-DE"/>
              </w:rPr>
            </w:pPr>
            <w:bookmarkStart w:id="458" w:name="_Toc336338087"/>
            <w:bookmarkStart w:id="459" w:name="_Toc352235212"/>
            <w:r w:rsidRPr="001D335F">
              <w:rPr>
                <w:rFonts w:ascii="Tahoma" w:hAnsi="Tahoma" w:cs="Tahoma"/>
                <w:sz w:val="14"/>
                <w:szCs w:val="14"/>
                <w:lang w:val="de-DE"/>
              </w:rPr>
              <w:t>Client-Management-Lizenz (Client-ML) für System Center Service Manager 2010 pro Nutzer</w:t>
            </w:r>
            <w:bookmarkEnd w:id="458"/>
            <w:bookmarkEnd w:id="459"/>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before="120"/>
              <w:rPr>
                <w:rFonts w:ascii="Tahoma" w:hAnsi="Tahoma" w:cs="Tahoma"/>
              </w:rPr>
            </w:pPr>
          </w:p>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r>
      <w:tr w:rsidR="00B33D0E" w:rsidRPr="006224F0" w:rsidTr="00F55235">
        <w:trPr>
          <w:cantSplit/>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3"/>
              <w:spacing w:beforeLines="20" w:before="48" w:afterLines="20" w:after="48"/>
              <w:rPr>
                <w:rFonts w:ascii="Tahoma" w:hAnsi="Tahoma" w:cs="Tahoma"/>
                <w:b w:val="0"/>
                <w:sz w:val="14"/>
                <w:szCs w:val="14"/>
                <w:lang w:val="de-DE"/>
              </w:rPr>
            </w:pPr>
            <w:bookmarkStart w:id="460" w:name="_Toc336338088"/>
            <w:bookmarkStart w:id="461" w:name="_Toc352235213"/>
            <w:r w:rsidRPr="001D335F">
              <w:rPr>
                <w:rFonts w:ascii="Tahoma" w:hAnsi="Tahoma" w:cs="Tahoma"/>
                <w:b w:val="0"/>
                <w:sz w:val="14"/>
                <w:szCs w:val="14"/>
                <w:lang w:val="de-DE"/>
              </w:rPr>
              <w:lastRenderedPageBreak/>
              <w:t>Server-Management-Lizenz (Server-ML) für</w:t>
            </w:r>
            <w:r w:rsidR="001D335F">
              <w:rPr>
                <w:rFonts w:ascii="Tahoma" w:hAnsi="Tahoma" w:cs="Tahoma"/>
                <w:b w:val="0"/>
                <w:sz w:val="14"/>
                <w:szCs w:val="14"/>
                <w:lang w:val="de-DE"/>
              </w:rPr>
              <w:t> </w:t>
            </w:r>
            <w:r w:rsidRPr="001D335F">
              <w:rPr>
                <w:rFonts w:ascii="Tahoma" w:hAnsi="Tahoma" w:cs="Tahoma"/>
                <w:b w:val="0"/>
                <w:sz w:val="14"/>
                <w:szCs w:val="14"/>
                <w:lang w:val="de-DE"/>
              </w:rPr>
              <w:t>System Center Service Manager 2010 pro Betriebssystemumgebung</w:t>
            </w:r>
            <w:bookmarkEnd w:id="460"/>
            <w:bookmarkEnd w:id="461"/>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0" w:after="20"/>
              <w:rPr>
                <w:rFonts w:ascii="Tahoma" w:hAnsi="Tahoma" w:cs="Tahoma"/>
                <w:sz w:val="13"/>
              </w:rPr>
            </w:pPr>
            <w:r w:rsidRPr="006224F0">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20" w:after="2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rPr>
            </w:pPr>
          </w:p>
          <w:p w:rsidR="001A63C6" w:rsidRPr="006224F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20" w:after="2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tcPr>
          <w:p w:rsidR="001A63C6" w:rsidRPr="006224F0" w:rsidRDefault="001A63C6" w:rsidP="001A63C6">
            <w:pPr>
              <w:pStyle w:val="TableText"/>
              <w:widowControl w:val="0"/>
              <w:spacing w:before="20" w:after="20"/>
              <w:rPr>
                <w:rFonts w:ascii="Tahoma" w:hAnsi="Tahoma" w:cs="Tahoma"/>
                <w:sz w:val="13"/>
              </w:rPr>
            </w:pPr>
          </w:p>
        </w:tc>
      </w:tr>
      <w:tr w:rsidR="006864A1" w:rsidRPr="006224F0" w:rsidTr="008B749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cantSplit/>
          <w:trHeight w:val="42"/>
        </w:trPr>
        <w:tc>
          <w:tcPr>
            <w:tcW w:w="2734" w:type="dxa"/>
            <w:gridSpan w:val="2"/>
            <w:tcBorders>
              <w:bottom w:val="single" w:sz="2"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462" w:name="_Toc336338089"/>
            <w:bookmarkStart w:id="463" w:name="_Toc352235214"/>
            <w:r w:rsidRPr="001D335F">
              <w:rPr>
                <w:rFonts w:ascii="Tahoma" w:hAnsi="Tahoma" w:cs="Tahoma"/>
                <w:b w:val="0"/>
                <w:sz w:val="14"/>
                <w:szCs w:val="14"/>
                <w:lang w:val="de-DE"/>
              </w:rPr>
              <w:t>Client-Management-Lizenz für System Center Virtual Machine Manager 2008 R2 pro Betriebssystemumgebung</w:t>
            </w:r>
            <w:bookmarkEnd w:id="462"/>
            <w:bookmarkEnd w:id="463"/>
          </w:p>
        </w:tc>
        <w:tc>
          <w:tcPr>
            <w:tcW w:w="450" w:type="dxa"/>
            <w:tcBorders>
              <w:bottom w:val="single" w:sz="2"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87_System_Center" w:history="1">
              <w:r w:rsidR="005B0EC7" w:rsidRPr="008B7497">
                <w:rPr>
                  <w:rStyle w:val="Hyperlink"/>
                  <w:rFonts w:cs="Tahoma"/>
                  <w:b/>
                  <w:bCs/>
                  <w:sz w:val="13"/>
                  <w:szCs w:val="13"/>
                </w:rPr>
                <w:t>88</w:t>
              </w:r>
            </w:hyperlink>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3"/>
                <w:szCs w:val="13"/>
              </w:rPr>
            </w:pPr>
            <w:r w:rsidRPr="006224F0">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3"/>
              </w:rPr>
              <w:t>A</w:t>
            </w:r>
          </w:p>
        </w:tc>
        <w:tc>
          <w:tcPr>
            <w:tcW w:w="540" w:type="dxa"/>
            <w:tcBorders>
              <w:bottom w:val="single" w:sz="2" w:space="0" w:color="auto"/>
            </w:tcBorders>
            <w:shd w:val="clear" w:color="auto" w:fill="FABF8F"/>
          </w:tcPr>
          <w:p w:rsidR="001A63C6" w:rsidRPr="006224F0" w:rsidRDefault="001A63C6" w:rsidP="001A63C6">
            <w:pPr>
              <w:pStyle w:val="TableText"/>
              <w:widowControl w:val="0"/>
              <w:rPr>
                <w:rFonts w:ascii="Tahoma" w:hAnsi="Tahoma" w:cs="Tahoma"/>
                <w:sz w:val="14"/>
                <w:szCs w:val="14"/>
              </w:rPr>
            </w:pPr>
          </w:p>
        </w:tc>
      </w:tr>
      <w:tr w:rsidR="006864A1"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464" w:name="_Toc336338090"/>
            <w:bookmarkStart w:id="465" w:name="_Toc352235215"/>
            <w:r w:rsidRPr="001D335F">
              <w:rPr>
                <w:rFonts w:ascii="Tahoma" w:hAnsi="Tahoma" w:cs="Tahoma"/>
                <w:b w:val="0"/>
                <w:sz w:val="14"/>
                <w:szCs w:val="14"/>
                <w:lang w:val="de-DE"/>
              </w:rPr>
              <w:t>Client-Management-Lizenz für System Center Virtual Machine Manager 2008 R2 pro Nutzer</w:t>
            </w:r>
            <w:bookmarkEnd w:id="464"/>
            <w:bookmarkEnd w:id="465"/>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sz w:val="13"/>
                <w:szCs w:val="13"/>
                <w:u w:val="single"/>
              </w:rPr>
            </w:pPr>
            <w:hyperlink w:anchor="_87_System_Center" w:history="1">
              <w:r w:rsidR="00275AC0" w:rsidRPr="008B7497">
                <w:rPr>
                  <w:rStyle w:val="Hyperlink"/>
                  <w:rFonts w:cs="Tahoma"/>
                  <w:b/>
                  <w:bCs/>
                  <w:sz w:val="13"/>
                  <w:szCs w:val="13"/>
                </w:rPr>
                <w:t>88</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szCs w:val="13"/>
              </w:rPr>
            </w:pPr>
            <w:r w:rsidRPr="006224F0">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3"/>
              </w:rPr>
              <w:t>A</w:t>
            </w:r>
          </w:p>
        </w:tc>
        <w:tc>
          <w:tcPr>
            <w:tcW w:w="54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4"/>
                <w:szCs w:val="14"/>
              </w:rPr>
            </w:pPr>
          </w:p>
        </w:tc>
      </w:tr>
      <w:tr w:rsidR="006864A1"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66" w:name="_Toc336338091"/>
            <w:bookmarkStart w:id="467" w:name="_Toc352235216"/>
            <w:r w:rsidRPr="001D335F">
              <w:rPr>
                <w:rFonts w:ascii="Tahoma" w:hAnsi="Tahoma" w:cs="Tahoma"/>
                <w:color w:val="000000"/>
                <w:sz w:val="14"/>
                <w:szCs w:val="14"/>
                <w:lang w:val="de-DE"/>
              </w:rPr>
              <w:t>Enterprise-Server-Management-Lizenz für</w:t>
            </w:r>
            <w:r w:rsidR="001D335F">
              <w:rPr>
                <w:rFonts w:ascii="Tahoma" w:hAnsi="Tahoma" w:cs="Tahoma"/>
                <w:color w:val="000000"/>
                <w:sz w:val="14"/>
                <w:szCs w:val="14"/>
                <w:lang w:val="de-DE"/>
              </w:rPr>
              <w:t> </w:t>
            </w:r>
            <w:r w:rsidRPr="001D335F">
              <w:rPr>
                <w:rFonts w:ascii="Tahoma" w:hAnsi="Tahoma" w:cs="Tahoma"/>
                <w:color w:val="000000"/>
                <w:sz w:val="14"/>
                <w:szCs w:val="14"/>
                <w:lang w:val="de-DE"/>
              </w:rPr>
              <w:t>System Center Virtual Machine Manager 2008 R2</w:t>
            </w:r>
            <w:bookmarkEnd w:id="466"/>
            <w:bookmarkEnd w:id="46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sz w:val="13"/>
                <w:szCs w:val="13"/>
                <w:u w:val="single"/>
              </w:rPr>
            </w:pPr>
            <w:hyperlink w:anchor="_87_System_Center" w:history="1">
              <w:r w:rsidR="00275AC0" w:rsidRPr="008B7497">
                <w:rPr>
                  <w:rStyle w:val="Hyperlink"/>
                  <w:rFonts w:cs="Tahoma"/>
                  <w:b/>
                  <w:bCs/>
                  <w:sz w:val="13"/>
                  <w:szCs w:val="13"/>
                </w:rPr>
                <w:t>88</w:t>
              </w:r>
            </w:hyperlink>
            <w:hyperlink w:anchor="Srv_100SysCenterVMM2008R2"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szCs w:val="13"/>
              </w:rPr>
            </w:pPr>
            <w:r w:rsidRPr="006224F0">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4"/>
                <w:szCs w:val="14"/>
              </w:rPr>
            </w:pPr>
            <w:r w:rsidRPr="006224F0">
              <w:rPr>
                <w:rFonts w:ascii="Tahoma" w:hAnsi="Tahoma" w:cs="Tahoma"/>
                <w:sz w:val="13"/>
              </w:rPr>
              <w:t>A</w:t>
            </w:r>
          </w:p>
        </w:tc>
        <w:tc>
          <w:tcPr>
            <w:tcW w:w="54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4"/>
                <w:szCs w:val="14"/>
              </w:rPr>
            </w:pPr>
          </w:p>
        </w:tc>
      </w:tr>
      <w:tr w:rsidR="006864A1" w:rsidRPr="006224F0" w:rsidTr="008B7497">
        <w:trPr>
          <w:trHeight w:val="368"/>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68" w:name="_Toc336338093"/>
            <w:bookmarkStart w:id="469" w:name="_Toc352235217"/>
            <w:r w:rsidRPr="001D335F">
              <w:rPr>
                <w:rFonts w:ascii="Tahoma" w:hAnsi="Tahoma" w:cs="Tahoma"/>
                <w:sz w:val="14"/>
                <w:szCs w:val="14"/>
              </w:rPr>
              <w:t>System Center 2012 Client Management Suite (Client-ML) pro Betriebssystemumgebung</w:t>
            </w:r>
            <w:bookmarkEnd w:id="468"/>
            <w:bookmarkEnd w:id="46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5B0EC7" w:rsidRPr="008B7497">
                <w:rPr>
                  <w:rStyle w:val="Hyperlink"/>
                  <w:rFonts w:cs="Tahoma"/>
                  <w:b/>
                  <w:bCs/>
                  <w:sz w:val="13"/>
                  <w:szCs w:val="13"/>
                </w:rPr>
                <w:t>89</w:t>
              </w:r>
            </w:hyperlink>
            <w:hyperlink w:anchor="Srv_101SystemCenter2012"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224F0" w:rsidRDefault="00C45359" w:rsidP="001A63C6">
            <w:pPr>
              <w:pStyle w:val="TableText"/>
              <w:widowControl w:val="0"/>
              <w:spacing w:after="120"/>
              <w:rPr>
                <w:rFonts w:ascii="Tahoma" w:hAnsi="Tahoma" w:cs="Tahoma"/>
                <w:sz w:val="13"/>
                <w:szCs w:val="13"/>
              </w:rPr>
            </w:pPr>
            <w:r w:rsidRPr="006224F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P</w:t>
            </w:r>
          </w:p>
        </w:tc>
        <w:tc>
          <w:tcPr>
            <w:tcW w:w="450" w:type="dxa"/>
            <w:tcBorders>
              <w:bottom w:val="single" w:sz="4" w:space="0" w:color="auto"/>
            </w:tcBorders>
            <w:shd w:val="clear" w:color="auto" w:fill="auto"/>
          </w:tcPr>
          <w:p w:rsidR="001A63C6" w:rsidRPr="006224F0" w:rsidRDefault="001A63C6" w:rsidP="001A63C6">
            <w:pPr>
              <w:spacing w:before="240"/>
              <w:jc w:val="center"/>
              <w:rPr>
                <w:rFonts w:cs="Tahoma"/>
              </w:rPr>
            </w:pPr>
            <w:r w:rsidRPr="006224F0">
              <w:rPr>
                <w:rFonts w:cs="Tahoma"/>
                <w:sz w:val="13"/>
                <w:szCs w:val="13"/>
              </w:rPr>
              <w:t>AO, ST</w:t>
            </w:r>
          </w:p>
          <w:p w:rsidR="001A63C6" w:rsidRPr="006224F0"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6864A1" w:rsidRPr="006224F0" w:rsidTr="008B7497">
        <w:trPr>
          <w:trHeight w:val="134"/>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fr-FR"/>
              </w:rPr>
            </w:pPr>
            <w:bookmarkStart w:id="470" w:name="_Toc336338094"/>
            <w:bookmarkStart w:id="471" w:name="_Toc352235218"/>
            <w:r w:rsidRPr="001D335F">
              <w:rPr>
                <w:rFonts w:ascii="Tahoma" w:hAnsi="Tahoma" w:cs="Tahoma"/>
                <w:sz w:val="14"/>
                <w:szCs w:val="14"/>
                <w:lang w:val="fr-FR"/>
              </w:rPr>
              <w:t>System Center 2012 Client Management Suite (Client-ML) pro Nutzer</w:t>
            </w:r>
            <w:bookmarkEnd w:id="470"/>
            <w:bookmarkEnd w:id="471"/>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275AC0" w:rsidRPr="008B7497">
                <w:rPr>
                  <w:rStyle w:val="Hyperlink"/>
                  <w:rFonts w:cs="Tahoma"/>
                  <w:b/>
                  <w:bCs/>
                  <w:sz w:val="13"/>
                  <w:szCs w:val="13"/>
                </w:rPr>
                <w:t>89</w:t>
              </w:r>
            </w:hyperlink>
            <w:hyperlink w:anchor="Srv_101SystemCenter2012"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224F0" w:rsidRDefault="00C45359" w:rsidP="001A63C6">
            <w:pPr>
              <w:pStyle w:val="TableText"/>
              <w:widowControl w:val="0"/>
              <w:spacing w:after="120"/>
              <w:rPr>
                <w:rFonts w:ascii="Tahoma" w:hAnsi="Tahoma" w:cs="Tahoma"/>
                <w:sz w:val="13"/>
                <w:szCs w:val="13"/>
              </w:rPr>
            </w:pPr>
            <w:r w:rsidRPr="006224F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6864A1" w:rsidRPr="006224F0" w:rsidTr="008B7497">
        <w:trPr>
          <w:trHeight w:val="134"/>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72" w:name="_Toc336338095"/>
            <w:bookmarkStart w:id="473" w:name="_Toc352235219"/>
            <w:r w:rsidRPr="001D335F">
              <w:rPr>
                <w:rFonts w:ascii="Tahoma" w:hAnsi="Tahoma" w:cs="Tahoma"/>
                <w:sz w:val="14"/>
                <w:szCs w:val="14"/>
              </w:rPr>
              <w:t>Client-Management-Lizenz (Client-ML) für</w:t>
            </w:r>
            <w:r w:rsidR="001D335F">
              <w:rPr>
                <w:rFonts w:ascii="Tahoma" w:hAnsi="Tahoma" w:cs="Tahoma"/>
                <w:sz w:val="14"/>
                <w:szCs w:val="14"/>
              </w:rPr>
              <w:t> </w:t>
            </w:r>
            <w:r w:rsidRPr="001D335F">
              <w:rPr>
                <w:rFonts w:ascii="Tahoma" w:hAnsi="Tahoma" w:cs="Tahoma"/>
                <w:sz w:val="14"/>
                <w:szCs w:val="14"/>
              </w:rPr>
              <w:t>System Center 2012 Configuration Manager (nur Studenten)</w:t>
            </w:r>
            <w:bookmarkEnd w:id="472"/>
            <w:bookmarkEnd w:id="473"/>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275AC0" w:rsidRPr="008B7497">
                <w:rPr>
                  <w:rStyle w:val="Hyperlink"/>
                  <w:rFonts w:cs="Tahoma"/>
                  <w:b/>
                  <w:bCs/>
                  <w:sz w:val="13"/>
                  <w:szCs w:val="13"/>
                </w:rPr>
                <w:t>89</w:t>
              </w:r>
            </w:hyperlink>
            <w:hyperlink w:anchor="Srv_101SystemCenter2012"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224F0" w:rsidRDefault="00C45359" w:rsidP="001A63C6">
            <w:pPr>
              <w:pStyle w:val="TableText"/>
              <w:widowControl w:val="0"/>
              <w:spacing w:after="120"/>
              <w:rPr>
                <w:rFonts w:ascii="Tahoma" w:hAnsi="Tahoma" w:cs="Tahoma"/>
                <w:sz w:val="13"/>
                <w:szCs w:val="13"/>
              </w:rPr>
            </w:pPr>
            <w:r w:rsidRPr="006224F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6864A1" w:rsidRPr="006224F0" w:rsidTr="008B7497">
        <w:trPr>
          <w:trHeight w:val="134"/>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74" w:name="_Toc336338096"/>
            <w:bookmarkStart w:id="475" w:name="_Toc352235220"/>
            <w:r w:rsidRPr="001D335F">
              <w:rPr>
                <w:rFonts w:ascii="Tahoma" w:hAnsi="Tahoma" w:cs="Tahoma"/>
                <w:sz w:val="14"/>
                <w:szCs w:val="14"/>
                <w:lang w:val="de-DE"/>
              </w:rPr>
              <w:t>Client-Management-Lizenz pro Betriebssystemumgebung für System Center 2012 Configuration Manager</w:t>
            </w:r>
            <w:bookmarkEnd w:id="474"/>
            <w:bookmarkEnd w:id="475"/>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275AC0" w:rsidRPr="008B7497">
                <w:rPr>
                  <w:rStyle w:val="Hyperlink"/>
                  <w:rFonts w:cs="Tahoma"/>
                  <w:b/>
                  <w:bCs/>
                  <w:sz w:val="13"/>
                  <w:szCs w:val="13"/>
                </w:rPr>
                <w:t>89</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6864A1" w:rsidRPr="006224F0" w:rsidTr="008B7497">
        <w:trPr>
          <w:trHeight w:val="134"/>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76" w:name="_Toc336338097"/>
            <w:bookmarkStart w:id="477" w:name="_Toc352235221"/>
            <w:r w:rsidRPr="001D335F">
              <w:rPr>
                <w:rFonts w:ascii="Tahoma" w:hAnsi="Tahoma" w:cs="Tahoma"/>
                <w:sz w:val="14"/>
                <w:szCs w:val="14"/>
                <w:lang w:val="de-DE"/>
              </w:rPr>
              <w:t>Client-Management-Lizenz für System</w:t>
            </w:r>
            <w:r w:rsidR="001D335F">
              <w:rPr>
                <w:rFonts w:ascii="Tahoma" w:hAnsi="Tahoma" w:cs="Tahoma"/>
                <w:sz w:val="14"/>
                <w:szCs w:val="14"/>
                <w:lang w:val="de-DE"/>
              </w:rPr>
              <w:t> </w:t>
            </w:r>
            <w:r w:rsidRPr="001D335F">
              <w:rPr>
                <w:rFonts w:ascii="Tahoma" w:hAnsi="Tahoma" w:cs="Tahoma"/>
                <w:sz w:val="14"/>
                <w:szCs w:val="14"/>
                <w:lang w:val="de-DE"/>
              </w:rPr>
              <w:t>Center 2012 Configuration Manager pro Nutzer</w:t>
            </w:r>
            <w:bookmarkEnd w:id="476"/>
            <w:bookmarkEnd w:id="477"/>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275AC0" w:rsidRPr="008B7497">
                <w:rPr>
                  <w:rStyle w:val="Hyperlink"/>
                  <w:rFonts w:cs="Tahoma"/>
                  <w:b/>
                  <w:bCs/>
                  <w:sz w:val="13"/>
                  <w:szCs w:val="13"/>
                </w:rPr>
                <w:t>89</w:t>
              </w:r>
            </w:hyperlink>
            <w:hyperlink w:anchor="Srv_101SystemCenter2012"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24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6864A1" w:rsidRPr="006224F0" w:rsidTr="008B7497">
        <w:trPr>
          <w:trHeight w:val="134"/>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78" w:name="_Toc336338098"/>
            <w:bookmarkStart w:id="479" w:name="_Toc352235222"/>
            <w:r w:rsidRPr="001D335F">
              <w:rPr>
                <w:rFonts w:ascii="Tahoma" w:hAnsi="Tahoma" w:cs="Tahoma"/>
                <w:sz w:val="14"/>
                <w:szCs w:val="14"/>
                <w:lang w:val="de-DE"/>
              </w:rPr>
              <w:t>Server-Management-Lizenz für System Center 2012 Datacenter (2 Prozessoren)</w:t>
            </w:r>
            <w:bookmarkEnd w:id="478"/>
            <w:bookmarkEnd w:id="479"/>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00"/>
                <w:sz w:val="13"/>
                <w:szCs w:val="13"/>
                <w:u w:val="single"/>
              </w:rPr>
            </w:pPr>
            <w:hyperlink w:anchor="_91_89_System" w:history="1">
              <w:r w:rsidR="00275AC0" w:rsidRPr="008B7497">
                <w:rPr>
                  <w:rStyle w:val="Hyperlink"/>
                  <w:rFonts w:cs="Tahoma"/>
                  <w:b/>
                  <w:bCs/>
                  <w:sz w:val="13"/>
                  <w:szCs w:val="13"/>
                </w:rPr>
                <w:t>89</w:t>
              </w:r>
            </w:hyperlink>
            <w:hyperlink w:anchor="Srv_101SystemCenter2012"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6864A1" w:rsidRPr="006224F0" w:rsidTr="008B7497">
        <w:trPr>
          <w:trHeight w:val="134"/>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80" w:name="_Toc352235223"/>
            <w:r w:rsidRPr="001D335F">
              <w:rPr>
                <w:rFonts w:ascii="Tahoma" w:hAnsi="Tahoma" w:cs="Tahoma"/>
                <w:sz w:val="14"/>
                <w:szCs w:val="14"/>
              </w:rPr>
              <w:t>System Center 2012 Endpoint Protection</w:t>
            </w:r>
            <w:bookmarkEnd w:id="480"/>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00"/>
                <w:sz w:val="13"/>
                <w:szCs w:val="13"/>
                <w:u w:val="single"/>
              </w:rPr>
            </w:pPr>
            <w:hyperlink w:anchor="_103_System_Center" w:history="1">
              <w:r w:rsidR="005B0EC7" w:rsidRPr="008B7497">
                <w:rPr>
                  <w:rStyle w:val="Hyperlink"/>
                  <w:rFonts w:cs="Tahoma"/>
                  <w:b/>
                  <w:bCs/>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sz w:val="13"/>
              </w:rPr>
            </w:pPr>
            <w:r w:rsidRPr="006224F0">
              <w:rPr>
                <w:rFonts w:ascii="Tahoma" w:hAnsi="Tahoma" w:cs="Tahoma"/>
                <w:sz w:val="13"/>
              </w:rPr>
              <w:t>AO,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134"/>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81" w:name="_Toc336338100"/>
            <w:bookmarkStart w:id="482" w:name="_Toc352235224"/>
            <w:r w:rsidRPr="001D335F">
              <w:rPr>
                <w:rFonts w:ascii="Tahoma" w:hAnsi="Tahoma" w:cs="Tahoma"/>
                <w:sz w:val="14"/>
                <w:szCs w:val="14"/>
                <w:lang w:val="de-DE"/>
              </w:rPr>
              <w:t>Standard-Server-Management-Lizenz für System Center 2012 (2 Prozessoren)</w:t>
            </w:r>
            <w:bookmarkEnd w:id="481"/>
            <w:bookmarkEnd w:id="482"/>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OL/OV</w:t>
            </w:r>
          </w:p>
        </w:tc>
      </w:tr>
      <w:tr w:rsidR="009E5BF9" w:rsidRPr="006224F0" w:rsidTr="008B7497">
        <w:trPr>
          <w:trHeight w:val="134"/>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83" w:name="_Toc336338101"/>
            <w:bookmarkStart w:id="484" w:name="_Toc352235225"/>
            <w:r w:rsidRPr="001D335F">
              <w:rPr>
                <w:rFonts w:ascii="Tahoma" w:hAnsi="Tahoma" w:cs="Tahoma"/>
                <w:sz w:val="14"/>
                <w:szCs w:val="14"/>
              </w:rPr>
              <w:t>TechNet Plus Einzelnutzer</w:t>
            </w:r>
            <w:bookmarkEnd w:id="483"/>
            <w:bookmarkEnd w:id="48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00"/>
                <w:position w:val="-11"/>
                <w:sz w:val="13"/>
                <w:szCs w:val="13"/>
                <w:u w:val="single"/>
              </w:rPr>
            </w:pPr>
            <w:hyperlink w:anchor="_91_TechNet_Plus" w:history="1">
              <w:r w:rsidR="005B0EC7" w:rsidRPr="008B7497">
                <w:rPr>
                  <w:rStyle w:val="Hyperlink"/>
                  <w:rFonts w:cs="Tahoma"/>
                  <w:b/>
                  <w:bCs/>
                  <w:sz w:val="13"/>
                  <w:szCs w:val="13"/>
                </w:rPr>
                <w:t>91</w:t>
              </w:r>
            </w:hyperlink>
            <w:hyperlink w:anchor="Srv_103TechNetPlusSingleUser" w:history="1"/>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EF228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85" w:name="_Toc336338102"/>
            <w:bookmarkStart w:id="486" w:name="_Toc352235226"/>
            <w:r w:rsidRPr="001D335F">
              <w:rPr>
                <w:rFonts w:ascii="Tahoma" w:hAnsi="Tahoma" w:cs="Tahoma"/>
                <w:b w:val="0"/>
                <w:sz w:val="14"/>
                <w:szCs w:val="14"/>
              </w:rPr>
              <w:t>VDI Suite</w:t>
            </w:r>
            <w:bookmarkEnd w:id="485"/>
            <w:bookmarkEnd w:id="486"/>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P</w:t>
            </w:r>
          </w:p>
        </w:tc>
        <w:tc>
          <w:tcPr>
            <w:tcW w:w="450" w:type="dxa"/>
            <w:tcBorders>
              <w:bottom w:val="single" w:sz="4" w:space="0" w:color="auto"/>
            </w:tcBorders>
            <w:shd w:val="clear" w:color="auto" w:fill="FABF8F"/>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1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87" w:name="_Toc336338103"/>
            <w:bookmarkStart w:id="488" w:name="_Toc352235227"/>
            <w:r w:rsidRPr="001D335F">
              <w:rPr>
                <w:rFonts w:ascii="Tahoma" w:hAnsi="Tahoma" w:cs="Tahoma"/>
                <w:b w:val="0"/>
                <w:sz w:val="14"/>
                <w:szCs w:val="14"/>
              </w:rPr>
              <w:t>VDI Suite mit MDOP</w:t>
            </w:r>
            <w:bookmarkEnd w:id="487"/>
            <w:bookmarkEnd w:id="488"/>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sz w:val="13"/>
                <w:szCs w:val="13"/>
                <w:u w:val="single"/>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E, P</w:t>
            </w:r>
          </w:p>
        </w:tc>
        <w:tc>
          <w:tcPr>
            <w:tcW w:w="450" w:type="dxa"/>
            <w:tcBorders>
              <w:bottom w:val="single" w:sz="4" w:space="0" w:color="auto"/>
            </w:tcBorders>
            <w:shd w:val="clear" w:color="auto" w:fill="auto"/>
          </w:tcPr>
          <w:p w:rsidR="001A63C6" w:rsidRPr="006224F0" w:rsidRDefault="001A63C6" w:rsidP="001A63C6">
            <w:pPr>
              <w:pStyle w:val="TableText"/>
              <w:rPr>
                <w:rFonts w:ascii="Tahoma" w:hAnsi="Tahoma" w:cs="Tahoma"/>
                <w:sz w:val="13"/>
                <w:szCs w:val="13"/>
              </w:rPr>
            </w:pPr>
            <w:r w:rsidRPr="006224F0">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260"/>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89" w:name="_Toc336338104"/>
            <w:bookmarkStart w:id="490" w:name="_Toc352235228"/>
            <w:r w:rsidRPr="001D335F">
              <w:rPr>
                <w:rFonts w:ascii="Tahoma" w:hAnsi="Tahoma" w:cs="Tahoma"/>
                <w:b w:val="0"/>
                <w:sz w:val="14"/>
                <w:szCs w:val="14"/>
              </w:rPr>
              <w:t>VDI Standard Suite</w:t>
            </w:r>
            <w:bookmarkEnd w:id="489"/>
            <w:bookmarkEnd w:id="49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sz w:val="13"/>
                <w:szCs w:val="13"/>
              </w:rPr>
            </w:pPr>
            <w:hyperlink w:anchor="_92_Visual_Studio" w:history="1">
              <w:r w:rsidR="005B0EC7" w:rsidRPr="008B7497">
                <w:rPr>
                  <w:rStyle w:val="Hyperlink"/>
                  <w:rFonts w:cs="Tahoma"/>
                  <w:b/>
                  <w:bCs/>
                  <w:sz w:val="13"/>
                  <w:szCs w:val="13"/>
                </w:rPr>
                <w:t>92</w:t>
              </w:r>
            </w:hyperlink>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60"/>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91" w:name="_Toc336338105"/>
            <w:bookmarkStart w:id="492" w:name="_Toc352235229"/>
            <w:r w:rsidRPr="001D335F">
              <w:rPr>
                <w:rFonts w:ascii="Tahoma" w:hAnsi="Tahoma" w:cs="Tahoma"/>
                <w:b w:val="0"/>
                <w:sz w:val="14"/>
                <w:szCs w:val="14"/>
              </w:rPr>
              <w:t>VDI Standard Suite mit MDOP</w:t>
            </w:r>
            <w:bookmarkEnd w:id="491"/>
            <w:bookmarkEnd w:id="492"/>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sz w:val="13"/>
                <w:szCs w:val="13"/>
                <w:u w:val="single"/>
              </w:rPr>
            </w:pPr>
            <w:hyperlink w:anchor="_92_Visual_Studio" w:history="1">
              <w:r w:rsidR="00275AC0" w:rsidRPr="008B7497">
                <w:rPr>
                  <w:rStyle w:val="Hyperlink"/>
                  <w:rFonts w:cs="Tahoma"/>
                  <w:b/>
                  <w:bCs/>
                  <w:sz w:val="13"/>
                  <w:szCs w:val="13"/>
                </w:rPr>
                <w:t>92</w:t>
              </w:r>
            </w:hyperlink>
            <w:hyperlink w:anchor="Srv_105VDIStandardandPremiumSuites" w:history="1"/>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EF228F" w:rsidRPr="006224F0" w:rsidTr="008B7497">
        <w:trPr>
          <w:trHeight w:val="260"/>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93" w:name="_Toc336338106"/>
            <w:bookmarkStart w:id="494" w:name="_Toc352235230"/>
            <w:r w:rsidRPr="001D335F">
              <w:rPr>
                <w:rFonts w:ascii="Tahoma" w:hAnsi="Tahoma" w:cs="Tahoma"/>
                <w:b w:val="0"/>
                <w:sz w:val="14"/>
                <w:szCs w:val="14"/>
              </w:rPr>
              <w:t>VDI Premium Suite</w:t>
            </w:r>
            <w:bookmarkEnd w:id="493"/>
            <w:bookmarkEnd w:id="494"/>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sz w:val="13"/>
                <w:szCs w:val="13"/>
                <w:u w:val="single"/>
              </w:rPr>
            </w:pPr>
            <w:hyperlink w:anchor="_92_Visual_Studio" w:history="1">
              <w:r w:rsidR="00275AC0" w:rsidRPr="008B7497">
                <w:rPr>
                  <w:rStyle w:val="Hyperlink"/>
                  <w:rFonts w:cs="Tahoma"/>
                  <w:b/>
                  <w:bCs/>
                  <w:sz w:val="13"/>
                  <w:szCs w:val="13"/>
                </w:rPr>
                <w:t>92</w:t>
              </w:r>
            </w:hyperlink>
            <w:hyperlink w:anchor="Srv_105VDIStandardandPremiumSuites" w:history="1"/>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60"/>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495" w:name="_Toc336338107"/>
            <w:bookmarkStart w:id="496" w:name="_Toc352235231"/>
            <w:r w:rsidRPr="001D335F">
              <w:rPr>
                <w:rFonts w:ascii="Tahoma" w:hAnsi="Tahoma" w:cs="Tahoma"/>
                <w:b w:val="0"/>
                <w:sz w:val="14"/>
                <w:szCs w:val="14"/>
              </w:rPr>
              <w:t>VDI Premium Suite mit MDOP</w:t>
            </w:r>
            <w:bookmarkEnd w:id="495"/>
            <w:bookmarkEnd w:id="496"/>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sz w:val="13"/>
                <w:szCs w:val="13"/>
                <w:u w:val="single"/>
              </w:rPr>
            </w:pPr>
            <w:hyperlink w:anchor="_92_Visual_Studio" w:history="1">
              <w:r w:rsidR="00275AC0" w:rsidRPr="008B7497">
                <w:rPr>
                  <w:rStyle w:val="Hyperlink"/>
                  <w:rFonts w:cs="Tahoma"/>
                  <w:b/>
                  <w:bCs/>
                  <w:sz w:val="13"/>
                  <w:szCs w:val="13"/>
                </w:rPr>
                <w:t>92</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ProductNames"/>
              <w:spacing w:beforeLines="20" w:before="48" w:afterLines="20" w:after="48"/>
              <w:rPr>
                <w:rFonts w:ascii="Tahoma" w:hAnsi="Tahoma" w:cs="Tahoma"/>
                <w:sz w:val="14"/>
                <w:szCs w:val="14"/>
              </w:rPr>
            </w:pPr>
            <w:bookmarkStart w:id="497" w:name="_Toc352235232"/>
            <w:r w:rsidRPr="001D335F">
              <w:rPr>
                <w:rFonts w:ascii="Tahoma" w:hAnsi="Tahoma" w:cs="Tahoma"/>
                <w:sz w:val="14"/>
                <w:szCs w:val="14"/>
              </w:rPr>
              <w:t>Vexcel Server</w:t>
            </w:r>
            <w:bookmarkEnd w:id="497"/>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sz w:val="13"/>
                <w:szCs w:val="13"/>
                <w:u w:val="single"/>
              </w:rPr>
            </w:pPr>
            <w:hyperlink w:anchor="_91_Vexcel_Server," w:history="1">
              <w:r w:rsidR="005B0EC7" w:rsidRPr="008B7497">
                <w:rPr>
                  <w:rStyle w:val="Hyperlink"/>
                  <w:rFonts w:cs="Tahoma"/>
                  <w:b/>
                  <w:bCs/>
                  <w:sz w:val="13"/>
                  <w:szCs w:val="13"/>
                </w:rPr>
                <w:t>93</w:t>
              </w:r>
            </w:hyperlink>
            <w:hyperlink w:anchor="Srv_27BingMapsSvrandContentPack" w:history="1"/>
          </w:p>
        </w:tc>
        <w:tc>
          <w:tcPr>
            <w:tcW w:w="450" w:type="dxa"/>
            <w:tcBorders>
              <w:bottom w:val="single" w:sz="4" w:space="0" w:color="auto"/>
            </w:tcBorders>
            <w:shd w:val="clear" w:color="auto" w:fill="FABF8F"/>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 Punkte</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ProductNames"/>
              <w:spacing w:beforeLines="20" w:before="48" w:afterLines="20" w:after="48"/>
              <w:rPr>
                <w:rFonts w:ascii="Tahoma" w:hAnsi="Tahoma" w:cs="Tahoma"/>
                <w:sz w:val="14"/>
                <w:szCs w:val="14"/>
                <w:lang w:val="de-DE"/>
              </w:rPr>
            </w:pPr>
            <w:bookmarkStart w:id="498" w:name="_Toc352235233"/>
            <w:r w:rsidRPr="001D335F">
              <w:rPr>
                <w:rFonts w:ascii="Tahoma" w:hAnsi="Tahoma" w:cs="Tahoma"/>
                <w:sz w:val="14"/>
                <w:szCs w:val="14"/>
                <w:lang w:val="de-DE"/>
              </w:rPr>
              <w:t>Vexcel Server mit Erweitertem Inhaltspaket</w:t>
            </w:r>
            <w:bookmarkEnd w:id="498"/>
            <w:r w:rsidRPr="001D335F">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sz w:val="13"/>
                <w:szCs w:val="13"/>
                <w:u w:val="single"/>
              </w:rPr>
            </w:pPr>
            <w:hyperlink w:anchor="_91_Vexcel_Server," w:history="1">
              <w:r w:rsidR="00485722" w:rsidRPr="008B7497">
                <w:rPr>
                  <w:rStyle w:val="Hyperlink"/>
                  <w:rFonts w:cs="Tahoma"/>
                  <w:b/>
                  <w:bCs/>
                  <w:sz w:val="13"/>
                  <w:szCs w:val="13"/>
                </w:rPr>
                <w:t>93</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 Punkte</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pt-BR"/>
              </w:rPr>
            </w:pPr>
            <w:bookmarkStart w:id="499" w:name="_Toc336338108"/>
            <w:bookmarkStart w:id="500" w:name="_Toc352235234"/>
            <w:r w:rsidRPr="001D335F">
              <w:rPr>
                <w:rFonts w:ascii="Tahoma" w:hAnsi="Tahoma" w:cs="Tahoma"/>
                <w:b w:val="0"/>
                <w:sz w:val="14"/>
                <w:szCs w:val="14"/>
                <w:lang w:val="pt-BR"/>
              </w:rPr>
              <w:t>Virtual Server 2005 R2 Enterprise Edition</w:t>
            </w:r>
            <w:bookmarkEnd w:id="499"/>
            <w:bookmarkEnd w:id="500"/>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6B1F3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01" w:name="_Toc336338109"/>
            <w:bookmarkStart w:id="502" w:name="_Toc352235235"/>
            <w:r w:rsidRPr="001D335F">
              <w:rPr>
                <w:rFonts w:ascii="Tahoma" w:hAnsi="Tahoma" w:cs="Tahoma"/>
                <w:b w:val="0"/>
                <w:sz w:val="14"/>
                <w:szCs w:val="14"/>
              </w:rPr>
              <w:t>Visual Studio</w:t>
            </w:r>
            <w:r w:rsidR="00927273" w:rsidRPr="00927273">
              <w:rPr>
                <w:rFonts w:ascii="Tahoma" w:eastAsia="Times New Roman" w:hAnsi="Tahoma" w:cs="Tahoma"/>
                <w:b w:val="0"/>
                <w:color w:val="000000"/>
                <w:sz w:val="14"/>
                <w:szCs w:val="14"/>
                <w:vertAlign w:val="superscript"/>
              </w:rPr>
              <w:t>®</w:t>
            </w:r>
            <w:r w:rsidRPr="001D335F">
              <w:rPr>
                <w:rFonts w:ascii="Tahoma" w:hAnsi="Tahoma" w:cs="Tahoma"/>
                <w:b w:val="0"/>
                <w:sz w:val="14"/>
                <w:szCs w:val="14"/>
              </w:rPr>
              <w:t xml:space="preserve"> Team Foundation Server 2012 mit SQL Server 2012-Technologie</w:t>
            </w:r>
            <w:bookmarkEnd w:id="501"/>
            <w:bookmarkEnd w:id="502"/>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03" w:name="_Toc254805933"/>
            <w:bookmarkStart w:id="504" w:name="_Toc336338110"/>
            <w:bookmarkStart w:id="505" w:name="_Toc352235236"/>
            <w:r w:rsidRPr="001D335F">
              <w:rPr>
                <w:rFonts w:ascii="Tahoma" w:hAnsi="Tahoma" w:cs="Tahoma"/>
                <w:b w:val="0"/>
                <w:sz w:val="14"/>
                <w:szCs w:val="14"/>
              </w:rPr>
              <w:t>Geräte-CAL für Visual Studio</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Team Foundation Server 2012</w:t>
            </w:r>
            <w:bookmarkEnd w:id="503"/>
            <w:bookmarkEnd w:id="504"/>
            <w:bookmarkEnd w:id="505"/>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6B1F3F"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06" w:name="_Toc254805934"/>
            <w:bookmarkStart w:id="507" w:name="_Toc336338111"/>
            <w:bookmarkStart w:id="508" w:name="_Toc352235237"/>
            <w:r w:rsidRPr="001D335F">
              <w:rPr>
                <w:rFonts w:ascii="Tahoma" w:hAnsi="Tahoma" w:cs="Tahoma"/>
                <w:b w:val="0"/>
                <w:sz w:val="14"/>
                <w:szCs w:val="14"/>
              </w:rPr>
              <w:t>Nutzer-CAL für Visual Studio</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Team Foundation Server 2012</w:t>
            </w:r>
            <w:bookmarkEnd w:id="506"/>
            <w:bookmarkEnd w:id="507"/>
            <w:bookmarkEnd w:id="508"/>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spacing w:after="120"/>
              <w:rPr>
                <w:rFonts w:ascii="Tahoma" w:hAnsi="Tahoma" w:cs="Tahoma"/>
                <w:sz w:val="13"/>
                <w:szCs w:val="13"/>
              </w:rPr>
            </w:pPr>
            <w:r w:rsidRPr="006224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494"/>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09" w:name="_Toc336338113"/>
            <w:bookmarkStart w:id="510" w:name="_Toc352235238"/>
            <w:r w:rsidRPr="001D335F">
              <w:rPr>
                <w:rFonts w:ascii="Tahoma" w:hAnsi="Tahoma" w:cs="Tahoma"/>
                <w:b w:val="0"/>
                <w:sz w:val="14"/>
                <w:szCs w:val="14"/>
              </w:rPr>
              <w:lastRenderedPageBreak/>
              <w:t>Web-Antimalware-Abonnement für Forefront Threat Management Gateway Medium Business Edition (Gerät &amp; Nutzer)</w:t>
            </w:r>
            <w:bookmarkEnd w:id="509"/>
            <w:bookmarkEnd w:id="510"/>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6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11" w:name="_Toc336338114"/>
            <w:bookmarkStart w:id="512" w:name="_Toc352235239"/>
            <w:r w:rsidRPr="001D335F">
              <w:rPr>
                <w:rFonts w:ascii="Tahoma" w:hAnsi="Tahoma" w:cs="Tahoma"/>
                <w:b w:val="0"/>
                <w:sz w:val="14"/>
                <w:szCs w:val="14"/>
              </w:rPr>
              <w:t>Windows Azure-Dienste</w:t>
            </w:r>
            <w:bookmarkEnd w:id="511"/>
            <w:bookmarkEnd w:id="512"/>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105_Windows_Azure" w:history="1">
              <w:r w:rsidR="005B0EC7" w:rsidRPr="008B7497">
                <w:rPr>
                  <w:rStyle w:val="Hyperlink"/>
                  <w:rFonts w:cs="Tahoma"/>
                  <w:b/>
                  <w:bCs/>
                  <w:sz w:val="13"/>
                  <w:szCs w:val="13"/>
                </w:rPr>
                <w:t>94</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cantSplit/>
          <w:trHeight w:val="152"/>
        </w:trPr>
        <w:tc>
          <w:tcPr>
            <w:tcW w:w="2734" w:type="dxa"/>
            <w:gridSpan w:val="2"/>
            <w:tcBorders>
              <w:bottom w:val="single" w:sz="4" w:space="0" w:color="auto"/>
            </w:tcBorders>
            <w:shd w:val="clear" w:color="auto" w:fill="auto"/>
            <w:vAlign w:val="center"/>
          </w:tcPr>
          <w:p w:rsidR="001A63C6" w:rsidRPr="001D335F" w:rsidRDefault="001A63C6" w:rsidP="008B7497">
            <w:pPr>
              <w:pStyle w:val="Heading2"/>
              <w:spacing w:beforeLines="20" w:before="48" w:afterLines="20" w:after="48"/>
              <w:ind w:left="0"/>
              <w:rPr>
                <w:rFonts w:ascii="Tahoma" w:hAnsi="Tahoma" w:cs="Tahoma"/>
                <w:b w:val="0"/>
                <w:sz w:val="14"/>
                <w:szCs w:val="14"/>
              </w:rPr>
            </w:pPr>
            <w:bookmarkStart w:id="513" w:name="_Toc336338115"/>
            <w:bookmarkStart w:id="514" w:name="_Toc352235240"/>
            <w:r w:rsidRPr="001D335F">
              <w:rPr>
                <w:rFonts w:ascii="Tahoma" w:hAnsi="Tahoma" w:cs="Tahoma"/>
                <w:b w:val="0"/>
                <w:sz w:val="14"/>
                <w:szCs w:val="14"/>
              </w:rPr>
              <w:t>Windows</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Embedded Device Manager</w:t>
            </w:r>
            <w:r w:rsidR="008B7497">
              <w:rPr>
                <w:rFonts w:ascii="Tahoma" w:hAnsi="Tahoma" w:cs="Tahoma"/>
                <w:b w:val="0"/>
                <w:sz w:val="14"/>
                <w:szCs w:val="14"/>
              </w:rPr>
              <w:t> </w:t>
            </w:r>
            <w:r w:rsidRPr="001D335F">
              <w:rPr>
                <w:rFonts w:ascii="Tahoma" w:hAnsi="Tahoma" w:cs="Tahoma"/>
                <w:b w:val="0"/>
                <w:sz w:val="14"/>
                <w:szCs w:val="14"/>
              </w:rPr>
              <w:t>2011</w:t>
            </w:r>
            <w:bookmarkEnd w:id="513"/>
            <w:bookmarkEnd w:id="514"/>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u w:val="single"/>
              </w:rPr>
            </w:pPr>
            <w:hyperlink w:anchor="_95_Windows_Embedded" w:history="1">
              <w:r w:rsidR="005B0EC7" w:rsidRPr="008B7497">
                <w:rPr>
                  <w:rStyle w:val="Hyperlink"/>
                  <w:rFonts w:cs="Tahoma"/>
                  <w:b/>
                  <w:bCs/>
                  <w:sz w:val="13"/>
                  <w:szCs w:val="13"/>
                </w:rPr>
                <w:t>95</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153D44"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15" w:name="_Toc336338116"/>
            <w:bookmarkStart w:id="516" w:name="_Toc352235241"/>
            <w:r w:rsidRPr="001D335F">
              <w:rPr>
                <w:rFonts w:ascii="Tahoma" w:hAnsi="Tahoma" w:cs="Tahoma"/>
                <w:b w:val="0"/>
                <w:sz w:val="14"/>
                <w:szCs w:val="14"/>
                <w:lang w:val="de-DE"/>
              </w:rPr>
              <w:t>Client-Management-Lizenz pro Betriebssystemumgebung für Windows</w:t>
            </w:r>
            <w:r w:rsidR="00927273" w:rsidRPr="00927273">
              <w:rPr>
                <w:rFonts w:ascii="Tahoma" w:hAnsi="Tahoma" w:cs="Tahoma"/>
                <w:b w:val="0"/>
                <w:sz w:val="14"/>
                <w:szCs w:val="14"/>
                <w:vertAlign w:val="superscript"/>
                <w:lang w:val="de-DE"/>
              </w:rPr>
              <w:t>®</w:t>
            </w:r>
            <w:r w:rsidRPr="001D335F">
              <w:rPr>
                <w:rFonts w:ascii="Tahoma" w:hAnsi="Tahoma" w:cs="Tahoma"/>
                <w:b w:val="0"/>
                <w:sz w:val="14"/>
                <w:szCs w:val="14"/>
                <w:lang w:val="de-DE"/>
              </w:rPr>
              <w:t xml:space="preserve"> Embedded Device Manager 2011</w:t>
            </w:r>
            <w:bookmarkEnd w:id="515"/>
            <w:bookmarkEnd w:id="516"/>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color w:val="0000FF"/>
                <w:sz w:val="13"/>
                <w:szCs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tcPr>
          <w:p w:rsidR="001A63C6" w:rsidRPr="00957128" w:rsidRDefault="001A63C6" w:rsidP="001A63C6">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957128" w:rsidRDefault="001A63C6" w:rsidP="001A63C6">
            <w:pPr>
              <w:pStyle w:val="TableText"/>
              <w:widowControl w:val="0"/>
              <w:rPr>
                <w:rFonts w:ascii="Tahoma" w:hAnsi="Tahoma" w:cs="Tahoma"/>
                <w:sz w:val="13"/>
                <w:lang w:val="de-DE"/>
              </w:rPr>
            </w:pPr>
          </w:p>
        </w:tc>
      </w:tr>
      <w:tr w:rsidR="001A63C6" w:rsidRPr="006224F0" w:rsidTr="008B7497">
        <w:trPr>
          <w:trHeight w:val="287"/>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17" w:name="_Toc336338117"/>
            <w:bookmarkStart w:id="518" w:name="_Toc352235242"/>
            <w:r w:rsidRPr="001D335F">
              <w:rPr>
                <w:rFonts w:ascii="Tahoma" w:hAnsi="Tahoma" w:cs="Tahoma"/>
                <w:b w:val="0"/>
                <w:sz w:val="14"/>
                <w:szCs w:val="14"/>
                <w:lang w:val="de-DE"/>
              </w:rPr>
              <w:t>Client-Management-Lizenz pro Nutzer für</w:t>
            </w:r>
            <w:r w:rsidR="001D335F">
              <w:rPr>
                <w:rFonts w:ascii="Tahoma" w:hAnsi="Tahoma" w:cs="Tahoma"/>
                <w:b w:val="0"/>
                <w:sz w:val="14"/>
                <w:szCs w:val="14"/>
                <w:lang w:val="de-DE"/>
              </w:rPr>
              <w:t> </w:t>
            </w:r>
            <w:r w:rsidRPr="001D335F">
              <w:rPr>
                <w:rFonts w:ascii="Tahoma" w:hAnsi="Tahoma" w:cs="Tahoma"/>
                <w:b w:val="0"/>
                <w:sz w:val="14"/>
                <w:szCs w:val="14"/>
                <w:lang w:val="de-DE"/>
              </w:rPr>
              <w:t>Windows</w:t>
            </w:r>
            <w:r w:rsidR="00927273" w:rsidRPr="00927273">
              <w:rPr>
                <w:rFonts w:ascii="Tahoma" w:hAnsi="Tahoma" w:cs="Tahoma"/>
                <w:b w:val="0"/>
                <w:sz w:val="14"/>
                <w:szCs w:val="14"/>
                <w:vertAlign w:val="superscript"/>
                <w:lang w:val="de-DE"/>
              </w:rPr>
              <w:t>®</w:t>
            </w:r>
            <w:r w:rsidRPr="001D335F">
              <w:rPr>
                <w:rFonts w:ascii="Tahoma" w:hAnsi="Tahoma" w:cs="Tahoma"/>
                <w:b w:val="0"/>
                <w:sz w:val="14"/>
                <w:szCs w:val="14"/>
                <w:lang w:val="de-DE"/>
              </w:rPr>
              <w:t xml:space="preserve"> Embedded Device Manager</w:t>
            </w:r>
            <w:r w:rsidR="001D335F">
              <w:rPr>
                <w:rFonts w:ascii="Tahoma" w:hAnsi="Tahoma" w:cs="Tahoma"/>
                <w:b w:val="0"/>
                <w:sz w:val="14"/>
                <w:szCs w:val="14"/>
                <w:lang w:val="de-DE"/>
              </w:rPr>
              <w:t> </w:t>
            </w:r>
            <w:r w:rsidRPr="001D335F">
              <w:rPr>
                <w:rFonts w:ascii="Tahoma" w:hAnsi="Tahoma" w:cs="Tahoma"/>
                <w:b w:val="0"/>
                <w:sz w:val="14"/>
                <w:szCs w:val="14"/>
                <w:lang w:val="de-DE"/>
              </w:rPr>
              <w:t>2011</w:t>
            </w:r>
            <w:bookmarkEnd w:id="517"/>
            <w:bookmarkEnd w:id="518"/>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color w:val="0000FF"/>
                <w:sz w:val="13"/>
                <w:szCs w:val="13"/>
              </w:rPr>
            </w:pPr>
            <w:hyperlink w:anchor="_96_Windows_Embedded" w:history="1">
              <w:r w:rsidR="005B0EC7" w:rsidRPr="00151835">
                <w:rPr>
                  <w:rStyle w:val="Hyperlink"/>
                  <w:rFonts w:cs="Tahoma"/>
                  <w:b/>
                  <w:bCs/>
                  <w:sz w:val="13"/>
                  <w:szCs w:val="13"/>
                </w:rPr>
                <w:t>96</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19" w:name="_Toc336338118"/>
            <w:bookmarkStart w:id="520" w:name="_Toc352235243"/>
            <w:r w:rsidRPr="001D335F">
              <w:rPr>
                <w:rFonts w:ascii="Tahoma" w:hAnsi="Tahoma" w:cs="Tahoma"/>
                <w:b w:val="0"/>
                <w:sz w:val="14"/>
                <w:szCs w:val="14"/>
              </w:rPr>
              <w:t>Windows</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Embedded Device Manager 2011 mit SQL Server</w:t>
            </w:r>
            <w:r w:rsidR="00927273" w:rsidRPr="00927273">
              <w:rPr>
                <w:rFonts w:ascii="Tahoma" w:hAnsi="Tahoma" w:cs="Tahoma"/>
                <w:b w:val="0"/>
                <w:sz w:val="14"/>
                <w:szCs w:val="14"/>
                <w:vertAlign w:val="superscript"/>
              </w:rPr>
              <w:t>®</w:t>
            </w:r>
            <w:r w:rsidRPr="001D335F">
              <w:rPr>
                <w:rFonts w:ascii="Tahoma" w:hAnsi="Tahoma" w:cs="Tahoma"/>
                <w:b w:val="0"/>
                <w:sz w:val="14"/>
                <w:szCs w:val="14"/>
              </w:rPr>
              <w:t xml:space="preserve"> 2008-Technologie</w:t>
            </w:r>
            <w:bookmarkEnd w:id="519"/>
            <w:bookmarkEnd w:id="520"/>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Fonts w:cs="Tahoma"/>
                <w:b/>
                <w:bCs/>
                <w:color w:val="0000FF"/>
                <w:sz w:val="13"/>
                <w:szCs w:val="13"/>
                <w:u w:val="single"/>
              </w:rPr>
            </w:pPr>
            <w:hyperlink w:anchor="_96_Windows_Embedded" w:history="1">
              <w:r w:rsidR="00151835" w:rsidRPr="00151835">
                <w:rPr>
                  <w:rStyle w:val="Hyperlink"/>
                  <w:rFonts w:cs="Tahoma"/>
                  <w:b/>
                  <w:bCs/>
                  <w:sz w:val="13"/>
                  <w:szCs w:val="13"/>
                </w:rPr>
                <w:t>96</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287"/>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21" w:name="_Toc336338119"/>
            <w:bookmarkStart w:id="522" w:name="_Toc352235244"/>
            <w:r w:rsidRPr="001D335F">
              <w:rPr>
                <w:rFonts w:ascii="Tahoma" w:hAnsi="Tahoma" w:cs="Tahoma"/>
                <w:b w:val="0"/>
                <w:sz w:val="14"/>
                <w:szCs w:val="14"/>
              </w:rPr>
              <w:t>Windows Essential Business Server 2008 Standard</w:t>
            </w:r>
            <w:bookmarkEnd w:id="521"/>
            <w:bookmarkEnd w:id="522"/>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107_EBS_2008" w:history="1">
              <w:r w:rsidR="005B0EC7" w:rsidRPr="00151835">
                <w:rPr>
                  <w:rStyle w:val="Hyperlink"/>
                  <w:rFonts w:cs="Tahoma"/>
                  <w:b/>
                  <w:bCs/>
                  <w:sz w:val="13"/>
                  <w:szCs w:val="13"/>
                </w:rPr>
                <w:t>97</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23" w:name="_Toc336338120"/>
            <w:bookmarkStart w:id="524" w:name="_Toc352235245"/>
            <w:r w:rsidRPr="001D335F">
              <w:rPr>
                <w:rFonts w:ascii="Tahoma" w:hAnsi="Tahoma" w:cs="Tahoma"/>
                <w:b w:val="0"/>
                <w:sz w:val="14"/>
                <w:szCs w:val="14"/>
              </w:rPr>
              <w:t>CAL-Suite für Windows Essential Business Server 2008</w:t>
            </w:r>
            <w:bookmarkEnd w:id="523"/>
            <w:bookmarkEnd w:id="524"/>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1A63C6" w:rsidRPr="006224F0" w:rsidTr="008B7497">
        <w:trPr>
          <w:trHeight w:val="287"/>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25" w:name="_Toc336338121"/>
            <w:bookmarkStart w:id="526" w:name="_Toc352235246"/>
            <w:r w:rsidRPr="001D335F">
              <w:rPr>
                <w:rFonts w:ascii="Tahoma" w:hAnsi="Tahoma" w:cs="Tahoma"/>
                <w:b w:val="0"/>
                <w:sz w:val="14"/>
                <w:szCs w:val="14"/>
              </w:rPr>
              <w:t>CAL-Suite für Windows Essential Business Server 2008 (5 Clients)</w:t>
            </w:r>
            <w:bookmarkEnd w:id="525"/>
            <w:bookmarkEnd w:id="526"/>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27" w:name="_Toc336338122"/>
            <w:bookmarkStart w:id="528" w:name="_Toc352235247"/>
            <w:r w:rsidRPr="001D335F">
              <w:rPr>
                <w:rFonts w:ascii="Tahoma" w:hAnsi="Tahoma" w:cs="Tahoma"/>
                <w:b w:val="0"/>
                <w:color w:val="000000"/>
                <w:sz w:val="14"/>
                <w:szCs w:val="14"/>
              </w:rPr>
              <w:t>CAL-Suite für Windows Essential Business Server 2008 (20 Clients)</w:t>
            </w:r>
            <w:bookmarkEnd w:id="527"/>
            <w:bookmarkEnd w:id="528"/>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1A63C6" w:rsidRPr="006224F0" w:rsidTr="008B7497">
        <w:trPr>
          <w:trHeight w:val="287"/>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29" w:name="_Toc336338123"/>
            <w:bookmarkStart w:id="530" w:name="_Toc352235248"/>
            <w:r w:rsidRPr="001D335F">
              <w:rPr>
                <w:rFonts w:ascii="Tahoma" w:hAnsi="Tahoma" w:cs="Tahoma"/>
                <w:b w:val="0"/>
                <w:sz w:val="14"/>
                <w:szCs w:val="14"/>
              </w:rPr>
              <w:t>CAL-Suite für Windows Essential Business Server 2008 (50 Clients)</w:t>
            </w:r>
            <w:bookmarkEnd w:id="529"/>
            <w:bookmarkEnd w:id="530"/>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31" w:name="_Toc336338124"/>
            <w:bookmarkStart w:id="532" w:name="_Toc352235249"/>
            <w:r w:rsidRPr="001D335F">
              <w:rPr>
                <w:rFonts w:ascii="Tahoma" w:hAnsi="Tahoma" w:cs="Tahoma"/>
                <w:b w:val="0"/>
                <w:sz w:val="14"/>
                <w:szCs w:val="14"/>
              </w:rPr>
              <w:t>Windows Essential Business Server 2008 Premium</w:t>
            </w:r>
            <w:bookmarkEnd w:id="531"/>
            <w:bookmarkEnd w:id="532"/>
            <w:r w:rsidRPr="001D335F">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107_EBS_2008" w:history="1">
              <w:r w:rsidR="00E1235F" w:rsidRPr="00151835">
                <w:rPr>
                  <w:rStyle w:val="Hyperlink"/>
                  <w:rFonts w:cs="Tahoma"/>
                  <w:b/>
                  <w:bCs/>
                  <w:sz w:val="13"/>
                  <w:szCs w:val="13"/>
                </w:rPr>
                <w:t>97</w:t>
              </w:r>
            </w:hyperlink>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87"/>
        </w:trPr>
        <w:tc>
          <w:tcPr>
            <w:tcW w:w="2734" w:type="dxa"/>
            <w:gridSpan w:val="2"/>
            <w:tcBorders>
              <w:bottom w:val="single" w:sz="4" w:space="0" w:color="auto"/>
            </w:tcBorders>
            <w:shd w:val="clear" w:color="auto" w:fill="FFFFF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33" w:name="_Toc336338125"/>
            <w:bookmarkStart w:id="534" w:name="_Toc352235250"/>
            <w:r w:rsidRPr="001D335F">
              <w:rPr>
                <w:rFonts w:ascii="Tahoma" w:hAnsi="Tahoma" w:cs="Tahoma"/>
                <w:b w:val="0"/>
                <w:sz w:val="14"/>
                <w:szCs w:val="14"/>
                <w:lang w:val="de-DE"/>
              </w:rPr>
              <w:t>CAL-Suite für Windows Essential Business Server 2008 für Premium-Nutzer oder -Geräte</w:t>
            </w:r>
            <w:bookmarkEnd w:id="533"/>
            <w:bookmarkEnd w:id="534"/>
            <w:r w:rsidRPr="001D335F">
              <w:rPr>
                <w:rFonts w:ascii="Tahoma" w:hAnsi="Tahoma" w:cs="Tahoma"/>
                <w:b w:val="0"/>
                <w:sz w:val="14"/>
                <w:szCs w:val="14"/>
                <w:lang w:val="de-DE"/>
              </w:rPr>
              <w:t xml:space="preserve"> </w:t>
            </w:r>
          </w:p>
        </w:tc>
        <w:tc>
          <w:tcPr>
            <w:tcW w:w="450" w:type="dxa"/>
            <w:tcBorders>
              <w:bottom w:val="single" w:sz="4" w:space="0" w:color="auto"/>
            </w:tcBorders>
            <w:shd w:val="clear" w:color="auto" w:fill="FFFFFF"/>
            <w:vAlign w:val="center"/>
          </w:tcPr>
          <w:p w:rsidR="001A63C6" w:rsidRPr="008B7497" w:rsidRDefault="001A63C6" w:rsidP="008B7497">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spacing w:before="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5A32B3" w:rsidRDefault="001A63C6" w:rsidP="001D335F">
            <w:pPr>
              <w:pStyle w:val="Heading2"/>
              <w:spacing w:beforeLines="20" w:before="48" w:afterLines="20" w:after="48"/>
              <w:ind w:left="0"/>
              <w:rPr>
                <w:rFonts w:ascii="Tahoma" w:hAnsi="Tahoma" w:cs="Tahoma"/>
                <w:b w:val="0"/>
                <w:sz w:val="14"/>
                <w:szCs w:val="14"/>
                <w:lang w:val="de-DE"/>
              </w:rPr>
            </w:pPr>
            <w:bookmarkStart w:id="535" w:name="_Toc336338126"/>
            <w:bookmarkStart w:id="536" w:name="_Toc352235251"/>
            <w:r w:rsidRPr="005A32B3">
              <w:rPr>
                <w:rFonts w:ascii="Tahoma" w:hAnsi="Tahoma" w:cs="Tahoma"/>
                <w:b w:val="0"/>
                <w:sz w:val="14"/>
                <w:szCs w:val="14"/>
                <w:lang w:val="de-DE"/>
              </w:rPr>
              <w:t>Windows Essential Business Server 2008 CAL Suite für Premium-Nutzer oder -Geräte (5 Clients)</w:t>
            </w:r>
            <w:bookmarkEnd w:id="535"/>
            <w:bookmarkEnd w:id="536"/>
          </w:p>
        </w:tc>
        <w:tc>
          <w:tcPr>
            <w:tcW w:w="450" w:type="dxa"/>
            <w:tcBorders>
              <w:bottom w:val="single" w:sz="4" w:space="0" w:color="auto"/>
            </w:tcBorders>
            <w:shd w:val="clear" w:color="auto" w:fill="FABF8F"/>
            <w:vAlign w:val="center"/>
          </w:tcPr>
          <w:p w:rsidR="001A63C6" w:rsidRPr="005A32B3" w:rsidRDefault="001A63C6" w:rsidP="008B7497">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20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B33D0E" w:rsidRPr="006224F0" w:rsidTr="008B7497">
        <w:trPr>
          <w:trHeight w:val="287"/>
        </w:trPr>
        <w:tc>
          <w:tcPr>
            <w:tcW w:w="2734" w:type="dxa"/>
            <w:gridSpan w:val="2"/>
            <w:tcBorders>
              <w:bottom w:val="single" w:sz="4" w:space="0" w:color="auto"/>
            </w:tcBorders>
            <w:shd w:val="clear" w:color="auto" w:fill="FFFFF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37" w:name="_Toc336338127"/>
            <w:bookmarkStart w:id="538" w:name="_Toc352235252"/>
            <w:r w:rsidRPr="001D335F">
              <w:rPr>
                <w:rFonts w:ascii="Tahoma" w:hAnsi="Tahoma" w:cs="Tahoma"/>
                <w:b w:val="0"/>
                <w:sz w:val="14"/>
                <w:szCs w:val="14"/>
                <w:lang w:val="de-DE"/>
              </w:rPr>
              <w:t>CAL-Suite für Windows Essential Business Server 2008 für Premium-Nutzer oder -Geräte (20 Clients)</w:t>
            </w:r>
            <w:bookmarkEnd w:id="537"/>
            <w:bookmarkEnd w:id="538"/>
          </w:p>
        </w:tc>
        <w:tc>
          <w:tcPr>
            <w:tcW w:w="450" w:type="dxa"/>
            <w:tcBorders>
              <w:bottom w:val="single" w:sz="4" w:space="0" w:color="auto"/>
            </w:tcBorders>
            <w:shd w:val="clear" w:color="auto" w:fill="FFFFFF"/>
            <w:vAlign w:val="center"/>
          </w:tcPr>
          <w:p w:rsidR="001A63C6" w:rsidRPr="008B7497" w:rsidRDefault="001A63C6" w:rsidP="008B7497">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spacing w:before="16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FFFF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B33D0E" w:rsidRPr="006224F0" w:rsidTr="008B7497">
        <w:trPr>
          <w:trHeight w:val="287"/>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39" w:name="_Toc336338128"/>
            <w:bookmarkStart w:id="540" w:name="_Toc352235253"/>
            <w:r w:rsidRPr="001D335F">
              <w:rPr>
                <w:rFonts w:ascii="Tahoma" w:hAnsi="Tahoma" w:cs="Tahoma"/>
                <w:b w:val="0"/>
                <w:sz w:val="14"/>
                <w:szCs w:val="14"/>
                <w:lang w:val="de-DE"/>
              </w:rPr>
              <w:t>CAL-Suite für Windows Essential Business Server 2008 für Premium-Nutzer oder -Geräte (50 Clients)</w:t>
            </w:r>
            <w:bookmarkEnd w:id="539"/>
            <w:bookmarkEnd w:id="540"/>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Style w:val="EndnoteReference"/>
                <w:rFonts w:cs="Tahoma"/>
                <w:bCs/>
                <w:color w:val="0000FF"/>
                <w:sz w:val="13"/>
                <w:szCs w:val="13"/>
                <w:lang w:val="de-D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180"/>
              <w:rPr>
                <w:rFonts w:ascii="Tahoma" w:hAnsi="Tahoma" w:cs="Tahoma"/>
                <w:sz w:val="13"/>
              </w:rPr>
            </w:pPr>
            <w:r w:rsidRPr="006224F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OL</w:t>
            </w:r>
          </w:p>
        </w:tc>
      </w:tr>
      <w:tr w:rsidR="00B33D0E" w:rsidRPr="006224F0" w:rsidTr="008B7497">
        <w:trPr>
          <w:trHeight w:val="145"/>
        </w:trPr>
        <w:tc>
          <w:tcPr>
            <w:tcW w:w="2734" w:type="dxa"/>
            <w:gridSpan w:val="2"/>
            <w:tcBorders>
              <w:bottom w:val="single" w:sz="4" w:space="0" w:color="auto"/>
            </w:tcBorders>
            <w:shd w:val="clear" w:color="auto" w:fill="FFFFF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41" w:name="_Toc336338129"/>
            <w:bookmarkStart w:id="542" w:name="_Toc352235254"/>
            <w:r w:rsidRPr="001D335F">
              <w:rPr>
                <w:rFonts w:ascii="Tahoma" w:hAnsi="Tahoma" w:cs="Tahoma"/>
                <w:b w:val="0"/>
                <w:sz w:val="14"/>
                <w:szCs w:val="14"/>
              </w:rPr>
              <w:t>Windows HPC Server 2008 R2 Suite</w:t>
            </w:r>
            <w:bookmarkEnd w:id="541"/>
            <w:bookmarkEnd w:id="542"/>
            <w:r w:rsidRPr="001D335F">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8B7497" w:rsidRDefault="00E944E8" w:rsidP="008B7497">
            <w:pPr>
              <w:pStyle w:val="TableText"/>
              <w:widowControl w:val="0"/>
              <w:rPr>
                <w:rFonts w:cs="Tahoma"/>
                <w:b/>
                <w:bCs/>
                <w:sz w:val="13"/>
                <w:szCs w:val="13"/>
                <w:u w:val="single"/>
              </w:rPr>
            </w:pPr>
            <w:hyperlink w:anchor="_98_Windows_HPC" w:history="1">
              <w:r w:rsidR="005B0EC7" w:rsidRPr="008B7497">
                <w:rPr>
                  <w:rStyle w:val="Hyperlink"/>
                  <w:rFonts w:cs="Tahoma"/>
                  <w:b/>
                  <w:bCs/>
                  <w:sz w:val="13"/>
                  <w:szCs w:val="13"/>
                </w:rPr>
                <w:t>98</w:t>
              </w:r>
            </w:hyperlink>
          </w:p>
        </w:tc>
        <w:tc>
          <w:tcPr>
            <w:tcW w:w="450" w:type="dxa"/>
            <w:tcBorders>
              <w:bottom w:val="single" w:sz="4" w:space="0" w:color="auto"/>
            </w:tcBorders>
            <w:shd w:val="clear" w:color="auto" w:fill="FFFFFF"/>
            <w:vAlign w:val="center"/>
          </w:tcPr>
          <w:p w:rsidR="001A63C6" w:rsidRPr="006224F0" w:rsidRDefault="001A63C6" w:rsidP="007E466C">
            <w:pPr>
              <w:pStyle w:val="TableText"/>
              <w:widowControl w:val="0"/>
              <w:rPr>
                <w:rFonts w:ascii="Tahoma" w:hAnsi="Tahoma" w:cs="Tahoma"/>
                <w:color w:val="000000"/>
                <w:sz w:val="13"/>
              </w:rPr>
            </w:pPr>
            <w:r w:rsidRPr="006224F0">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43" w:name="_Toc352235255"/>
            <w:r w:rsidRPr="001D335F">
              <w:rPr>
                <w:rFonts w:ascii="Tahoma" w:hAnsi="Tahoma" w:cs="Tahoma"/>
                <w:b w:val="0"/>
                <w:sz w:val="14"/>
                <w:szCs w:val="14"/>
              </w:rPr>
              <w:t>Windows Intune Add-on für System Center Configuration Manager und System Center Endpoint Protection (pro Nutzer)</w:t>
            </w:r>
            <w:bookmarkEnd w:id="543"/>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44" w:name="_Toc352235256"/>
            <w:r w:rsidRPr="001D335F">
              <w:rPr>
                <w:rFonts w:ascii="Tahoma" w:hAnsi="Tahoma" w:cs="Tahoma"/>
                <w:b w:val="0"/>
                <w:sz w:val="14"/>
                <w:szCs w:val="14"/>
              </w:rPr>
              <w:t>Windows Intune (pro Nutzer)</w:t>
            </w:r>
            <w:bookmarkEnd w:id="544"/>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6224F0" w:rsidRDefault="001A63C6" w:rsidP="007E466C">
            <w:pPr>
              <w:pStyle w:val="TableText"/>
              <w:widowControl w:val="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B33D0E" w:rsidRPr="006224F0" w:rsidTr="008B7497">
        <w:trPr>
          <w:trHeight w:val="145"/>
        </w:trPr>
        <w:tc>
          <w:tcPr>
            <w:tcW w:w="2734" w:type="dxa"/>
            <w:gridSpan w:val="2"/>
            <w:tcBorders>
              <w:bottom w:val="single" w:sz="4" w:space="0" w:color="auto"/>
            </w:tcBorders>
            <w:shd w:val="clear" w:color="auto" w:fill="FABF8F"/>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45" w:name="_Toc336338132"/>
            <w:bookmarkStart w:id="546" w:name="_Toc341193035"/>
            <w:bookmarkStart w:id="547" w:name="_Toc352235257"/>
            <w:r w:rsidRPr="001D335F">
              <w:rPr>
                <w:rFonts w:ascii="Tahoma" w:hAnsi="Tahoma" w:cs="Tahoma"/>
                <w:b w:val="0"/>
                <w:sz w:val="14"/>
                <w:szCs w:val="14"/>
                <w:lang w:val="de-DE"/>
              </w:rPr>
              <w:t>Nutzer-AL für Add-On für Windows Intune Extra Storage 1 GB</w:t>
            </w:r>
            <w:bookmarkEnd w:id="545"/>
            <w:bookmarkEnd w:id="546"/>
            <w:bookmarkEnd w:id="547"/>
          </w:p>
        </w:tc>
        <w:tc>
          <w:tcPr>
            <w:tcW w:w="450" w:type="dxa"/>
            <w:tcBorders>
              <w:bottom w:val="single" w:sz="4" w:space="0" w:color="auto"/>
            </w:tcBorders>
            <w:shd w:val="clear" w:color="auto" w:fill="FABF8F"/>
            <w:vAlign w:val="center"/>
          </w:tcPr>
          <w:p w:rsidR="001A63C6" w:rsidRPr="008B7497" w:rsidRDefault="001A63C6" w:rsidP="008B7497">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BF8F"/>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48" w:name="_Toc336338133"/>
            <w:bookmarkStart w:id="549" w:name="_Toc352235258"/>
            <w:r w:rsidRPr="001D335F">
              <w:rPr>
                <w:rFonts w:ascii="Tahoma" w:hAnsi="Tahoma" w:cs="Tahoma"/>
                <w:b w:val="0"/>
                <w:sz w:val="14"/>
                <w:szCs w:val="14"/>
              </w:rPr>
              <w:t>Windows MultiPoint Server 2012 Standard</w:t>
            </w:r>
            <w:bookmarkEnd w:id="548"/>
            <w:bookmarkEnd w:id="54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sz w:val="13"/>
                <w:szCs w:val="13"/>
                <w:u w:val="single"/>
              </w:rPr>
            </w:pPr>
            <w:hyperlink w:anchor="_99_Windows_Multipoint" w:history="1">
              <w:r w:rsidR="005B0EC7" w:rsidRPr="008B7497">
                <w:rPr>
                  <w:rStyle w:val="Hyperlink"/>
                  <w:rFonts w:cs="Tahoma"/>
                  <w:b/>
                  <w:bCs/>
                  <w:sz w:val="13"/>
                  <w:szCs w:val="13"/>
                </w:rPr>
                <w:t>99</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50" w:name="_Toc336338134"/>
            <w:bookmarkStart w:id="551" w:name="_Toc352235259"/>
            <w:r w:rsidRPr="001D335F">
              <w:rPr>
                <w:rFonts w:ascii="Tahoma" w:hAnsi="Tahoma" w:cs="Tahoma"/>
                <w:b w:val="0"/>
                <w:sz w:val="14"/>
                <w:szCs w:val="14"/>
              </w:rPr>
              <w:t>Windows MultiPoint Server 2012 Premium</w:t>
            </w:r>
            <w:bookmarkEnd w:id="550"/>
            <w:bookmarkEnd w:id="551"/>
          </w:p>
        </w:tc>
        <w:tc>
          <w:tcPr>
            <w:tcW w:w="450" w:type="dxa"/>
            <w:tcBorders>
              <w:bottom w:val="single" w:sz="4" w:space="0" w:color="auto"/>
            </w:tcBorders>
            <w:shd w:val="clear" w:color="auto" w:fill="FAC193"/>
            <w:vAlign w:val="center"/>
          </w:tcPr>
          <w:p w:rsidR="001A63C6" w:rsidRPr="008B7497" w:rsidRDefault="00E944E8" w:rsidP="008B7497">
            <w:pPr>
              <w:pStyle w:val="TableText"/>
              <w:widowControl w:val="0"/>
              <w:rPr>
                <w:rFonts w:cs="Tahoma"/>
                <w:b/>
                <w:bCs/>
                <w:sz w:val="13"/>
                <w:szCs w:val="13"/>
                <w:u w:val="single"/>
              </w:rPr>
            </w:pPr>
            <w:hyperlink w:anchor="_100_Windows_Multipoint" w:history="1">
              <w:r w:rsidR="005B0EC7" w:rsidRPr="008B7497">
                <w:rPr>
                  <w:rStyle w:val="Hyperlink"/>
                  <w:rFonts w:cs="Tahoma"/>
                  <w:b/>
                  <w:bCs/>
                  <w:sz w:val="13"/>
                  <w:szCs w:val="13"/>
                </w:rPr>
                <w:t>100</w:t>
              </w:r>
            </w:hyperlink>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20</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52" w:name="_Toc336338135"/>
            <w:bookmarkStart w:id="553" w:name="_Toc352235260"/>
            <w:r w:rsidRPr="001D335F">
              <w:rPr>
                <w:rFonts w:ascii="Tahoma" w:hAnsi="Tahoma" w:cs="Tahoma"/>
                <w:b w:val="0"/>
                <w:sz w:val="14"/>
                <w:szCs w:val="14"/>
              </w:rPr>
              <w:t>CAL für Windows MultiPoint Server 2012</w:t>
            </w:r>
            <w:bookmarkEnd w:id="552"/>
            <w:bookmarkEnd w:id="553"/>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Fonts w:cs="Tahoma"/>
                <w:b/>
                <w:bCs/>
                <w:sz w:val="13"/>
                <w:szCs w:val="13"/>
                <w:u w:val="single"/>
              </w:rPr>
            </w:pPr>
            <w:hyperlink w:anchor="_101_CAL_für" w:history="1">
              <w:r w:rsidR="005B0EC7" w:rsidRPr="008B7497">
                <w:rPr>
                  <w:rStyle w:val="Hyperlink"/>
                  <w:rFonts w:cs="Tahoma"/>
                  <w:b/>
                  <w:bCs/>
                  <w:sz w:val="13"/>
                  <w:szCs w:val="13"/>
                </w:rPr>
                <w:t>101</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54" w:name="_Toc336338136"/>
            <w:bookmarkStart w:id="555" w:name="_Toc352235261"/>
            <w:r w:rsidRPr="001D335F">
              <w:rPr>
                <w:rFonts w:ascii="Tahoma" w:hAnsi="Tahoma" w:cs="Tahoma"/>
                <w:b w:val="0"/>
                <w:sz w:val="14"/>
                <w:szCs w:val="14"/>
                <w:lang w:val="de-DE"/>
              </w:rPr>
              <w:t>CAL für Windows MultiPoint Server 2012 mit CAL für Windows Server 2012</w:t>
            </w:r>
            <w:bookmarkEnd w:id="554"/>
            <w:bookmarkEnd w:id="555"/>
          </w:p>
        </w:tc>
        <w:tc>
          <w:tcPr>
            <w:tcW w:w="450" w:type="dxa"/>
            <w:tcBorders>
              <w:bottom w:val="single" w:sz="4" w:space="0" w:color="auto"/>
            </w:tcBorders>
            <w:shd w:val="clear" w:color="auto" w:fill="FAC193"/>
            <w:vAlign w:val="center"/>
          </w:tcPr>
          <w:p w:rsidR="001A63C6" w:rsidRPr="008B7497" w:rsidRDefault="001A63C6" w:rsidP="008B7497">
            <w:pPr>
              <w:pStyle w:val="TableText"/>
              <w:widowControl w:val="0"/>
              <w:rPr>
                <w:rFonts w:cs="Tahoma"/>
                <w:b/>
                <w:bCs/>
                <w:sz w:val="13"/>
                <w:szCs w:val="13"/>
                <w:lang w:val="de-DE"/>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12/12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56" w:name="_Toc336338137"/>
            <w:bookmarkStart w:id="557" w:name="_Toc352235262"/>
            <w:r w:rsidRPr="001D335F">
              <w:rPr>
                <w:rFonts w:ascii="Tahoma" w:hAnsi="Tahoma" w:cs="Tahoma"/>
                <w:b w:val="0"/>
                <w:sz w:val="14"/>
                <w:szCs w:val="14"/>
              </w:rPr>
              <w:lastRenderedPageBreak/>
              <w:t>Windows MultiPoint Server 2012 Premium mit Windows MultiPoint Server 2012 (CAL) (5 Clients)</w:t>
            </w:r>
            <w:bookmarkEnd w:id="556"/>
            <w:bookmarkEnd w:id="557"/>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D335F" w:rsidRPr="006224F0" w:rsidTr="008B7497">
        <w:trPr>
          <w:cantSplit/>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58" w:name="_Toc336338138"/>
            <w:bookmarkStart w:id="559" w:name="_Toc352235263"/>
            <w:r w:rsidRPr="001D335F">
              <w:rPr>
                <w:rFonts w:ascii="Tahoma" w:hAnsi="Tahoma" w:cs="Tahoma"/>
                <w:b w:val="0"/>
                <w:sz w:val="14"/>
                <w:szCs w:val="14"/>
              </w:rPr>
              <w:t>Windows MultiPoint Server 2012 Premium mit Windows MultiPoint Server 2012 (CAL) (5 Clients) mit CAL für Windows Server 2012 (5 Clients)</w:t>
            </w:r>
            <w:bookmarkEnd w:id="558"/>
            <w:bookmarkEnd w:id="559"/>
          </w:p>
        </w:tc>
        <w:tc>
          <w:tcPr>
            <w:tcW w:w="450" w:type="dxa"/>
            <w:tcBorders>
              <w:bottom w:val="single" w:sz="4" w:space="0" w:color="auto"/>
            </w:tcBorders>
            <w:shd w:val="clear" w:color="auto" w:fill="FAC193"/>
            <w:vAlign w:val="center"/>
          </w:tcPr>
          <w:p w:rsidR="001A63C6" w:rsidRPr="008B7497" w:rsidRDefault="001A63C6" w:rsidP="008B7497">
            <w:pPr>
              <w:pStyle w:val="TableText"/>
              <w:widowControl w:val="0"/>
              <w:rPr>
                <w:rFonts w:cs="Tahoma"/>
                <w:b/>
                <w:bCs/>
                <w:sz w:val="13"/>
                <w:szCs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01/13</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sz w:val="13"/>
              </w:rPr>
              <w:t>A</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60" w:name="_Toc336338139"/>
            <w:bookmarkStart w:id="561" w:name="_Toc352235264"/>
            <w:r w:rsidRPr="001D335F">
              <w:rPr>
                <w:rFonts w:ascii="Tahoma" w:hAnsi="Tahoma" w:cs="Tahoma"/>
                <w:b w:val="0"/>
                <w:sz w:val="14"/>
                <w:szCs w:val="14"/>
              </w:rPr>
              <w:t>Windows Server™ 2008 R2 HPC Edition</w:t>
            </w:r>
            <w:bookmarkEnd w:id="560"/>
            <w:bookmarkEnd w:id="561"/>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102_Windows_Server" w:history="1">
              <w:r w:rsidR="005B0EC7" w:rsidRPr="008B7497">
                <w:rPr>
                  <w:rStyle w:val="Hyperlink"/>
                  <w:rFonts w:cs="Tahoma"/>
                  <w:b/>
                  <w:bCs/>
                  <w:sz w:val="13"/>
                  <w:szCs w:val="13"/>
                </w:rPr>
                <w:t>102</w:t>
              </w:r>
            </w:hyperlink>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sz w:val="13"/>
              </w:rPr>
              <w:t>09/10</w:t>
            </w: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rPr>
              <w:t>SRV</w:t>
            </w:r>
          </w:p>
        </w:tc>
        <w:tc>
          <w:tcPr>
            <w:tcW w:w="36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6224F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62" w:name="_Toc336338140"/>
            <w:bookmarkStart w:id="563" w:name="_Toc352235265"/>
            <w:r w:rsidRPr="001D335F">
              <w:rPr>
                <w:rFonts w:ascii="Tahoma" w:hAnsi="Tahoma" w:cs="Tahoma"/>
                <w:b w:val="0"/>
                <w:sz w:val="14"/>
                <w:szCs w:val="14"/>
              </w:rPr>
              <w:t>Windows Server™ 2008 R2 Enterprise</w:t>
            </w:r>
            <w:bookmarkEnd w:id="562"/>
            <w:bookmarkEnd w:id="563"/>
          </w:p>
        </w:tc>
        <w:tc>
          <w:tcPr>
            <w:tcW w:w="450" w:type="dxa"/>
            <w:tcBorders>
              <w:bottom w:val="single" w:sz="4" w:space="0" w:color="auto"/>
            </w:tcBorders>
            <w:shd w:val="clear" w:color="auto" w:fill="FAC193"/>
            <w:vAlign w:val="center"/>
          </w:tcPr>
          <w:p w:rsidR="001A63C6" w:rsidRPr="008B7497" w:rsidRDefault="00E944E8" w:rsidP="008B7497">
            <w:pPr>
              <w:pStyle w:val="TableText"/>
              <w:widowControl w:val="0"/>
              <w:rPr>
                <w:rStyle w:val="EndnoteReference"/>
                <w:rFonts w:cs="Tahoma"/>
                <w:b w:val="0"/>
                <w:bCs/>
                <w:color w:val="0000FF"/>
                <w:sz w:val="13"/>
                <w:szCs w:val="13"/>
                <w:u w:val="single"/>
              </w:rPr>
            </w:pPr>
            <w:hyperlink w:anchor="_97_Windows_Server" w:history="1">
              <w:r w:rsidR="005B0EC7" w:rsidRPr="008B7497">
                <w:rPr>
                  <w:rStyle w:val="Hyperlink"/>
                  <w:rFonts w:cs="Tahoma"/>
                  <w:b/>
                  <w:bCs/>
                  <w:sz w:val="13"/>
                  <w:szCs w:val="13"/>
                </w:rPr>
                <w:t>103</w:t>
              </w:r>
            </w:hyperlink>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80"/>
              <w:rPr>
                <w:rFonts w:ascii="Tahoma" w:hAnsi="Tahoma" w:cs="Tahoma"/>
                <w:color w:val="000000"/>
                <w:sz w:val="13"/>
              </w:rPr>
            </w:pPr>
            <w:r w:rsidRPr="006224F0">
              <w:rPr>
                <w:rFonts w:ascii="Tahoma" w:hAnsi="Tahoma" w:cs="Tahoma"/>
                <w:color w:val="000000"/>
                <w:sz w:val="13"/>
              </w:rPr>
              <w:t>08/09</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64" w:name="_Toc336338141"/>
            <w:bookmarkStart w:id="565" w:name="_Toc352235266"/>
            <w:r w:rsidRPr="001D335F">
              <w:rPr>
                <w:rFonts w:ascii="Tahoma" w:hAnsi="Tahoma" w:cs="Tahoma"/>
                <w:b w:val="0"/>
                <w:sz w:val="14"/>
                <w:szCs w:val="14"/>
                <w:lang w:val="de-DE"/>
              </w:rPr>
              <w:t>Windows Server™ 2008 R2 für Itanium-basierte Systeme</w:t>
            </w:r>
            <w:bookmarkEnd w:id="564"/>
            <w:bookmarkEnd w:id="565"/>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sz w:val="13"/>
                <w:szCs w:val="13"/>
                <w:u w:val="single"/>
              </w:rPr>
            </w:pPr>
            <w:hyperlink w:anchor="_104_Windows_Server" w:history="1">
              <w:r w:rsidR="005B0EC7" w:rsidRPr="008B7497">
                <w:rPr>
                  <w:rStyle w:val="Hyperlink"/>
                  <w:rFonts w:cs="Tahoma"/>
                  <w:b/>
                  <w:bCs/>
                  <w:sz w:val="13"/>
                  <w:szCs w:val="13"/>
                </w:rPr>
                <w:t>104</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090D1C" w:rsidRDefault="001A63C6" w:rsidP="001D335F">
            <w:pPr>
              <w:pStyle w:val="Heading2"/>
              <w:spacing w:beforeLines="20" w:before="48" w:afterLines="20" w:after="48"/>
              <w:ind w:left="0"/>
              <w:rPr>
                <w:rFonts w:ascii="Tahoma" w:hAnsi="Tahoma" w:cs="Tahoma"/>
                <w:b w:val="0"/>
                <w:sz w:val="14"/>
                <w:szCs w:val="14"/>
                <w:lang w:val="de-DE"/>
              </w:rPr>
            </w:pPr>
            <w:bookmarkStart w:id="566" w:name="_Toc336338142"/>
            <w:bookmarkStart w:id="567" w:name="_Toc352235267"/>
            <w:r w:rsidRPr="00090D1C">
              <w:rPr>
                <w:rFonts w:ascii="Tahoma" w:hAnsi="Tahoma" w:cs="Tahoma"/>
                <w:b w:val="0"/>
                <w:sz w:val="14"/>
                <w:szCs w:val="14"/>
                <w:lang w:val="de-DE"/>
              </w:rPr>
              <w:t xml:space="preserve">CAL für Windows Server™ 2012 </w:t>
            </w:r>
            <w:r w:rsidR="001D335F" w:rsidRPr="00090D1C">
              <w:rPr>
                <w:rFonts w:ascii="Tahoma" w:hAnsi="Tahoma" w:cs="Tahoma"/>
                <w:b w:val="0"/>
                <w:sz w:val="14"/>
                <w:szCs w:val="14"/>
                <w:lang w:val="de-DE"/>
              </w:rPr>
              <w:br/>
            </w:r>
            <w:r w:rsidRPr="00090D1C">
              <w:rPr>
                <w:rFonts w:ascii="Tahoma" w:hAnsi="Tahoma" w:cs="Tahoma"/>
                <w:b w:val="0"/>
                <w:sz w:val="14"/>
                <w:szCs w:val="14"/>
                <w:lang w:val="de-DE"/>
              </w:rPr>
              <w:t>(Gerät &amp; Nutzer)</w:t>
            </w:r>
            <w:bookmarkEnd w:id="566"/>
            <w:bookmarkEnd w:id="567"/>
          </w:p>
        </w:tc>
        <w:tc>
          <w:tcPr>
            <w:tcW w:w="450" w:type="dxa"/>
            <w:tcBorders>
              <w:bottom w:val="single" w:sz="4" w:space="0" w:color="auto"/>
            </w:tcBorders>
            <w:shd w:val="clear" w:color="auto" w:fill="FAC193"/>
            <w:vAlign w:val="center"/>
          </w:tcPr>
          <w:p w:rsidR="001A63C6" w:rsidRPr="008B7497" w:rsidRDefault="00E944E8" w:rsidP="008B7497">
            <w:pPr>
              <w:pStyle w:val="TableText"/>
              <w:widowControl w:val="0"/>
              <w:rPr>
                <w:rFonts w:cs="Tahoma"/>
                <w:b/>
                <w:bCs/>
                <w:sz w:val="13"/>
                <w:szCs w:val="13"/>
                <w:u w:val="single"/>
              </w:rPr>
            </w:pPr>
            <w:hyperlink w:anchor="_116_Windows_Server" w:history="1">
              <w:r w:rsidR="005B0EC7" w:rsidRPr="007F4557">
                <w:rPr>
                  <w:rStyle w:val="Hyperlink"/>
                  <w:rFonts w:cs="Tahoma"/>
                  <w:b/>
                  <w:bCs/>
                  <w:sz w:val="13"/>
                  <w:szCs w:val="13"/>
                </w:rPr>
                <w:t>105</w:t>
              </w:r>
            </w:hyperlink>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68" w:name="_Toc336338143"/>
            <w:bookmarkStart w:id="569" w:name="_Toc352235268"/>
            <w:r w:rsidRPr="001D335F">
              <w:rPr>
                <w:rFonts w:ascii="Tahoma" w:hAnsi="Tahoma" w:cs="Tahoma"/>
                <w:b w:val="0"/>
                <w:sz w:val="14"/>
                <w:szCs w:val="14"/>
              </w:rPr>
              <w:t>Windows Server™ 2012 Datacenter</w:t>
            </w:r>
            <w:bookmarkEnd w:id="568"/>
            <w:bookmarkEnd w:id="569"/>
          </w:p>
        </w:tc>
        <w:tc>
          <w:tcPr>
            <w:tcW w:w="450" w:type="dxa"/>
            <w:tcBorders>
              <w:bottom w:val="single" w:sz="4" w:space="0" w:color="auto"/>
            </w:tcBorders>
            <w:shd w:val="clear" w:color="auto" w:fill="auto"/>
            <w:vAlign w:val="center"/>
          </w:tcPr>
          <w:p w:rsidR="001A63C6" w:rsidRPr="008B7497" w:rsidRDefault="00E944E8" w:rsidP="008B7497">
            <w:pPr>
              <w:pStyle w:val="TableText"/>
              <w:widowControl w:val="0"/>
              <w:rPr>
                <w:rStyle w:val="EndnoteReference"/>
                <w:rFonts w:cs="Tahoma"/>
                <w:b w:val="0"/>
                <w:bCs/>
                <w:color w:val="0070C0"/>
                <w:sz w:val="13"/>
                <w:szCs w:val="13"/>
                <w:u w:val="single"/>
              </w:rPr>
            </w:pPr>
            <w:hyperlink w:anchor="_114_Windows_Server" w:history="1">
              <w:r w:rsidR="005B0EC7" w:rsidRPr="007F4557">
                <w:rPr>
                  <w:rStyle w:val="Hyperlink"/>
                  <w:rFonts w:cs="Tahoma"/>
                  <w:b/>
                  <w:bCs/>
                  <w:sz w:val="13"/>
                  <w:szCs w:val="13"/>
                </w:rPr>
                <w:t>106</w:t>
              </w:r>
            </w:hyperlink>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70" w:name="_Toc336338144"/>
            <w:bookmarkStart w:id="571" w:name="_Toc352235269"/>
            <w:r w:rsidRPr="001D335F">
              <w:rPr>
                <w:rFonts w:ascii="Tahoma" w:hAnsi="Tahoma" w:cs="Tahoma"/>
                <w:b w:val="0"/>
                <w:sz w:val="14"/>
                <w:szCs w:val="14"/>
              </w:rPr>
              <w:t>Windows Server™ 2012 Standard</w:t>
            </w:r>
            <w:bookmarkEnd w:id="570"/>
            <w:bookmarkEnd w:id="571"/>
          </w:p>
        </w:tc>
        <w:tc>
          <w:tcPr>
            <w:tcW w:w="450" w:type="dxa"/>
            <w:tcBorders>
              <w:bottom w:val="single" w:sz="4" w:space="0" w:color="auto"/>
            </w:tcBorders>
            <w:shd w:val="clear" w:color="auto" w:fill="FAC193"/>
            <w:vAlign w:val="center"/>
          </w:tcPr>
          <w:p w:rsidR="001A63C6" w:rsidRPr="008B7497" w:rsidRDefault="00E944E8" w:rsidP="008B7497">
            <w:pPr>
              <w:pStyle w:val="TableText"/>
              <w:widowControl w:val="0"/>
              <w:rPr>
                <w:rStyle w:val="EndnoteReference"/>
                <w:rFonts w:cs="Tahoma"/>
                <w:b w:val="0"/>
                <w:bCs/>
                <w:color w:val="0070C0"/>
                <w:sz w:val="13"/>
                <w:szCs w:val="13"/>
                <w:u w:val="single"/>
                <w:vertAlign w:val="baseline"/>
              </w:rPr>
            </w:pPr>
            <w:hyperlink w:anchor="_118_Windows_Server" w:history="1">
              <w:r w:rsidR="005B0EC7" w:rsidRPr="008B7497">
                <w:rPr>
                  <w:rStyle w:val="Hyperlink"/>
                  <w:rFonts w:cs="Tahoma"/>
                  <w:b/>
                  <w:bCs/>
                  <w:sz w:val="13"/>
                  <w:szCs w:val="13"/>
                </w:rPr>
                <w:t>107</w:t>
              </w:r>
            </w:hyperlink>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120"/>
              <w:rPr>
                <w:rFonts w:ascii="Tahoma" w:hAnsi="Tahoma" w:cs="Tahoma"/>
                <w:color w:val="000000"/>
                <w:sz w:val="13"/>
              </w:rPr>
            </w:pPr>
            <w:r w:rsidRPr="006224F0">
              <w:rPr>
                <w:rFonts w:ascii="Tahoma" w:hAnsi="Tahoma" w:cs="Tahoma"/>
                <w:color w:val="000000"/>
                <w:sz w:val="13"/>
              </w:rPr>
              <w:t>08/12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8</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30</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145"/>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72" w:name="_Toc336338145"/>
            <w:bookmarkStart w:id="573" w:name="_Toc352235270"/>
            <w:r w:rsidRPr="001D335F">
              <w:rPr>
                <w:rFonts w:ascii="Tahoma" w:hAnsi="Tahoma" w:cs="Tahoma"/>
                <w:b w:val="0"/>
                <w:sz w:val="14"/>
                <w:szCs w:val="14"/>
              </w:rPr>
              <w:t>Externer Connector für Windows Server™</w:t>
            </w:r>
            <w:bookmarkEnd w:id="572"/>
            <w:bookmarkEnd w:id="573"/>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6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63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74" w:name="_Toc336338146"/>
            <w:bookmarkStart w:id="575" w:name="_Toc352235271"/>
            <w:r w:rsidRPr="001D335F">
              <w:rPr>
                <w:rFonts w:ascii="Tahoma" w:hAnsi="Tahoma" w:cs="Tahoma"/>
                <w:b w:val="0"/>
                <w:sz w:val="14"/>
                <w:szCs w:val="14"/>
                <w:lang w:val="de-DE"/>
              </w:rPr>
              <w:t>CAL für Windows Server™ 2012-Remotedesktopdienste</w:t>
            </w:r>
            <w:bookmarkEnd w:id="574"/>
            <w:bookmarkEnd w:id="575"/>
          </w:p>
        </w:tc>
        <w:tc>
          <w:tcPr>
            <w:tcW w:w="450" w:type="dxa"/>
            <w:tcBorders>
              <w:bottom w:val="single" w:sz="4" w:space="0" w:color="auto"/>
            </w:tcBorders>
            <w:shd w:val="clear" w:color="auto" w:fill="FAC193"/>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16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431"/>
        </w:trPr>
        <w:tc>
          <w:tcPr>
            <w:tcW w:w="2734" w:type="dxa"/>
            <w:gridSpan w:val="2"/>
            <w:tcBorders>
              <w:bottom w:val="single" w:sz="4" w:space="0" w:color="auto"/>
            </w:tcBorders>
            <w:shd w:val="clear" w:color="auto" w:fill="auto"/>
            <w:vAlign w:val="center"/>
          </w:tcPr>
          <w:p w:rsidR="001A63C6" w:rsidRPr="001D335F" w:rsidRDefault="001A63C6" w:rsidP="001D335F">
            <w:pPr>
              <w:pStyle w:val="Heading2"/>
              <w:spacing w:beforeLines="20" w:before="48" w:afterLines="20" w:after="48"/>
              <w:ind w:left="0"/>
              <w:rPr>
                <w:rFonts w:ascii="Tahoma" w:hAnsi="Tahoma" w:cs="Tahoma"/>
                <w:b w:val="0"/>
                <w:sz w:val="14"/>
                <w:szCs w:val="14"/>
              </w:rPr>
            </w:pPr>
            <w:bookmarkStart w:id="576" w:name="_Toc336338147"/>
            <w:bookmarkStart w:id="577" w:name="_Toc352235272"/>
            <w:r w:rsidRPr="001D335F">
              <w:rPr>
                <w:rFonts w:ascii="Tahoma" w:hAnsi="Tahoma" w:cs="Tahoma"/>
                <w:b w:val="0"/>
                <w:sz w:val="14"/>
                <w:szCs w:val="14"/>
              </w:rPr>
              <w:t>Externer Connector für Windows Server™ 2012-Remotedesktopdienste</w:t>
            </w:r>
            <w:bookmarkEnd w:id="576"/>
            <w:bookmarkEnd w:id="577"/>
          </w:p>
        </w:tc>
        <w:tc>
          <w:tcPr>
            <w:tcW w:w="450" w:type="dxa"/>
            <w:tcBorders>
              <w:bottom w:val="single" w:sz="4" w:space="0" w:color="auto"/>
            </w:tcBorders>
            <w:shd w:val="clear" w:color="auto" w:fill="auto"/>
            <w:vAlign w:val="center"/>
          </w:tcPr>
          <w:p w:rsidR="001A63C6" w:rsidRPr="008B7497" w:rsidRDefault="001A63C6" w:rsidP="008B749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spacing w:before="16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150</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113</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OL/OV</w:t>
            </w:r>
          </w:p>
        </w:tc>
      </w:tr>
      <w:tr w:rsidR="001D335F" w:rsidRPr="006224F0" w:rsidTr="008B7497">
        <w:trPr>
          <w:trHeight w:val="145"/>
        </w:trPr>
        <w:tc>
          <w:tcPr>
            <w:tcW w:w="2734" w:type="dxa"/>
            <w:gridSpan w:val="2"/>
            <w:tcBorders>
              <w:bottom w:val="single" w:sz="4" w:space="0" w:color="auto"/>
            </w:tcBorders>
            <w:shd w:val="clear" w:color="auto" w:fill="FAC193"/>
            <w:vAlign w:val="center"/>
          </w:tcPr>
          <w:p w:rsidR="001A63C6" w:rsidRPr="001D335F" w:rsidRDefault="001A63C6" w:rsidP="001D335F">
            <w:pPr>
              <w:pStyle w:val="Heading2"/>
              <w:spacing w:beforeLines="20" w:before="48" w:afterLines="20" w:after="48"/>
              <w:ind w:left="0"/>
              <w:rPr>
                <w:rFonts w:ascii="Tahoma" w:hAnsi="Tahoma" w:cs="Tahoma"/>
                <w:b w:val="0"/>
                <w:sz w:val="14"/>
                <w:szCs w:val="14"/>
                <w:lang w:val="de-DE"/>
              </w:rPr>
            </w:pPr>
            <w:bookmarkStart w:id="578" w:name="_Toc336338148"/>
            <w:bookmarkStart w:id="579" w:name="_Toc352235273"/>
            <w:r w:rsidRPr="001D335F">
              <w:rPr>
                <w:rFonts w:ascii="Tahoma" w:hAnsi="Tahoma" w:cs="Tahoma"/>
                <w:b w:val="0"/>
                <w:sz w:val="14"/>
                <w:szCs w:val="14"/>
                <w:lang w:val="de-DE"/>
              </w:rPr>
              <w:t>CAL für Windows Server™ 2012 Active Directory-Rechteverwaltungsdienste</w:t>
            </w:r>
            <w:bookmarkEnd w:id="578"/>
            <w:bookmarkEnd w:id="579"/>
          </w:p>
        </w:tc>
        <w:tc>
          <w:tcPr>
            <w:tcW w:w="450" w:type="dxa"/>
            <w:tcBorders>
              <w:bottom w:val="single" w:sz="4" w:space="0" w:color="auto"/>
            </w:tcBorders>
            <w:shd w:val="clear" w:color="auto" w:fill="FAC193"/>
            <w:vAlign w:val="center"/>
          </w:tcPr>
          <w:p w:rsidR="001A63C6" w:rsidRPr="008B7497" w:rsidRDefault="001A63C6" w:rsidP="008B7497">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spacing w:before="16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3</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36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193"/>
            <w:vAlign w:val="center"/>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C193"/>
          </w:tcPr>
          <w:p w:rsidR="001A63C6" w:rsidRPr="006224F0" w:rsidRDefault="001A63C6" w:rsidP="001A63C6">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FAC193"/>
            <w:vAlign w:val="center"/>
          </w:tcPr>
          <w:p w:rsidR="001A63C6" w:rsidRPr="006224F0" w:rsidRDefault="001A63C6" w:rsidP="001A63C6">
            <w:pPr>
              <w:pStyle w:val="TableText"/>
              <w:widowControl w:val="0"/>
              <w:rPr>
                <w:rFonts w:ascii="Tahoma" w:hAnsi="Tahoma" w:cs="Tahoma"/>
                <w:color w:val="000000"/>
                <w:sz w:val="13"/>
              </w:rPr>
            </w:pPr>
          </w:p>
        </w:tc>
      </w:tr>
      <w:tr w:rsidR="001A63C6" w:rsidRPr="006224F0" w:rsidTr="008B7497">
        <w:trPr>
          <w:trHeight w:val="467"/>
        </w:trPr>
        <w:tc>
          <w:tcPr>
            <w:tcW w:w="2734" w:type="dxa"/>
            <w:gridSpan w:val="2"/>
            <w:tcBorders>
              <w:bottom w:val="single" w:sz="4" w:space="0" w:color="auto"/>
            </w:tcBorders>
            <w:shd w:val="clear" w:color="auto" w:fill="auto"/>
            <w:vAlign w:val="center"/>
          </w:tcPr>
          <w:p w:rsidR="001A63C6" w:rsidRPr="001D335F" w:rsidRDefault="001A63C6" w:rsidP="001D335F">
            <w:pPr>
              <w:pStyle w:val="Heading2"/>
              <w:keepNext/>
              <w:keepLines/>
              <w:spacing w:beforeLines="20" w:before="48" w:afterLines="20" w:after="48"/>
              <w:ind w:left="0"/>
              <w:rPr>
                <w:rFonts w:ascii="Tahoma" w:hAnsi="Tahoma" w:cs="Tahoma"/>
                <w:b w:val="0"/>
                <w:sz w:val="14"/>
                <w:szCs w:val="14"/>
              </w:rPr>
            </w:pPr>
            <w:bookmarkStart w:id="580" w:name="_Toc336338149"/>
            <w:bookmarkStart w:id="581" w:name="_Toc352235274"/>
            <w:r w:rsidRPr="001D335F">
              <w:rPr>
                <w:rFonts w:ascii="Tahoma" w:hAnsi="Tahoma" w:cs="Tahoma"/>
                <w:b w:val="0"/>
                <w:sz w:val="14"/>
                <w:szCs w:val="14"/>
              </w:rPr>
              <w:t>Externer Connector für Windows Server™ Active Directory- Rechteverwaltungsdienste</w:t>
            </w:r>
            <w:bookmarkEnd w:id="580"/>
            <w:bookmarkEnd w:id="581"/>
          </w:p>
        </w:tc>
        <w:tc>
          <w:tcPr>
            <w:tcW w:w="450" w:type="dxa"/>
            <w:tcBorders>
              <w:bottom w:val="single" w:sz="4" w:space="0" w:color="auto"/>
            </w:tcBorders>
            <w:shd w:val="clear" w:color="auto" w:fill="auto"/>
            <w:vAlign w:val="center"/>
          </w:tcPr>
          <w:p w:rsidR="001A63C6" w:rsidRPr="008B7497" w:rsidRDefault="001A63C6" w:rsidP="008B7497">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spacing w:before="160"/>
              <w:rPr>
                <w:rFonts w:ascii="Tahoma" w:hAnsi="Tahoma" w:cs="Tahoma"/>
                <w:color w:val="000000"/>
                <w:sz w:val="13"/>
              </w:rPr>
            </w:pPr>
            <w:r w:rsidRPr="006224F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313</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250</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188</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125</w:t>
            </w:r>
          </w:p>
        </w:tc>
        <w:tc>
          <w:tcPr>
            <w:tcW w:w="45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1A63C6" w:rsidRPr="006224F0" w:rsidRDefault="001A63C6" w:rsidP="007E466C">
            <w:pPr>
              <w:pStyle w:val="TableText"/>
              <w:keepNext/>
              <w:keepLines/>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1A63C6" w:rsidRPr="006224F0" w:rsidRDefault="001A63C6" w:rsidP="007E466C">
            <w:pPr>
              <w:pStyle w:val="TableText"/>
              <w:keepNext/>
              <w:keepLines/>
              <w:widowControl w:val="0"/>
              <w:rPr>
                <w:rFonts w:ascii="Tahoma" w:hAnsi="Tahoma" w:cs="Tahoma"/>
                <w:color w:val="000000"/>
                <w:sz w:val="13"/>
              </w:rPr>
            </w:pPr>
            <w:r w:rsidRPr="006224F0">
              <w:rPr>
                <w:rFonts w:ascii="Tahoma" w:hAnsi="Tahoma" w:cs="Tahoma"/>
                <w:color w:val="000000"/>
                <w:sz w:val="13"/>
              </w:rPr>
              <w:t>OL/OV</w:t>
            </w:r>
          </w:p>
        </w:tc>
      </w:tr>
      <w:tr w:rsidR="00A5643F"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keepNext/>
              <w:keepLines/>
              <w:spacing w:beforeLines="20" w:before="48" w:afterLines="20" w:after="48"/>
              <w:ind w:left="0"/>
              <w:rPr>
                <w:rFonts w:ascii="Tahoma" w:hAnsi="Tahoma" w:cs="Tahoma"/>
                <w:b w:val="0"/>
                <w:sz w:val="14"/>
                <w:szCs w:val="14"/>
              </w:rPr>
            </w:pPr>
            <w:bookmarkStart w:id="582" w:name="_Toc352235275"/>
            <w:r w:rsidRPr="001D335F">
              <w:rPr>
                <w:rFonts w:ascii="Tahoma" w:hAnsi="Tahoma" w:cs="Tahoma"/>
                <w:b w:val="0"/>
                <w:sz w:val="14"/>
                <w:szCs w:val="14"/>
              </w:rPr>
              <w:t>Windows Small Business Server 2008 Premium</w:t>
            </w:r>
            <w:bookmarkEnd w:id="582"/>
            <w:r w:rsidRPr="001D335F">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8B7497" w:rsidRDefault="00E944E8" w:rsidP="008B7497">
            <w:pPr>
              <w:pStyle w:val="TableText"/>
              <w:keepNext/>
              <w:keepLines/>
              <w:widowControl w:val="0"/>
              <w:rPr>
                <w:rFonts w:cs="Tahoma"/>
                <w:b/>
                <w:bCs/>
                <w:sz w:val="13"/>
                <w:szCs w:val="13"/>
                <w:u w:val="single"/>
              </w:rPr>
            </w:pPr>
            <w:hyperlink w:anchor="_119_Windows_Web" w:history="1">
              <w:r w:rsidR="005B0EC7" w:rsidRPr="008B7497">
                <w:rPr>
                  <w:rStyle w:val="Hyperlink"/>
                  <w:rFonts w:cs="Tahoma"/>
                  <w:b/>
                  <w:bCs/>
                  <w:sz w:val="13"/>
                  <w:szCs w:val="13"/>
                </w:rPr>
                <w:t>108</w:t>
              </w:r>
            </w:hyperlink>
          </w:p>
        </w:tc>
        <w:tc>
          <w:tcPr>
            <w:tcW w:w="450" w:type="dxa"/>
            <w:tcBorders>
              <w:bottom w:val="single" w:sz="4" w:space="0" w:color="auto"/>
            </w:tcBorders>
            <w:shd w:val="clear" w:color="auto" w:fill="FABF8F"/>
          </w:tcPr>
          <w:p w:rsidR="00A5643F" w:rsidRPr="006224F0" w:rsidRDefault="00A5643F" w:rsidP="007E466C">
            <w:pPr>
              <w:pStyle w:val="TableText"/>
              <w:keepNext/>
              <w:keepLines/>
              <w:widowControl w:val="0"/>
              <w:spacing w:before="120"/>
              <w:rPr>
                <w:rFonts w:ascii="Tahoma" w:hAnsi="Tahoma" w:cs="Tahoma"/>
                <w:sz w:val="13"/>
              </w:rPr>
            </w:pPr>
            <w:r w:rsidRPr="006224F0">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6224F0" w:rsidRDefault="00A5643F" w:rsidP="007E466C">
            <w:pPr>
              <w:pStyle w:val="TableText"/>
              <w:keepNext/>
              <w:keepLines/>
              <w:widowControl w:val="0"/>
              <w:rPr>
                <w:rFonts w:ascii="Tahoma" w:hAnsi="Tahoma" w:cs="Tahoma"/>
                <w:sz w:val="13"/>
              </w:rPr>
            </w:pPr>
          </w:p>
        </w:tc>
      </w:tr>
      <w:tr w:rsidR="00A5643F"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lang w:val="de-DE"/>
              </w:rPr>
            </w:pPr>
            <w:bookmarkStart w:id="583" w:name="_Toc336338154"/>
            <w:bookmarkStart w:id="584" w:name="_Toc352235276"/>
            <w:r w:rsidRPr="001D335F">
              <w:rPr>
                <w:rFonts w:ascii="Tahoma" w:hAnsi="Tahoma" w:cs="Tahoma"/>
                <w:b w:val="0"/>
                <w:sz w:val="14"/>
                <w:szCs w:val="14"/>
                <w:lang w:val="de-DE"/>
              </w:rPr>
              <w:t>CAL-Suite für Windows Small Business Server 2008 für Premium-Nutzer oder -Geräte</w:t>
            </w:r>
            <w:bookmarkEnd w:id="583"/>
            <w:bookmarkEnd w:id="584"/>
          </w:p>
        </w:tc>
        <w:tc>
          <w:tcPr>
            <w:tcW w:w="450" w:type="dxa"/>
            <w:tcBorders>
              <w:bottom w:val="single" w:sz="4" w:space="0" w:color="auto"/>
            </w:tcBorders>
            <w:shd w:val="clear" w:color="auto" w:fill="auto"/>
            <w:vAlign w:val="center"/>
          </w:tcPr>
          <w:p w:rsidR="00A5643F" w:rsidRPr="008B7497" w:rsidRDefault="00A5643F" w:rsidP="008B7497">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A5643F" w:rsidRPr="006224F0"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r>
      <w:tr w:rsidR="00A5643F"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sz w:val="14"/>
                <w:szCs w:val="14"/>
                <w:lang w:val="de-DE"/>
              </w:rPr>
            </w:pPr>
            <w:bookmarkStart w:id="585" w:name="_Toc336338155"/>
            <w:bookmarkStart w:id="586" w:name="_Toc352235277"/>
            <w:r w:rsidRPr="001D335F">
              <w:rPr>
                <w:rFonts w:ascii="Tahoma" w:hAnsi="Tahoma" w:cs="Tahoma"/>
                <w:b w:val="0"/>
                <w:sz w:val="14"/>
                <w:szCs w:val="14"/>
                <w:lang w:val="de-DE"/>
              </w:rPr>
              <w:t>CAL-Suite für Windows Small Business Server 2008 für Premium-Nutzer oder -Geräte (5 Clients)</w:t>
            </w:r>
            <w:bookmarkEnd w:id="585"/>
            <w:bookmarkEnd w:id="586"/>
          </w:p>
        </w:tc>
        <w:tc>
          <w:tcPr>
            <w:tcW w:w="450" w:type="dxa"/>
            <w:tcBorders>
              <w:bottom w:val="single" w:sz="4" w:space="0" w:color="auto"/>
            </w:tcBorders>
            <w:shd w:val="clear" w:color="auto" w:fill="FABF8F"/>
            <w:vAlign w:val="center"/>
          </w:tcPr>
          <w:p w:rsidR="00A5643F" w:rsidRPr="008B7497" w:rsidRDefault="00A5643F" w:rsidP="008B7497">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A5643F" w:rsidRPr="006224F0"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OL/OV</w:t>
            </w:r>
          </w:p>
        </w:tc>
      </w:tr>
      <w:tr w:rsidR="00F76ED4"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lang w:val="de-DE"/>
              </w:rPr>
            </w:pPr>
            <w:bookmarkStart w:id="587" w:name="_Toc336338156"/>
            <w:bookmarkStart w:id="588" w:name="_Toc352235278"/>
            <w:r w:rsidRPr="001D335F">
              <w:rPr>
                <w:rFonts w:ascii="Tahoma" w:hAnsi="Tahoma" w:cs="Tahoma"/>
                <w:b w:val="0"/>
                <w:sz w:val="14"/>
                <w:szCs w:val="14"/>
                <w:lang w:val="de-DE"/>
              </w:rPr>
              <w:t>CAL-Suite für Windows Small Business Server 2008 für Premium-Nutzer oder -Geräte (20 Clients)</w:t>
            </w:r>
            <w:bookmarkEnd w:id="587"/>
            <w:bookmarkEnd w:id="588"/>
          </w:p>
        </w:tc>
        <w:tc>
          <w:tcPr>
            <w:tcW w:w="450" w:type="dxa"/>
            <w:tcBorders>
              <w:bottom w:val="single" w:sz="4" w:space="0" w:color="auto"/>
            </w:tcBorders>
            <w:shd w:val="clear" w:color="auto" w:fill="auto"/>
            <w:vAlign w:val="center"/>
          </w:tcPr>
          <w:p w:rsidR="00A5643F" w:rsidRPr="008B7497" w:rsidRDefault="00A5643F" w:rsidP="008B7497">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A5643F" w:rsidRPr="006224F0"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OL/OV</w:t>
            </w:r>
          </w:p>
        </w:tc>
      </w:tr>
      <w:tr w:rsidR="00F76ED4"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589" w:name="_Toc336338157"/>
            <w:bookmarkStart w:id="590" w:name="_Toc352235279"/>
            <w:r w:rsidRPr="001D335F">
              <w:rPr>
                <w:rFonts w:ascii="Tahoma" w:hAnsi="Tahoma" w:cs="Tahoma"/>
                <w:b w:val="0"/>
                <w:sz w:val="14"/>
                <w:szCs w:val="14"/>
              </w:rPr>
              <w:t>Windows Small Business Server 2011 Standard (5 Clients)</w:t>
            </w:r>
            <w:bookmarkEnd w:id="589"/>
            <w:bookmarkEnd w:id="590"/>
            <w:r w:rsidRPr="001D335F">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8B7497" w:rsidRDefault="00E944E8" w:rsidP="008B7497">
            <w:pPr>
              <w:pStyle w:val="TableText"/>
              <w:widowControl w:val="0"/>
              <w:rPr>
                <w:rStyle w:val="EndnoteReference"/>
                <w:rFonts w:cs="Tahoma"/>
                <w:b w:val="0"/>
                <w:bCs/>
                <w:color w:val="0000FF"/>
                <w:sz w:val="13"/>
                <w:szCs w:val="13"/>
                <w:u w:val="single"/>
              </w:rPr>
            </w:pPr>
            <w:hyperlink w:anchor="_109_Windows_Small" w:history="1">
              <w:r w:rsidR="005B0EC7" w:rsidRPr="008B7497">
                <w:rPr>
                  <w:rStyle w:val="Hyperlink"/>
                  <w:rFonts w:cs="Tahoma"/>
                  <w:b/>
                  <w:bCs/>
                  <w:sz w:val="13"/>
                  <w:szCs w:val="13"/>
                </w:rPr>
                <w:t>109</w:t>
              </w:r>
            </w:hyperlink>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color w:val="000000"/>
                <w:sz w:val="13"/>
              </w:rPr>
              <w:t>OL/OV</w:t>
            </w:r>
          </w:p>
        </w:tc>
      </w:tr>
      <w:tr w:rsidR="00F76ED4"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591" w:name="_Toc336338158"/>
            <w:bookmarkStart w:id="592" w:name="_Toc352235280"/>
            <w:r w:rsidRPr="001D335F">
              <w:rPr>
                <w:rFonts w:ascii="Tahoma" w:hAnsi="Tahoma" w:cs="Tahoma"/>
                <w:b w:val="0"/>
                <w:sz w:val="14"/>
                <w:szCs w:val="14"/>
              </w:rPr>
              <w:t>CAL-Suite für Windows Small Business Server 2011 (1 Client)</w:t>
            </w:r>
            <w:bookmarkEnd w:id="591"/>
            <w:bookmarkEnd w:id="592"/>
          </w:p>
        </w:tc>
        <w:tc>
          <w:tcPr>
            <w:tcW w:w="450" w:type="dxa"/>
            <w:tcBorders>
              <w:bottom w:val="single" w:sz="4" w:space="0" w:color="auto"/>
            </w:tcBorders>
            <w:shd w:val="clear" w:color="auto" w:fill="auto"/>
            <w:vAlign w:val="center"/>
          </w:tcPr>
          <w:p w:rsidR="00A5643F" w:rsidRPr="008B7497" w:rsidRDefault="00E944E8" w:rsidP="008B7497">
            <w:pPr>
              <w:pStyle w:val="TableText"/>
              <w:widowControl w:val="0"/>
              <w:rPr>
                <w:rStyle w:val="EndnoteReference"/>
                <w:rFonts w:cs="Tahoma"/>
                <w:b w:val="0"/>
                <w:bCs/>
                <w:color w:val="0000FF"/>
                <w:sz w:val="13"/>
                <w:szCs w:val="13"/>
                <w:u w:val="single"/>
              </w:rPr>
            </w:pPr>
            <w:hyperlink w:anchor="_119_Windows_Small" w:history="1">
              <w:r w:rsidR="005B0EC7" w:rsidRPr="008B7497">
                <w:rPr>
                  <w:rStyle w:val="Hyperlink"/>
                  <w:rFonts w:cs="Tahoma"/>
                  <w:b/>
                  <w:bCs/>
                  <w:sz w:val="13"/>
                  <w:szCs w:val="13"/>
                </w:rPr>
                <w:t>110</w:t>
              </w:r>
            </w:hyperlink>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r>
      <w:tr w:rsidR="00F76ED4"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color w:val="000000"/>
                <w:sz w:val="14"/>
                <w:szCs w:val="14"/>
              </w:rPr>
            </w:pPr>
            <w:bookmarkStart w:id="593" w:name="_Toc336338159"/>
            <w:bookmarkStart w:id="594" w:name="_Toc352235281"/>
            <w:r w:rsidRPr="001D335F">
              <w:rPr>
                <w:rFonts w:ascii="Tahoma" w:hAnsi="Tahoma" w:cs="Tahoma"/>
                <w:b w:val="0"/>
                <w:sz w:val="14"/>
                <w:szCs w:val="14"/>
              </w:rPr>
              <w:t>CAL-Suite für Windows Small Business Server 2011 (5 Clients)</w:t>
            </w:r>
            <w:bookmarkEnd w:id="593"/>
            <w:bookmarkEnd w:id="594"/>
          </w:p>
        </w:tc>
        <w:tc>
          <w:tcPr>
            <w:tcW w:w="450" w:type="dxa"/>
            <w:tcBorders>
              <w:bottom w:val="single" w:sz="4" w:space="0" w:color="auto"/>
            </w:tcBorders>
            <w:shd w:val="clear" w:color="auto" w:fill="FABF8F"/>
            <w:vAlign w:val="center"/>
          </w:tcPr>
          <w:p w:rsidR="00A5643F" w:rsidRPr="008B7497" w:rsidRDefault="00E944E8" w:rsidP="008B7497">
            <w:pPr>
              <w:pStyle w:val="TableText"/>
              <w:widowControl w:val="0"/>
              <w:rPr>
                <w:rStyle w:val="EndnoteReference"/>
                <w:rFonts w:cs="Tahoma"/>
                <w:b w:val="0"/>
                <w:bCs/>
                <w:sz w:val="13"/>
                <w:szCs w:val="13"/>
                <w:u w:val="single"/>
              </w:rPr>
            </w:pPr>
            <w:hyperlink w:anchor="_119_Windows_Small" w:history="1">
              <w:r w:rsidR="00E1235F" w:rsidRPr="008B7497">
                <w:rPr>
                  <w:rStyle w:val="Hyperlink"/>
                  <w:rFonts w:cs="Tahoma"/>
                  <w:b/>
                  <w:bCs/>
                  <w:sz w:val="13"/>
                  <w:szCs w:val="13"/>
                </w:rPr>
                <w:t>110</w:t>
              </w:r>
            </w:hyperlink>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color w:val="000000"/>
                <w:sz w:val="13"/>
              </w:rPr>
              <w:t>OL/OV</w:t>
            </w:r>
          </w:p>
        </w:tc>
      </w:tr>
      <w:tr w:rsidR="00F76ED4"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color w:val="000000"/>
                <w:sz w:val="14"/>
                <w:szCs w:val="14"/>
              </w:rPr>
            </w:pPr>
            <w:bookmarkStart w:id="595" w:name="_Toc336338160"/>
            <w:bookmarkStart w:id="596" w:name="_Toc352235282"/>
            <w:r w:rsidRPr="001D335F">
              <w:rPr>
                <w:rFonts w:ascii="Tahoma" w:hAnsi="Tahoma" w:cs="Tahoma"/>
                <w:b w:val="0"/>
                <w:sz w:val="14"/>
                <w:szCs w:val="14"/>
              </w:rPr>
              <w:t>CAL-Suite für Windows Small Business Server 2011 (20 Clients)</w:t>
            </w:r>
            <w:bookmarkEnd w:id="595"/>
            <w:bookmarkEnd w:id="596"/>
            <w:r w:rsidRPr="001D335F">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B7497" w:rsidRDefault="00E944E8" w:rsidP="008B7497">
            <w:pPr>
              <w:pStyle w:val="TableText"/>
              <w:widowControl w:val="0"/>
              <w:rPr>
                <w:rStyle w:val="EndnoteReference"/>
                <w:rFonts w:cs="Tahoma"/>
                <w:b w:val="0"/>
                <w:bCs/>
                <w:sz w:val="13"/>
                <w:szCs w:val="13"/>
                <w:u w:val="single"/>
              </w:rPr>
            </w:pPr>
            <w:hyperlink w:anchor="_119_Windows_Small" w:history="1">
              <w:r w:rsidR="00E1235F" w:rsidRPr="008B7497">
                <w:rPr>
                  <w:rStyle w:val="Hyperlink"/>
                  <w:rFonts w:cs="Tahoma"/>
                  <w:b/>
                  <w:bCs/>
                  <w:sz w:val="13"/>
                  <w:szCs w:val="13"/>
                </w:rPr>
                <w:t>110</w:t>
              </w:r>
            </w:hyperlink>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A5643F" w:rsidRPr="006224F0" w:rsidRDefault="00A5643F" w:rsidP="00886719">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A5643F" w:rsidRPr="006224F0" w:rsidRDefault="00A5643F" w:rsidP="00886719">
            <w:pPr>
              <w:pStyle w:val="TableText"/>
              <w:widowControl w:val="0"/>
              <w:rPr>
                <w:rFonts w:ascii="Tahoma" w:hAnsi="Tahoma" w:cs="Tahoma"/>
                <w:sz w:val="13"/>
              </w:rPr>
            </w:pPr>
            <w:r w:rsidRPr="006224F0">
              <w:rPr>
                <w:rFonts w:ascii="Tahoma" w:hAnsi="Tahoma" w:cs="Tahoma"/>
                <w:color w:val="000000"/>
                <w:sz w:val="13"/>
              </w:rPr>
              <w:t>OL/OV</w:t>
            </w:r>
          </w:p>
        </w:tc>
      </w:tr>
      <w:tr w:rsidR="00A5643F"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597" w:name="_Toc336338161"/>
            <w:bookmarkStart w:id="598" w:name="_Toc352235283"/>
            <w:r w:rsidRPr="001D335F">
              <w:rPr>
                <w:rFonts w:ascii="Tahoma" w:hAnsi="Tahoma" w:cs="Tahoma"/>
                <w:b w:val="0"/>
                <w:sz w:val="14"/>
                <w:szCs w:val="14"/>
              </w:rPr>
              <w:t>Add-On für Windows Small Business Server 2011 Premium (5 Clients)</w:t>
            </w:r>
            <w:bookmarkEnd w:id="597"/>
            <w:bookmarkEnd w:id="598"/>
          </w:p>
        </w:tc>
        <w:tc>
          <w:tcPr>
            <w:tcW w:w="450" w:type="dxa"/>
            <w:tcBorders>
              <w:bottom w:val="single" w:sz="4" w:space="0" w:color="auto"/>
            </w:tcBorders>
            <w:shd w:val="clear" w:color="auto" w:fill="FABF8F"/>
            <w:vAlign w:val="center"/>
          </w:tcPr>
          <w:p w:rsidR="00A5643F" w:rsidRPr="008B7497" w:rsidRDefault="00E944E8" w:rsidP="008B7497">
            <w:pPr>
              <w:pStyle w:val="TableText"/>
              <w:widowControl w:val="0"/>
              <w:rPr>
                <w:rStyle w:val="EndnoteReference"/>
                <w:rFonts w:cs="Tahoma"/>
                <w:b w:val="0"/>
                <w:bCs/>
                <w:color w:val="0000FF"/>
                <w:sz w:val="13"/>
                <w:szCs w:val="13"/>
                <w:u w:val="single"/>
              </w:rPr>
            </w:pPr>
            <w:hyperlink w:anchor="_122_Windows_Small" w:history="1">
              <w:r w:rsidR="005B0EC7" w:rsidRPr="008B7497">
                <w:rPr>
                  <w:rStyle w:val="Hyperlink"/>
                  <w:rFonts w:cs="Tahoma"/>
                  <w:b/>
                  <w:bCs/>
                  <w:sz w:val="13"/>
                  <w:szCs w:val="13"/>
                </w:rPr>
                <w:t>111</w:t>
              </w:r>
            </w:hyperlink>
          </w:p>
        </w:tc>
        <w:tc>
          <w:tcPr>
            <w:tcW w:w="450" w:type="dxa"/>
            <w:tcBorders>
              <w:bottom w:val="single" w:sz="4" w:space="0" w:color="auto"/>
            </w:tcBorders>
            <w:shd w:val="clear" w:color="auto" w:fill="FABF8F"/>
          </w:tcPr>
          <w:p w:rsidR="00A5643F" w:rsidRPr="006224F0" w:rsidRDefault="00A5643F" w:rsidP="00F97D54">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OL/OV</w:t>
            </w:r>
          </w:p>
        </w:tc>
      </w:tr>
      <w:tr w:rsidR="00A5643F"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599" w:name="_Toc336338162"/>
            <w:bookmarkStart w:id="600" w:name="_Toc352235284"/>
            <w:r w:rsidRPr="001D335F">
              <w:rPr>
                <w:rFonts w:ascii="Tahoma" w:hAnsi="Tahoma" w:cs="Tahoma"/>
                <w:b w:val="0"/>
                <w:sz w:val="14"/>
                <w:szCs w:val="14"/>
              </w:rPr>
              <w:t>Add-On CAL Suite für Windows Small Business Server 2011 Premium</w:t>
            </w:r>
            <w:bookmarkEnd w:id="599"/>
            <w:bookmarkEnd w:id="600"/>
            <w:r w:rsidRPr="001D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B7497" w:rsidRDefault="00E944E8" w:rsidP="008B7497">
            <w:pPr>
              <w:pStyle w:val="TableText"/>
              <w:widowControl w:val="0"/>
              <w:rPr>
                <w:rFonts w:cs="Tahoma"/>
                <w:b/>
                <w:bCs/>
                <w:sz w:val="13"/>
                <w:szCs w:val="13"/>
                <w:u w:val="single"/>
              </w:rPr>
            </w:pPr>
            <w:hyperlink w:anchor="_112_Windows_Small_1" w:history="1">
              <w:r w:rsidR="005B0EC7" w:rsidRPr="008B7497">
                <w:rPr>
                  <w:rStyle w:val="Hyperlink"/>
                  <w:rFonts w:cs="Tahoma"/>
                  <w:b/>
                  <w:bCs/>
                  <w:sz w:val="13"/>
                  <w:szCs w:val="13"/>
                </w:rPr>
                <w:t>112</w:t>
              </w:r>
            </w:hyperlink>
          </w:p>
        </w:tc>
        <w:tc>
          <w:tcPr>
            <w:tcW w:w="450" w:type="dxa"/>
            <w:tcBorders>
              <w:bottom w:val="single" w:sz="4" w:space="0" w:color="auto"/>
            </w:tcBorders>
            <w:shd w:val="clear" w:color="auto" w:fill="auto"/>
          </w:tcPr>
          <w:p w:rsidR="00A5643F" w:rsidRPr="006224F0" w:rsidRDefault="00A5643F">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6224F0"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pPr>
              <w:pStyle w:val="TableText"/>
              <w:widowControl w:val="0"/>
              <w:rPr>
                <w:rFonts w:ascii="Tahoma" w:hAnsi="Tahoma" w:cs="Tahoma"/>
                <w:sz w:val="13"/>
              </w:rPr>
            </w:pPr>
            <w:r w:rsidRPr="006224F0">
              <w:rPr>
                <w:rFonts w:ascii="Tahoma" w:hAnsi="Tahoma" w:cs="Tahoma"/>
                <w:sz w:val="13"/>
              </w:rPr>
              <w:t>E, P</w:t>
            </w:r>
          </w:p>
        </w:tc>
        <w:tc>
          <w:tcPr>
            <w:tcW w:w="450" w:type="dxa"/>
            <w:tcBorders>
              <w:bottom w:val="single" w:sz="4" w:space="0" w:color="auto"/>
            </w:tcBorders>
            <w:shd w:val="clear" w:color="auto" w:fill="auto"/>
          </w:tcPr>
          <w:p w:rsidR="00A5643F" w:rsidRPr="006224F0" w:rsidRDefault="00A5643F">
            <w:pPr>
              <w:pStyle w:val="TableText"/>
              <w:widowControl w:val="0"/>
              <w:rPr>
                <w:rFonts w:ascii="Tahoma" w:hAnsi="Tahoma" w:cs="Tahoma"/>
                <w:sz w:val="13"/>
              </w:rPr>
            </w:pPr>
            <w:r w:rsidRPr="006224F0">
              <w:rPr>
                <w:rFonts w:ascii="Tahoma" w:hAnsi="Tahoma" w:cs="Tahoma"/>
                <w:sz w:val="13"/>
              </w:rPr>
              <w:t>A, ST</w:t>
            </w:r>
          </w:p>
        </w:tc>
        <w:tc>
          <w:tcPr>
            <w:tcW w:w="540" w:type="dxa"/>
            <w:tcBorders>
              <w:bottom w:val="single" w:sz="4" w:space="0" w:color="auto"/>
            </w:tcBorders>
            <w:shd w:val="clear" w:color="auto" w:fill="auto"/>
            <w:vAlign w:val="center"/>
          </w:tcPr>
          <w:p w:rsidR="00A5643F" w:rsidRPr="006224F0" w:rsidRDefault="00A5643F">
            <w:pPr>
              <w:pStyle w:val="TableText"/>
              <w:widowControl w:val="0"/>
              <w:rPr>
                <w:rFonts w:ascii="Tahoma" w:hAnsi="Tahoma" w:cs="Tahoma"/>
                <w:sz w:val="13"/>
              </w:rPr>
            </w:pPr>
          </w:p>
        </w:tc>
      </w:tr>
      <w:tr w:rsidR="00A5643F" w:rsidRPr="006224F0" w:rsidTr="008B7497">
        <w:trPr>
          <w:gridBefore w:val="1"/>
          <w:wBefore w:w="20" w:type="dxa"/>
          <w:trHeight w:val="145"/>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601" w:name="_Toc336338163"/>
            <w:bookmarkStart w:id="602" w:name="_Toc352235285"/>
            <w:r w:rsidRPr="001D335F">
              <w:rPr>
                <w:rFonts w:ascii="Tahoma" w:hAnsi="Tahoma" w:cs="Tahoma"/>
                <w:b w:val="0"/>
                <w:sz w:val="14"/>
                <w:szCs w:val="14"/>
              </w:rPr>
              <w:t>Add-On CAL Suite für Windows Small Business Server 2011 Premium (5 Clients)</w:t>
            </w:r>
            <w:bookmarkEnd w:id="601"/>
            <w:bookmarkEnd w:id="602"/>
          </w:p>
        </w:tc>
        <w:tc>
          <w:tcPr>
            <w:tcW w:w="450" w:type="dxa"/>
            <w:tcBorders>
              <w:bottom w:val="single" w:sz="4" w:space="0" w:color="auto"/>
            </w:tcBorders>
            <w:shd w:val="clear" w:color="auto" w:fill="FABF8F"/>
            <w:vAlign w:val="center"/>
          </w:tcPr>
          <w:p w:rsidR="00A5643F" w:rsidRPr="008B7497" w:rsidRDefault="00E944E8" w:rsidP="008B7497">
            <w:pPr>
              <w:pStyle w:val="TableText"/>
              <w:widowControl w:val="0"/>
              <w:rPr>
                <w:rFonts w:cs="Tahoma"/>
                <w:b/>
                <w:bCs/>
                <w:sz w:val="13"/>
                <w:szCs w:val="13"/>
                <w:u w:val="single"/>
              </w:rPr>
            </w:pPr>
            <w:hyperlink w:anchor="_112_Windows_Small_1" w:history="1">
              <w:r w:rsidR="007F4557" w:rsidRPr="008B7497">
                <w:rPr>
                  <w:rStyle w:val="Hyperlink"/>
                  <w:rFonts w:cs="Tahoma"/>
                  <w:b/>
                  <w:bCs/>
                  <w:sz w:val="13"/>
                  <w:szCs w:val="13"/>
                </w:rPr>
                <w:t>112</w:t>
              </w:r>
            </w:hyperlink>
          </w:p>
        </w:tc>
        <w:tc>
          <w:tcPr>
            <w:tcW w:w="450" w:type="dxa"/>
            <w:tcBorders>
              <w:bottom w:val="single" w:sz="4" w:space="0" w:color="auto"/>
            </w:tcBorders>
            <w:shd w:val="clear" w:color="auto" w:fill="FABF8F"/>
          </w:tcPr>
          <w:p w:rsidR="00A5643F" w:rsidRPr="006224F0" w:rsidRDefault="00A5643F" w:rsidP="00F97D54">
            <w:pPr>
              <w:pStyle w:val="TableT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OL/OV</w:t>
            </w:r>
          </w:p>
        </w:tc>
      </w:tr>
      <w:tr w:rsidR="00A5643F" w:rsidRPr="006224F0" w:rsidTr="008B7497">
        <w:trPr>
          <w:gridBefore w:val="1"/>
          <w:wBefore w:w="20" w:type="dxa"/>
          <w:cantSplit/>
          <w:trHeight w:val="440"/>
        </w:trPr>
        <w:tc>
          <w:tcPr>
            <w:tcW w:w="2714" w:type="dxa"/>
            <w:tcBorders>
              <w:bottom w:val="single" w:sz="4" w:space="0" w:color="auto"/>
            </w:tcBorders>
            <w:shd w:val="clear" w:color="auto" w:fill="auto"/>
            <w:vAlign w:val="center"/>
          </w:tcPr>
          <w:p w:rsidR="00A5643F" w:rsidRPr="001D335F" w:rsidRDefault="00A5643F" w:rsidP="008B7497">
            <w:pPr>
              <w:pStyle w:val="Heading2"/>
              <w:keepNext/>
              <w:spacing w:beforeLines="20" w:before="48" w:afterLines="20" w:after="48"/>
              <w:ind w:left="0"/>
              <w:rPr>
                <w:rFonts w:ascii="Tahoma" w:hAnsi="Tahoma" w:cs="Tahoma"/>
                <w:b w:val="0"/>
                <w:sz w:val="14"/>
                <w:szCs w:val="14"/>
              </w:rPr>
            </w:pPr>
            <w:bookmarkStart w:id="603" w:name="_Toc336338164"/>
            <w:bookmarkStart w:id="604" w:name="_Toc352235286"/>
            <w:r w:rsidRPr="001D335F">
              <w:rPr>
                <w:rFonts w:ascii="Tahoma" w:hAnsi="Tahoma" w:cs="Tahoma"/>
                <w:b w:val="0"/>
                <w:sz w:val="14"/>
                <w:szCs w:val="14"/>
              </w:rPr>
              <w:lastRenderedPageBreak/>
              <w:t>Add-On CAL Suite für Windows Small</w:t>
            </w:r>
            <w:r w:rsidR="001D335F">
              <w:rPr>
                <w:rFonts w:ascii="Tahoma" w:hAnsi="Tahoma" w:cs="Tahoma"/>
                <w:b w:val="0"/>
                <w:sz w:val="14"/>
                <w:szCs w:val="14"/>
              </w:rPr>
              <w:t> </w:t>
            </w:r>
            <w:r w:rsidRPr="001D335F">
              <w:rPr>
                <w:rFonts w:ascii="Tahoma" w:hAnsi="Tahoma" w:cs="Tahoma"/>
                <w:b w:val="0"/>
                <w:sz w:val="14"/>
                <w:szCs w:val="14"/>
              </w:rPr>
              <w:t>Business Server 2011 Premium (20</w:t>
            </w:r>
            <w:r w:rsidR="001D335F">
              <w:rPr>
                <w:rFonts w:ascii="Tahoma" w:hAnsi="Tahoma" w:cs="Tahoma"/>
                <w:b w:val="0"/>
                <w:sz w:val="14"/>
                <w:szCs w:val="14"/>
              </w:rPr>
              <w:t> </w:t>
            </w:r>
            <w:r w:rsidRPr="001D335F">
              <w:rPr>
                <w:rFonts w:ascii="Tahoma" w:hAnsi="Tahoma" w:cs="Tahoma"/>
                <w:b w:val="0"/>
                <w:sz w:val="14"/>
                <w:szCs w:val="14"/>
              </w:rPr>
              <w:t>Clients)</w:t>
            </w:r>
            <w:bookmarkEnd w:id="603"/>
            <w:bookmarkEnd w:id="604"/>
          </w:p>
        </w:tc>
        <w:tc>
          <w:tcPr>
            <w:tcW w:w="450" w:type="dxa"/>
            <w:tcBorders>
              <w:bottom w:val="single" w:sz="4" w:space="0" w:color="auto"/>
            </w:tcBorders>
            <w:shd w:val="clear" w:color="auto" w:fill="auto"/>
            <w:vAlign w:val="center"/>
          </w:tcPr>
          <w:p w:rsidR="00A5643F" w:rsidRPr="008B7497" w:rsidRDefault="00E944E8" w:rsidP="008B7497">
            <w:pPr>
              <w:pStyle w:val="TableText"/>
              <w:keepNext/>
              <w:widowControl w:val="0"/>
              <w:rPr>
                <w:rFonts w:cs="Tahoma"/>
                <w:b/>
                <w:bCs/>
                <w:sz w:val="13"/>
                <w:szCs w:val="13"/>
                <w:u w:val="single"/>
              </w:rPr>
            </w:pPr>
            <w:hyperlink w:anchor="_112_Windows_Small_1" w:history="1">
              <w:r w:rsidR="00E1235F" w:rsidRPr="008B7497">
                <w:rPr>
                  <w:rStyle w:val="Hyperlink"/>
                  <w:rFonts w:cs="Tahoma"/>
                  <w:b/>
                  <w:bCs/>
                  <w:sz w:val="13"/>
                  <w:szCs w:val="13"/>
                </w:rPr>
                <w:t>112</w:t>
              </w:r>
            </w:hyperlink>
          </w:p>
        </w:tc>
        <w:tc>
          <w:tcPr>
            <w:tcW w:w="450" w:type="dxa"/>
            <w:tcBorders>
              <w:bottom w:val="single" w:sz="4" w:space="0" w:color="auto"/>
            </w:tcBorders>
            <w:shd w:val="clear" w:color="auto" w:fill="auto"/>
          </w:tcPr>
          <w:p w:rsidR="00A5643F" w:rsidRPr="006224F0" w:rsidRDefault="00A5643F" w:rsidP="008B7497">
            <w:pPr>
              <w:pStyle w:val="TableText"/>
              <w:keepNext/>
              <w:widowControl w:val="0"/>
              <w:spacing w:before="120"/>
              <w:rPr>
                <w:rFonts w:ascii="Tahoma" w:hAnsi="Tahoma" w:cs="Tahoma"/>
                <w:sz w:val="13"/>
              </w:rPr>
            </w:pPr>
            <w:r w:rsidRPr="006224F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8B7497">
            <w:pPr>
              <w:pStyle w:val="TableText"/>
              <w:keepN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auto"/>
          </w:tcPr>
          <w:p w:rsidR="00A5643F" w:rsidRPr="006224F0" w:rsidRDefault="00A5643F" w:rsidP="008B7497">
            <w:pPr>
              <w:pStyle w:val="TableText"/>
              <w:keepN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A5643F" w:rsidRPr="006224F0" w:rsidRDefault="00A5643F" w:rsidP="008B7497">
            <w:pPr>
              <w:pStyle w:val="TableText"/>
              <w:keepNext/>
              <w:widowControl w:val="0"/>
              <w:rPr>
                <w:rFonts w:ascii="Tahoma" w:hAnsi="Tahoma" w:cs="Tahoma"/>
                <w:sz w:val="13"/>
              </w:rPr>
            </w:pPr>
            <w:r w:rsidRPr="006224F0">
              <w:rPr>
                <w:rFonts w:ascii="Tahoma" w:hAnsi="Tahoma" w:cs="Tahoma"/>
                <w:color w:val="000000"/>
                <w:sz w:val="13"/>
              </w:rPr>
              <w:t>OL/OV</w:t>
            </w:r>
          </w:p>
        </w:tc>
      </w:tr>
      <w:tr w:rsidR="00A5643F" w:rsidRPr="006224F0" w:rsidTr="008B7497">
        <w:trPr>
          <w:gridBefore w:val="1"/>
          <w:wBefore w:w="20" w:type="dxa"/>
          <w:trHeight w:val="440"/>
        </w:trPr>
        <w:tc>
          <w:tcPr>
            <w:tcW w:w="2714" w:type="dxa"/>
            <w:tcBorders>
              <w:bottom w:val="single" w:sz="4" w:space="0" w:color="auto"/>
            </w:tcBorders>
            <w:shd w:val="clear" w:color="auto" w:fill="FABF8F"/>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605" w:name="_Toc336338165"/>
            <w:bookmarkStart w:id="606" w:name="_Toc352235287"/>
            <w:r w:rsidRPr="001D335F">
              <w:rPr>
                <w:rFonts w:ascii="Tahoma" w:hAnsi="Tahoma" w:cs="Tahoma"/>
                <w:b w:val="0"/>
                <w:sz w:val="14"/>
                <w:szCs w:val="14"/>
              </w:rPr>
              <w:t>Windows Server Essentials 2012</w:t>
            </w:r>
            <w:bookmarkEnd w:id="605"/>
            <w:bookmarkEnd w:id="606"/>
          </w:p>
        </w:tc>
        <w:tc>
          <w:tcPr>
            <w:tcW w:w="450" w:type="dxa"/>
            <w:tcBorders>
              <w:bottom w:val="single" w:sz="4" w:space="0" w:color="auto"/>
            </w:tcBorders>
            <w:shd w:val="clear" w:color="auto" w:fill="FABF8F"/>
            <w:vAlign w:val="center"/>
          </w:tcPr>
          <w:p w:rsidR="00A5643F" w:rsidRPr="008B7497" w:rsidRDefault="00A5643F" w:rsidP="008B7497">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A5643F" w:rsidRPr="006224F0" w:rsidRDefault="00A5643F" w:rsidP="00F97D54">
            <w:pPr>
              <w:pStyle w:val="TableText"/>
              <w:widowControl w:val="0"/>
              <w:spacing w:before="120"/>
              <w:rPr>
                <w:rFonts w:ascii="Tahoma" w:hAnsi="Tahoma" w:cs="Tahoma"/>
                <w:sz w:val="13"/>
              </w:rPr>
            </w:pPr>
            <w:r w:rsidRPr="006224F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P</w:t>
            </w:r>
          </w:p>
        </w:tc>
        <w:tc>
          <w:tcPr>
            <w:tcW w:w="450" w:type="dxa"/>
            <w:tcBorders>
              <w:bottom w:val="single" w:sz="4" w:space="0" w:color="auto"/>
            </w:tcBorders>
            <w:shd w:val="clear" w:color="auto" w:fill="FABF8F"/>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FABF8F"/>
            <w:vAlign w:val="center"/>
          </w:tcPr>
          <w:p w:rsidR="00A5643F" w:rsidRPr="006224F0" w:rsidRDefault="00A5643F" w:rsidP="00F97D54">
            <w:pPr>
              <w:pStyle w:val="TableText"/>
              <w:widowControl w:val="0"/>
              <w:rPr>
                <w:rFonts w:ascii="Tahoma" w:hAnsi="Tahoma" w:cs="Tahoma"/>
                <w:color w:val="000000"/>
                <w:sz w:val="13"/>
              </w:rPr>
            </w:pPr>
          </w:p>
        </w:tc>
      </w:tr>
      <w:tr w:rsidR="00A5643F" w:rsidRPr="006224F0" w:rsidTr="008B7497">
        <w:trPr>
          <w:gridBefore w:val="1"/>
          <w:wBefore w:w="20" w:type="dxa"/>
          <w:trHeight w:val="145"/>
        </w:trPr>
        <w:tc>
          <w:tcPr>
            <w:tcW w:w="2714" w:type="dxa"/>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607" w:name="_Toc336338166"/>
            <w:bookmarkStart w:id="608" w:name="_Toc352235288"/>
            <w:r w:rsidRPr="001D335F">
              <w:rPr>
                <w:rFonts w:ascii="Tahoma" w:hAnsi="Tahoma" w:cs="Tahoma"/>
                <w:b w:val="0"/>
                <w:sz w:val="14"/>
                <w:szCs w:val="14"/>
              </w:rPr>
              <w:t>Windows Small Business Server 2011 Essentials</w:t>
            </w:r>
            <w:bookmarkEnd w:id="607"/>
            <w:bookmarkEnd w:id="608"/>
          </w:p>
        </w:tc>
        <w:tc>
          <w:tcPr>
            <w:tcW w:w="450" w:type="dxa"/>
            <w:shd w:val="clear" w:color="auto" w:fill="auto"/>
            <w:vAlign w:val="center"/>
          </w:tcPr>
          <w:p w:rsidR="00A5643F" w:rsidRPr="008B7497" w:rsidRDefault="00E944E8" w:rsidP="008B7497">
            <w:pPr>
              <w:pStyle w:val="TableText"/>
              <w:widowControl w:val="0"/>
              <w:rPr>
                <w:rFonts w:cs="Tahoma"/>
                <w:b/>
                <w:bCs/>
                <w:sz w:val="13"/>
                <w:szCs w:val="13"/>
                <w:u w:val="single"/>
              </w:rPr>
            </w:pPr>
            <w:hyperlink w:anchor="_124_Windows_Small" w:history="1">
              <w:r w:rsidR="005B0EC7" w:rsidRPr="007F4557">
                <w:rPr>
                  <w:rStyle w:val="Hyperlink"/>
                  <w:rFonts w:cs="Tahoma"/>
                  <w:b/>
                  <w:bCs/>
                  <w:sz w:val="13"/>
                  <w:szCs w:val="13"/>
                </w:rPr>
                <w:t>113</w:t>
              </w:r>
            </w:hyperlink>
          </w:p>
        </w:tc>
        <w:tc>
          <w:tcPr>
            <w:tcW w:w="450" w:type="dxa"/>
            <w:shd w:val="clear" w:color="auto" w:fill="auto"/>
          </w:tcPr>
          <w:p w:rsidR="00A5643F" w:rsidRPr="006224F0" w:rsidRDefault="00A5643F" w:rsidP="00F97D54">
            <w:pPr>
              <w:pStyle w:val="TableText"/>
              <w:widowControl w:val="0"/>
              <w:spacing w:before="120"/>
              <w:rPr>
                <w:rFonts w:ascii="Tahoma" w:hAnsi="Tahoma" w:cs="Tahoma"/>
                <w:sz w:val="13"/>
              </w:rPr>
            </w:pPr>
            <w:r w:rsidRPr="006224F0">
              <w:rPr>
                <w:rFonts w:ascii="Tahoma" w:hAnsi="Tahoma" w:cs="Tahoma"/>
                <w:sz w:val="13"/>
              </w:rPr>
              <w:t>05/11</w:t>
            </w:r>
          </w:p>
        </w:tc>
        <w:tc>
          <w:tcPr>
            <w:tcW w:w="360" w:type="dxa"/>
            <w:tcBorders>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shd w:val="clear" w:color="auto" w:fill="auto"/>
          </w:tcPr>
          <w:p w:rsidR="00A5643F" w:rsidRPr="006224F0"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6224F0" w:rsidRDefault="00A5643F" w:rsidP="00F97D54">
            <w:pPr>
              <w:pStyle w:val="TableText"/>
              <w:widowControl w:val="0"/>
              <w:rPr>
                <w:rFonts w:ascii="Tahoma" w:hAnsi="Tahoma" w:cs="Tahoma"/>
                <w:color w:val="000000"/>
                <w:sz w:val="13"/>
              </w:rPr>
            </w:pPr>
          </w:p>
        </w:tc>
      </w:tr>
      <w:tr w:rsidR="00CE1716" w:rsidRPr="006224F0" w:rsidTr="008B7497">
        <w:trPr>
          <w:gridBefore w:val="1"/>
          <w:wBefore w:w="20" w:type="dxa"/>
          <w:trHeight w:val="359"/>
        </w:trPr>
        <w:tc>
          <w:tcPr>
            <w:tcW w:w="2714" w:type="dxa"/>
            <w:tcBorders>
              <w:bottom w:val="single" w:sz="4" w:space="0" w:color="auto"/>
            </w:tcBorders>
            <w:shd w:val="clear" w:color="auto" w:fill="FABF8F"/>
            <w:vAlign w:val="center"/>
          </w:tcPr>
          <w:p w:rsidR="00CE1716" w:rsidRPr="001D335F" w:rsidRDefault="00CE1716" w:rsidP="001D335F">
            <w:pPr>
              <w:pStyle w:val="Heading2"/>
              <w:keepNext/>
              <w:spacing w:beforeLines="20" w:before="48" w:afterLines="20" w:after="48"/>
              <w:ind w:left="0"/>
              <w:rPr>
                <w:rFonts w:ascii="Tahoma" w:hAnsi="Tahoma" w:cs="Tahoma"/>
                <w:b w:val="0"/>
                <w:sz w:val="14"/>
                <w:szCs w:val="14"/>
              </w:rPr>
            </w:pPr>
            <w:bookmarkStart w:id="609" w:name="_Toc352235289"/>
            <w:r w:rsidRPr="001D335F">
              <w:rPr>
                <w:rFonts w:ascii="Tahoma" w:hAnsi="Tahoma" w:cs="Tahoma"/>
                <w:b w:val="0"/>
                <w:sz w:val="14"/>
                <w:szCs w:val="14"/>
              </w:rPr>
              <w:t>Windows Web Server 2008 R2</w:t>
            </w:r>
            <w:bookmarkEnd w:id="609"/>
          </w:p>
        </w:tc>
        <w:tc>
          <w:tcPr>
            <w:tcW w:w="450" w:type="dxa"/>
            <w:tcBorders>
              <w:bottom w:val="single" w:sz="4" w:space="0" w:color="auto"/>
            </w:tcBorders>
            <w:shd w:val="clear" w:color="auto" w:fill="FABF8F"/>
            <w:vAlign w:val="center"/>
          </w:tcPr>
          <w:p w:rsidR="00CE1716" w:rsidRPr="008B7497" w:rsidRDefault="00E944E8" w:rsidP="008B7497">
            <w:pPr>
              <w:pStyle w:val="TableText"/>
              <w:keepNext/>
              <w:widowControl w:val="0"/>
              <w:rPr>
                <w:rStyle w:val="EndnoteReference"/>
                <w:rFonts w:cs="Tahoma"/>
                <w:b w:val="0"/>
                <w:bCs/>
                <w:sz w:val="13"/>
                <w:szCs w:val="13"/>
                <w:u w:val="single"/>
              </w:rPr>
            </w:pPr>
            <w:hyperlink w:anchor="_124_Windows_Small_1" w:history="1">
              <w:r w:rsidR="005B0EC7" w:rsidRPr="008B7497">
                <w:rPr>
                  <w:rStyle w:val="Hyperlink"/>
                  <w:rFonts w:cs="Tahoma"/>
                  <w:b/>
                  <w:bCs/>
                  <w:sz w:val="13"/>
                  <w:szCs w:val="13"/>
                </w:rPr>
                <w:t>114</w:t>
              </w:r>
            </w:hyperlink>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spacing w:before="120"/>
              <w:rPr>
                <w:rFonts w:ascii="Tahoma" w:hAnsi="Tahoma" w:cs="Tahoma"/>
                <w:color w:val="000000"/>
                <w:sz w:val="13"/>
              </w:rPr>
            </w:pPr>
            <w:r w:rsidRPr="006224F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6224F0" w:rsidRDefault="00CE1716" w:rsidP="00E13599">
            <w:pPr>
              <w:pStyle w:val="TableText"/>
              <w:keepNext/>
              <w:widowControl w:val="0"/>
              <w:rPr>
                <w:rFonts w:ascii="Tahoma" w:hAnsi="Tahoma" w:cs="Tahoma"/>
                <w:color w:val="000000"/>
                <w:sz w:val="13"/>
              </w:rPr>
            </w:pPr>
            <w:r w:rsidRPr="006224F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6224F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6224F0" w:rsidRDefault="00CE1716" w:rsidP="00E13599">
            <w:pPr>
              <w:pStyle w:val="TableText"/>
              <w:keepNext/>
              <w:widowControl w:val="0"/>
              <w:rPr>
                <w:rFonts w:ascii="Tahoma" w:hAnsi="Tahoma" w:cs="Tahoma"/>
                <w:color w:val="000000"/>
                <w:sz w:val="13"/>
              </w:rPr>
            </w:pPr>
          </w:p>
        </w:tc>
      </w:tr>
      <w:tr w:rsidR="00A5643F" w:rsidRPr="006224F0" w:rsidTr="008B7497">
        <w:trPr>
          <w:gridBefore w:val="1"/>
          <w:wBefore w:w="20" w:type="dxa"/>
          <w:trHeight w:val="145"/>
        </w:trPr>
        <w:tc>
          <w:tcPr>
            <w:tcW w:w="2714" w:type="dxa"/>
            <w:tcBorders>
              <w:bottom w:val="single" w:sz="4" w:space="0" w:color="auto"/>
            </w:tcBorders>
            <w:shd w:val="clear" w:color="auto" w:fill="auto"/>
            <w:vAlign w:val="center"/>
          </w:tcPr>
          <w:p w:rsidR="00A5643F" w:rsidRPr="001D335F" w:rsidRDefault="00A5643F" w:rsidP="001D335F">
            <w:pPr>
              <w:pStyle w:val="Heading2"/>
              <w:spacing w:beforeLines="20" w:before="48" w:afterLines="20" w:after="48"/>
              <w:ind w:left="0"/>
              <w:rPr>
                <w:rFonts w:ascii="Tahoma" w:hAnsi="Tahoma" w:cs="Tahoma"/>
                <w:b w:val="0"/>
                <w:sz w:val="14"/>
                <w:szCs w:val="14"/>
              </w:rPr>
            </w:pPr>
            <w:bookmarkStart w:id="610" w:name="_Toc352235290"/>
            <w:r w:rsidRPr="001D335F">
              <w:rPr>
                <w:rFonts w:ascii="Tahoma" w:hAnsi="Tahoma" w:cs="Tahoma"/>
                <w:b w:val="0"/>
                <w:sz w:val="14"/>
                <w:szCs w:val="14"/>
              </w:rPr>
              <w:t>Yammer Enterprise</w:t>
            </w:r>
            <w:bookmarkEnd w:id="610"/>
          </w:p>
        </w:tc>
        <w:tc>
          <w:tcPr>
            <w:tcW w:w="450" w:type="dxa"/>
            <w:tcBorders>
              <w:bottom w:val="single" w:sz="4" w:space="0" w:color="auto"/>
            </w:tcBorders>
            <w:shd w:val="clear" w:color="auto" w:fill="auto"/>
            <w:vAlign w:val="center"/>
          </w:tcPr>
          <w:p w:rsidR="00A5643F" w:rsidRPr="008B7497" w:rsidRDefault="00A5643F" w:rsidP="008B7497">
            <w:pPr>
              <w:pStyle w:val="TableText"/>
              <w:widowControl w:val="0"/>
              <w:rPr>
                <w:rFonts w:cs="Tahoma"/>
                <w:b/>
                <w:bCs/>
                <w:sz w:val="13"/>
                <w:szCs w:val="13"/>
              </w:rPr>
            </w:pPr>
          </w:p>
        </w:tc>
        <w:tc>
          <w:tcPr>
            <w:tcW w:w="450" w:type="dxa"/>
            <w:tcBorders>
              <w:bottom w:val="single" w:sz="4" w:space="0" w:color="auto"/>
            </w:tcBorders>
            <w:shd w:val="clear" w:color="auto" w:fill="auto"/>
          </w:tcPr>
          <w:p w:rsidR="00A5643F" w:rsidRPr="006224F0" w:rsidRDefault="00A5643F" w:rsidP="00F97D54">
            <w:pPr>
              <w:pStyle w:val="TableText"/>
              <w:widowControl w:val="0"/>
              <w:spacing w:before="120"/>
              <w:rPr>
                <w:rFonts w:ascii="Tahoma" w:hAnsi="Tahoma" w:cs="Tahoma"/>
                <w:sz w:val="13"/>
              </w:rPr>
            </w:pPr>
            <w:r w:rsidRPr="006224F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r w:rsidRPr="006224F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224F0"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6224F0" w:rsidRDefault="00A5643F" w:rsidP="00E27A85">
            <w:pPr>
              <w:pStyle w:val="TableText"/>
              <w:widowControl w:val="0"/>
              <w:spacing w:before="60"/>
              <w:rPr>
                <w:rFonts w:ascii="Tahoma" w:hAnsi="Tahoma" w:cs="Tahoma"/>
                <w:sz w:val="13"/>
              </w:rPr>
            </w:pPr>
            <w:r w:rsidRPr="006224F0">
              <w:rPr>
                <w:rFonts w:ascii="Tahoma" w:hAnsi="Tahoma" w:cs="Tahoma"/>
                <w:sz w:val="13"/>
              </w:rPr>
              <w:t>A</w:t>
            </w:r>
          </w:p>
        </w:tc>
        <w:tc>
          <w:tcPr>
            <w:tcW w:w="540" w:type="dxa"/>
            <w:tcBorders>
              <w:bottom w:val="single" w:sz="4" w:space="0" w:color="auto"/>
            </w:tcBorders>
            <w:shd w:val="clear" w:color="auto" w:fill="auto"/>
            <w:vAlign w:val="center"/>
          </w:tcPr>
          <w:p w:rsidR="00A5643F" w:rsidRPr="006224F0" w:rsidRDefault="00A5643F" w:rsidP="00F97D54">
            <w:pPr>
              <w:pStyle w:val="TableText"/>
              <w:widowControl w:val="0"/>
              <w:rPr>
                <w:rFonts w:ascii="Tahoma" w:hAnsi="Tahoma" w:cs="Tahoma"/>
                <w:color w:val="000000"/>
                <w:sz w:val="13"/>
              </w:rPr>
            </w:pPr>
          </w:p>
        </w:tc>
      </w:tr>
    </w:tbl>
    <w:bookmarkStart w:id="611" w:name="_Toc349586123"/>
    <w:bookmarkStart w:id="612" w:name="_Toc349586654"/>
    <w:bookmarkStart w:id="613" w:name="_Toc351544310"/>
    <w:bookmarkStart w:id="614" w:name="_Toc352097947"/>
    <w:bookmarkStart w:id="615" w:name="_Toc352235291"/>
    <w:bookmarkStart w:id="616" w:name="_Toc336338167"/>
    <w:p w:rsidR="00612FCC" w:rsidRPr="006224F0" w:rsidRDefault="007D261F" w:rsidP="00563AAC">
      <w:pPr>
        <w:pStyle w:val="Heading1"/>
      </w:pPr>
      <w:r>
        <w:rPr>
          <w:noProof/>
          <w:sz w:val="14"/>
        </w:rPr>
        <mc:AlternateContent>
          <mc:Choice Requires="wps">
            <w:drawing>
              <wp:anchor distT="0" distB="0" distL="114300" distR="114300" simplePos="0" relativeHeight="251657216" behindDoc="0" locked="0" layoutInCell="1" allowOverlap="1" wp14:anchorId="39B3EA2E" wp14:editId="462BAD7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2AEF" w:rsidRPr="005801B1" w:rsidRDefault="008E2AEF" w:rsidP="00C8780F">
                            <w:pPr>
                              <w:rPr>
                                <w:rFonts w:cs="Tahoma"/>
                                <w:i/>
                                <w:color w:val="000000"/>
                                <w:sz w:val="14"/>
                                <w:szCs w:val="14"/>
                                <w:lang w:val="de-DE"/>
                              </w:rPr>
                            </w:pPr>
                            <w:r w:rsidRPr="005801B1">
                              <w:rPr>
                                <w:rFonts w:cs="Tahoma"/>
                                <w:i/>
                                <w:color w:val="000000"/>
                                <w:sz w:val="14"/>
                                <w:szCs w:val="14"/>
                                <w:lang w:val="de-DE"/>
                              </w:rPr>
                              <w:t>Anmerkung: Wenn die Zelle für das Produkt leer ist, wird das Produkt derzeit nicht im Rahmen des Programms angeboten.</w:t>
                            </w:r>
                          </w:p>
                          <w:p w:rsidR="008E2AEF" w:rsidRPr="005801B1" w:rsidRDefault="008E2AEF" w:rsidP="00841110">
                            <w:pPr>
                              <w:ind w:hanging="45"/>
                              <w:rPr>
                                <w:rFonts w:cs="Tahoma"/>
                                <w:i/>
                                <w:color w:val="000000"/>
                                <w:sz w:val="14"/>
                                <w:szCs w:val="14"/>
                                <w:lang w:val="de-DE"/>
                              </w:rPr>
                            </w:pPr>
                            <w:r w:rsidRPr="005801B1">
                              <w:rPr>
                                <w:rFonts w:cs="Tahoma"/>
                                <w:i/>
                                <w:color w:val="000000"/>
                                <w:sz w:val="14"/>
                                <w:szCs w:val="14"/>
                                <w:lang w:val="de-DE"/>
                              </w:rPr>
                              <w:t>*Bei Select Plus werden nur die Werte „L“ und die Dreijahreswerte für „L&amp;SA“/„SA“ verwendet.</w:t>
                            </w:r>
                          </w:p>
                          <w:p w:rsidR="008E2AEF" w:rsidRPr="005801B1" w:rsidRDefault="008E2AEF"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9B3EA2E" id="Text Box 59" o:spid="_x0000_s1029"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8E2AEF" w:rsidRPr="005801B1" w:rsidRDefault="008E2AEF" w:rsidP="00C8780F">
                      <w:pPr>
                        <w:rPr>
                          <w:rFonts w:cs="Tahoma"/>
                          <w:i/>
                          <w:color w:val="000000"/>
                          <w:sz w:val="14"/>
                          <w:szCs w:val="14"/>
                          <w:lang w:val="de-DE"/>
                        </w:rPr>
                      </w:pPr>
                      <w:r w:rsidRPr="005801B1">
                        <w:rPr>
                          <w:rFonts w:cs="Tahoma"/>
                          <w:i/>
                          <w:color w:val="000000"/>
                          <w:sz w:val="14"/>
                          <w:szCs w:val="14"/>
                          <w:lang w:val="de-DE"/>
                        </w:rPr>
                        <w:t>Anmerkung: Wenn die Zelle für das Produkt leer ist, wird das Produkt derzeit nicht im Rahmen des Programms angeboten.</w:t>
                      </w:r>
                    </w:p>
                    <w:p w:rsidR="008E2AEF" w:rsidRPr="005801B1" w:rsidRDefault="008E2AEF" w:rsidP="00841110">
                      <w:pPr>
                        <w:ind w:hanging="45"/>
                        <w:rPr>
                          <w:rFonts w:cs="Tahoma"/>
                          <w:i/>
                          <w:color w:val="000000"/>
                          <w:sz w:val="14"/>
                          <w:szCs w:val="14"/>
                          <w:lang w:val="de-DE"/>
                        </w:rPr>
                      </w:pPr>
                      <w:r w:rsidRPr="005801B1">
                        <w:rPr>
                          <w:rFonts w:cs="Tahoma"/>
                          <w:i/>
                          <w:color w:val="000000"/>
                          <w:sz w:val="14"/>
                          <w:szCs w:val="14"/>
                          <w:lang w:val="de-DE"/>
                        </w:rPr>
                        <w:t>*Bei Select Plus werden nur die Werte „L“ und die Dreijahreswerte für „L&amp;SA“/„SA“ verwendet.</w:t>
                      </w:r>
                    </w:p>
                    <w:p w:rsidR="008E2AEF" w:rsidRPr="005801B1" w:rsidRDefault="008E2AEF" w:rsidP="00C8780F">
                      <w:pPr>
                        <w:rPr>
                          <w:lang w:val="de-DE"/>
                        </w:rPr>
                      </w:pPr>
                    </w:p>
                  </w:txbxContent>
                </v:textbox>
                <w10:wrap type="topAndBottom"/>
              </v:shape>
            </w:pict>
          </mc:Fallback>
        </mc:AlternateContent>
      </w:r>
      <w:bookmarkEnd w:id="611"/>
      <w:bookmarkEnd w:id="612"/>
      <w:bookmarkEnd w:id="613"/>
      <w:bookmarkEnd w:id="614"/>
      <w:bookmarkEnd w:id="615"/>
      <w:r w:rsidR="005B0EC7" w:rsidRPr="006224F0">
        <w:br w:type="page"/>
      </w:r>
    </w:p>
    <w:p w:rsidR="00023FE7" w:rsidRPr="00957128" w:rsidRDefault="00A33112" w:rsidP="00563AAC">
      <w:pPr>
        <w:pStyle w:val="Heading1"/>
        <w:rPr>
          <w:lang w:val="de-DE"/>
        </w:rPr>
      </w:pPr>
      <w:bookmarkStart w:id="617" w:name="_Toc349586124"/>
      <w:bookmarkStart w:id="618" w:name="_Toc352235292"/>
      <w:r w:rsidRPr="00957128">
        <w:rPr>
          <w:lang w:val="de-DE"/>
        </w:rPr>
        <w:lastRenderedPageBreak/>
        <w:t>ABSCHNITT 1 – Änderungen an der PRODUKTLISTE während der</w:t>
      </w:r>
      <w:bookmarkEnd w:id="617"/>
      <w:r w:rsidRPr="00957128">
        <w:rPr>
          <w:lang w:val="de-DE"/>
        </w:rPr>
        <w:t xml:space="preserve"> letzten zwölf</w:t>
      </w:r>
      <w:r w:rsidR="006B4195">
        <w:rPr>
          <w:lang w:val="de-DE"/>
        </w:rPr>
        <w:t> </w:t>
      </w:r>
      <w:r w:rsidRPr="00957128">
        <w:rPr>
          <w:lang w:val="de-DE"/>
        </w:rPr>
        <w:t>Monate</w:t>
      </w:r>
      <w:bookmarkEnd w:id="616"/>
      <w:bookmarkEnd w:id="618"/>
    </w:p>
    <w:p w:rsidR="0064651F" w:rsidRPr="00957128" w:rsidRDefault="0064651F" w:rsidP="004759C6">
      <w:pPr>
        <w:pStyle w:val="Heading2"/>
        <w:ind w:left="0"/>
        <w:jc w:val="both"/>
        <w:rPr>
          <w:rFonts w:ascii="Tahoma" w:hAnsi="Tahoma" w:cs="Tahoma"/>
          <w:lang w:val="de-DE"/>
        </w:rPr>
      </w:pPr>
      <w:bookmarkStart w:id="619" w:name="_Toc336338168"/>
    </w:p>
    <w:p w:rsidR="00B65F35" w:rsidRPr="00957128" w:rsidRDefault="00B65F35" w:rsidP="00B65F35">
      <w:pPr>
        <w:pStyle w:val="Heading2"/>
        <w:ind w:left="0"/>
        <w:jc w:val="both"/>
        <w:rPr>
          <w:rFonts w:ascii="Tahoma" w:hAnsi="Tahoma" w:cs="Tahoma"/>
          <w:lang w:val="de-DE"/>
        </w:rPr>
      </w:pPr>
      <w:bookmarkStart w:id="620" w:name="_Toc352235293"/>
      <w:r w:rsidRPr="00957128">
        <w:rPr>
          <w:rFonts w:ascii="Tahoma" w:hAnsi="Tahoma" w:cs="Tahoma"/>
          <w:color w:val="FF6600"/>
          <w:lang w:val="de-DE"/>
        </w:rPr>
        <w:t>ÄNDERUNGEN IM APRIL 2013</w:t>
      </w:r>
      <w:bookmarkEnd w:id="620"/>
    </w:p>
    <w:p w:rsidR="00B65F35" w:rsidRPr="00957128" w:rsidRDefault="00B65F35" w:rsidP="004759C6">
      <w:pPr>
        <w:pStyle w:val="Heading2"/>
        <w:ind w:left="0"/>
        <w:jc w:val="both"/>
        <w:rPr>
          <w:rFonts w:ascii="Tahoma" w:hAnsi="Tahoma" w:cs="Tahoma"/>
          <w:lang w:val="de-DE"/>
        </w:rPr>
      </w:pPr>
    </w:p>
    <w:p w:rsidR="00B65F35" w:rsidRPr="00957128" w:rsidRDefault="00B65F35" w:rsidP="00B65F35">
      <w:pPr>
        <w:spacing w:after="60"/>
        <w:rPr>
          <w:rFonts w:cs="Tahoma"/>
          <w:lang w:val="de-DE"/>
        </w:rPr>
      </w:pPr>
      <w:r w:rsidRPr="00957128">
        <w:rPr>
          <w:rFonts w:cs="Tahoma"/>
          <w:b/>
          <w:lang w:val="de-DE"/>
        </w:rPr>
        <w:t>Hinzufügungen</w:t>
      </w:r>
    </w:p>
    <w:p w:rsidR="00D02D7A" w:rsidRPr="00957128" w:rsidRDefault="00D02D7A" w:rsidP="00D02D7A">
      <w:pPr>
        <w:rPr>
          <w:rFonts w:cs="Tahoma"/>
          <w:lang w:val="de-DE"/>
        </w:rPr>
      </w:pPr>
      <w:r w:rsidRPr="00957128">
        <w:rPr>
          <w:rFonts w:cs="Tahoma"/>
          <w:lang w:val="de-DE"/>
        </w:rPr>
        <w:t>Bing Maps Consumer Tracked Per Asset Monthly Sub</w:t>
      </w:r>
    </w:p>
    <w:p w:rsidR="00D02D7A" w:rsidRPr="00957128" w:rsidRDefault="00D02D7A" w:rsidP="00D02D7A">
      <w:pPr>
        <w:rPr>
          <w:rFonts w:cs="Tahoma"/>
          <w:lang w:val="de-DE"/>
        </w:rPr>
      </w:pPr>
      <w:r w:rsidRPr="00957128">
        <w:rPr>
          <w:rFonts w:cs="Tahoma"/>
          <w:lang w:val="de-DE"/>
        </w:rPr>
        <w:t>Bing Maps Desktop mit erweitertem Inhaltspaket</w:t>
      </w:r>
    </w:p>
    <w:p w:rsidR="00D02D7A" w:rsidRPr="006224F0" w:rsidRDefault="00D02D7A" w:rsidP="00D02D7A">
      <w:pPr>
        <w:rPr>
          <w:rFonts w:cs="Tahoma"/>
        </w:rPr>
      </w:pPr>
      <w:r w:rsidRPr="006224F0">
        <w:rPr>
          <w:rFonts w:cs="Tahoma"/>
        </w:rPr>
        <w:t>Bing Maps for Enterprise Platform Fee Monthly Sub</w:t>
      </w:r>
    </w:p>
    <w:p w:rsidR="00D02D7A" w:rsidRPr="006224F0" w:rsidRDefault="00D02D7A" w:rsidP="00D02D7A">
      <w:pPr>
        <w:rPr>
          <w:rFonts w:cs="Tahoma"/>
        </w:rPr>
      </w:pPr>
      <w:r w:rsidRPr="006224F0">
        <w:rPr>
          <w:rFonts w:cs="Tahoma"/>
        </w:rPr>
        <w:t>Bing Maps Public Website Usage 100K Transactions Monthly Sub</w:t>
      </w:r>
    </w:p>
    <w:p w:rsidR="00D02D7A" w:rsidRPr="006224F0" w:rsidRDefault="00D02D7A" w:rsidP="00D02D7A">
      <w:pPr>
        <w:rPr>
          <w:rFonts w:cs="Tahoma"/>
        </w:rPr>
      </w:pPr>
      <w:r w:rsidRPr="006224F0">
        <w:rPr>
          <w:rFonts w:cs="Tahoma"/>
        </w:rPr>
        <w:t>Bing Maps Public Website Usage 250K Transactions Monthly Sub</w:t>
      </w:r>
    </w:p>
    <w:p w:rsidR="00D02D7A" w:rsidRPr="006224F0" w:rsidRDefault="00D02D7A" w:rsidP="00D02D7A">
      <w:pPr>
        <w:rPr>
          <w:rFonts w:cs="Tahoma"/>
        </w:rPr>
      </w:pPr>
      <w:r w:rsidRPr="006224F0">
        <w:rPr>
          <w:rFonts w:cs="Tahoma"/>
        </w:rPr>
        <w:t>Bing Maps Public Website Usage 420K Transactions Monthly Sub</w:t>
      </w:r>
    </w:p>
    <w:p w:rsidR="00D02D7A" w:rsidRPr="006224F0" w:rsidRDefault="00D02D7A" w:rsidP="00D02D7A">
      <w:pPr>
        <w:rPr>
          <w:rFonts w:cs="Tahoma"/>
        </w:rPr>
      </w:pPr>
      <w:r w:rsidRPr="006224F0">
        <w:rPr>
          <w:rFonts w:cs="Tahoma"/>
        </w:rPr>
        <w:t>Bing Maps Public Website Usage 840K Transactions Monthly Sub</w:t>
      </w:r>
    </w:p>
    <w:p w:rsidR="00D02D7A" w:rsidRPr="006224F0" w:rsidRDefault="00D02D7A" w:rsidP="000809D1">
      <w:pPr>
        <w:rPr>
          <w:rFonts w:cs="Tahoma"/>
        </w:rPr>
      </w:pPr>
      <w:r w:rsidRPr="006224F0">
        <w:rPr>
          <w:rFonts w:cs="Tahoma"/>
        </w:rPr>
        <w:t>Bing Maps Public Website Usage 2</w:t>
      </w:r>
      <w:r w:rsidR="000809D1">
        <w:rPr>
          <w:rFonts w:cs="Tahoma"/>
        </w:rPr>
        <w:t>,</w:t>
      </w:r>
      <w:r w:rsidRPr="006224F0">
        <w:rPr>
          <w:rFonts w:cs="Tahoma"/>
        </w:rPr>
        <w:t>5m Transactions Monthly Sub</w:t>
      </w:r>
    </w:p>
    <w:p w:rsidR="00D02D7A" w:rsidRPr="006224F0" w:rsidRDefault="00D02D7A" w:rsidP="000809D1">
      <w:pPr>
        <w:rPr>
          <w:rFonts w:cs="Tahoma"/>
        </w:rPr>
      </w:pPr>
      <w:r w:rsidRPr="006224F0">
        <w:rPr>
          <w:rFonts w:cs="Tahoma"/>
        </w:rPr>
        <w:t>Bing Maps Public Website Usage 4</w:t>
      </w:r>
      <w:r w:rsidR="000809D1">
        <w:rPr>
          <w:rFonts w:cs="Tahoma"/>
        </w:rPr>
        <w:t>,</w:t>
      </w:r>
      <w:r w:rsidRPr="006224F0">
        <w:rPr>
          <w:rFonts w:cs="Tahoma"/>
        </w:rPr>
        <w:t>2m Transactions Monthly Sub</w:t>
      </w:r>
    </w:p>
    <w:p w:rsidR="00D02D7A" w:rsidRPr="006224F0" w:rsidRDefault="00D02D7A" w:rsidP="000809D1">
      <w:pPr>
        <w:rPr>
          <w:rFonts w:cs="Tahoma"/>
        </w:rPr>
      </w:pPr>
      <w:r w:rsidRPr="006224F0">
        <w:rPr>
          <w:rFonts w:cs="Tahoma"/>
        </w:rPr>
        <w:t>Bing Maps Public Website Usage 8</w:t>
      </w:r>
      <w:r w:rsidR="000809D1">
        <w:rPr>
          <w:rFonts w:cs="Tahoma"/>
        </w:rPr>
        <w:t>,</w:t>
      </w:r>
      <w:r w:rsidRPr="006224F0">
        <w:rPr>
          <w:rFonts w:cs="Tahoma"/>
        </w:rPr>
        <w:t>4m Transactions Monthly Sub</w:t>
      </w:r>
    </w:p>
    <w:p w:rsidR="00D02D7A" w:rsidRPr="006224F0" w:rsidRDefault="00D02D7A" w:rsidP="00D02D7A">
      <w:pPr>
        <w:rPr>
          <w:rFonts w:cs="Tahoma"/>
        </w:rPr>
      </w:pPr>
      <w:r w:rsidRPr="006224F0">
        <w:rPr>
          <w:rFonts w:cs="Tahoma"/>
        </w:rPr>
        <w:t>Bing Maps Public Website Usage Unlimited Transactions Monthly Sub</w:t>
      </w:r>
    </w:p>
    <w:p w:rsidR="00D02D7A" w:rsidRPr="006224F0" w:rsidRDefault="00D02D7A" w:rsidP="00D02D7A">
      <w:pPr>
        <w:rPr>
          <w:rFonts w:cs="Tahoma"/>
        </w:rPr>
      </w:pPr>
      <w:r w:rsidRPr="006224F0">
        <w:rPr>
          <w:rFonts w:cs="Tahoma"/>
        </w:rPr>
        <w:t>Bing Maps Internal Website Usage 100K Transactions Monthly Sub</w:t>
      </w:r>
    </w:p>
    <w:p w:rsidR="00D02D7A" w:rsidRPr="006224F0" w:rsidRDefault="00D02D7A" w:rsidP="00D02D7A">
      <w:pPr>
        <w:rPr>
          <w:rFonts w:cs="Tahoma"/>
        </w:rPr>
      </w:pPr>
      <w:r w:rsidRPr="006224F0">
        <w:rPr>
          <w:rFonts w:cs="Tahoma"/>
        </w:rPr>
        <w:t>Bing Maps Internal Website Usage 250K Transactions Monthly Sub</w:t>
      </w:r>
    </w:p>
    <w:p w:rsidR="00D02D7A" w:rsidRPr="006224F0" w:rsidRDefault="00D02D7A" w:rsidP="00D02D7A">
      <w:pPr>
        <w:rPr>
          <w:rFonts w:cs="Tahoma"/>
        </w:rPr>
      </w:pPr>
      <w:r w:rsidRPr="006224F0">
        <w:rPr>
          <w:rFonts w:cs="Tahoma"/>
        </w:rPr>
        <w:t>Bing Maps Internal Website Usage 420K Transactions Monthly Sub</w:t>
      </w:r>
    </w:p>
    <w:p w:rsidR="00D02D7A" w:rsidRPr="006224F0" w:rsidRDefault="00D02D7A" w:rsidP="000809D1">
      <w:pPr>
        <w:rPr>
          <w:rFonts w:cs="Tahoma"/>
        </w:rPr>
      </w:pPr>
      <w:r w:rsidRPr="006224F0">
        <w:rPr>
          <w:rFonts w:cs="Tahoma"/>
        </w:rPr>
        <w:t>Bing Maps Internal Website Usage 1</w:t>
      </w:r>
      <w:r w:rsidR="000809D1">
        <w:rPr>
          <w:rFonts w:cs="Tahoma"/>
        </w:rPr>
        <w:t>,</w:t>
      </w:r>
      <w:r w:rsidRPr="006224F0">
        <w:rPr>
          <w:rFonts w:cs="Tahoma"/>
        </w:rPr>
        <w:t>25m Transactions Monthly Sub</w:t>
      </w:r>
    </w:p>
    <w:p w:rsidR="00D02D7A" w:rsidRPr="006224F0" w:rsidRDefault="00D02D7A" w:rsidP="000809D1">
      <w:pPr>
        <w:rPr>
          <w:rFonts w:cs="Tahoma"/>
        </w:rPr>
      </w:pPr>
      <w:r w:rsidRPr="006224F0">
        <w:rPr>
          <w:rFonts w:cs="Tahoma"/>
        </w:rPr>
        <w:t>Bing Maps Internal Website Usage 2</w:t>
      </w:r>
      <w:r w:rsidR="000809D1">
        <w:rPr>
          <w:rFonts w:cs="Tahoma"/>
        </w:rPr>
        <w:t>,</w:t>
      </w:r>
      <w:r w:rsidRPr="006224F0">
        <w:rPr>
          <w:rFonts w:cs="Tahoma"/>
        </w:rPr>
        <w:t>1m Transactions Monthly Sub</w:t>
      </w:r>
    </w:p>
    <w:p w:rsidR="00D02D7A" w:rsidRPr="006224F0" w:rsidRDefault="00D02D7A" w:rsidP="00D02D7A">
      <w:pPr>
        <w:rPr>
          <w:rFonts w:cs="Tahoma"/>
        </w:rPr>
      </w:pPr>
      <w:r w:rsidRPr="006224F0">
        <w:rPr>
          <w:rFonts w:cs="Tahoma"/>
        </w:rPr>
        <w:t>Bing Maps Internal Website Usage Unlimited Transactions Monthly Sub</w:t>
      </w:r>
    </w:p>
    <w:p w:rsidR="00D02D7A" w:rsidRPr="006224F0" w:rsidRDefault="002B6979" w:rsidP="00D02D7A">
      <w:pPr>
        <w:rPr>
          <w:rFonts w:cs="Tahoma"/>
        </w:rPr>
      </w:pPr>
      <w:r w:rsidRPr="002B6979">
        <w:rPr>
          <w:rFonts w:cs="Tahoma"/>
        </w:rPr>
        <w:t>Bing Maps Per Known User Monthly Sub</w:t>
      </w:r>
    </w:p>
    <w:p w:rsidR="00D02D7A" w:rsidRPr="006224F0" w:rsidRDefault="00F40AC3" w:rsidP="00D02D7A">
      <w:pPr>
        <w:rPr>
          <w:rFonts w:cs="Tahoma"/>
        </w:rPr>
      </w:pPr>
      <w:r w:rsidRPr="00F40AC3">
        <w:rPr>
          <w:rFonts w:cs="Tahoma"/>
        </w:rPr>
        <w:t>Bing Maps Known User 5K Bundle Monthly Sub</w:t>
      </w:r>
    </w:p>
    <w:p w:rsidR="00D02D7A" w:rsidRPr="006224F0" w:rsidRDefault="00D02D7A" w:rsidP="00D02D7A">
      <w:pPr>
        <w:rPr>
          <w:rFonts w:cs="Tahoma"/>
        </w:rPr>
      </w:pPr>
      <w:r w:rsidRPr="006224F0">
        <w:rPr>
          <w:rFonts w:cs="Tahoma"/>
        </w:rPr>
        <w:t>Bing Maps Light Known Per User Monthly Sub</w:t>
      </w:r>
    </w:p>
    <w:p w:rsidR="00D02D7A" w:rsidRPr="006224F0" w:rsidRDefault="00D02D7A" w:rsidP="00D02D7A">
      <w:pPr>
        <w:rPr>
          <w:rFonts w:cs="Tahoma"/>
        </w:rPr>
      </w:pPr>
      <w:r w:rsidRPr="006224F0">
        <w:rPr>
          <w:rFonts w:cs="Tahoma"/>
        </w:rPr>
        <w:t>Bing Maps Light Known 5K User Bundle Monthly Sub</w:t>
      </w:r>
    </w:p>
    <w:p w:rsidR="00D02D7A" w:rsidRPr="006224F0" w:rsidRDefault="00D02D7A" w:rsidP="00D02D7A">
      <w:pPr>
        <w:rPr>
          <w:rFonts w:cs="Tahoma"/>
        </w:rPr>
      </w:pPr>
      <w:r w:rsidRPr="006224F0">
        <w:rPr>
          <w:rFonts w:cs="Tahoma"/>
        </w:rPr>
        <w:t>Bing Maps Mobile Asset Management Platform Fee Monthly Sub</w:t>
      </w:r>
    </w:p>
    <w:p w:rsidR="00D02D7A" w:rsidRPr="006224F0" w:rsidRDefault="00D02D7A" w:rsidP="00D02D7A">
      <w:pPr>
        <w:rPr>
          <w:rFonts w:cs="Tahoma"/>
        </w:rPr>
      </w:pPr>
      <w:r w:rsidRPr="006224F0">
        <w:rPr>
          <w:rFonts w:cs="Tahoma"/>
        </w:rPr>
        <w:t>Bing Maps Mobile Asset Management NA mit Routing Per Asset Monthly Sub</w:t>
      </w:r>
    </w:p>
    <w:p w:rsidR="00D02D7A" w:rsidRPr="006224F0" w:rsidRDefault="00D02D7A" w:rsidP="00D02D7A">
      <w:pPr>
        <w:rPr>
          <w:rFonts w:cs="Tahoma"/>
        </w:rPr>
      </w:pPr>
      <w:r w:rsidRPr="006224F0">
        <w:rPr>
          <w:rFonts w:cs="Tahoma"/>
        </w:rPr>
        <w:t>Bing Maps Mobile Asset Management NA ohne Routing Per Asset Monthly Sub</w:t>
      </w:r>
    </w:p>
    <w:p w:rsidR="00D02D7A" w:rsidRPr="006224F0" w:rsidRDefault="00D02D7A" w:rsidP="00D02D7A">
      <w:pPr>
        <w:rPr>
          <w:rFonts w:cs="Tahoma"/>
        </w:rPr>
      </w:pPr>
      <w:r w:rsidRPr="006224F0">
        <w:rPr>
          <w:rFonts w:cs="Tahoma"/>
        </w:rPr>
        <w:t>Bing Maps Mobile Asset Management Europe mit Routing Per Asset Monthly Sub</w:t>
      </w:r>
    </w:p>
    <w:p w:rsidR="00D02D7A" w:rsidRPr="006224F0" w:rsidRDefault="00D02D7A" w:rsidP="00D02D7A">
      <w:pPr>
        <w:rPr>
          <w:rFonts w:cs="Tahoma"/>
        </w:rPr>
      </w:pPr>
      <w:r w:rsidRPr="006224F0">
        <w:rPr>
          <w:rFonts w:cs="Tahoma"/>
        </w:rPr>
        <w:t>Bing Maps Mobile Asset Management Europe ohne Routing Per Asset Monthly Sub</w:t>
      </w:r>
    </w:p>
    <w:p w:rsidR="00D02D7A" w:rsidRPr="006224F0" w:rsidRDefault="00D02D7A" w:rsidP="00D02D7A">
      <w:pPr>
        <w:rPr>
          <w:rFonts w:cs="Tahoma"/>
        </w:rPr>
      </w:pPr>
      <w:r w:rsidRPr="006224F0">
        <w:rPr>
          <w:rFonts w:cs="Tahoma"/>
        </w:rPr>
        <w:t>Bing Maps Server</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2013 Enterprise Edition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2013 Standard Edition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2013 Branch</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2013 Branch IDC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2013 Standard Edition IDC </w:t>
      </w:r>
    </w:p>
    <w:p w:rsidR="00D02D7A" w:rsidRPr="005A32B3" w:rsidRDefault="00D02D7A" w:rsidP="00D02D7A">
      <w:pPr>
        <w:rPr>
          <w:rFonts w:cs="Tahoma"/>
          <w:lang w:val="de-DE"/>
        </w:rPr>
      </w:pPr>
      <w:r w:rsidRPr="005A32B3">
        <w:rPr>
          <w:rFonts w:cs="Tahoma"/>
          <w:lang w:val="de-DE"/>
        </w:rPr>
        <w:t>Office 365 Enterprise E1 (Nutzer-AL) (Anwendungs-Pool)</w:t>
      </w:r>
    </w:p>
    <w:p w:rsidR="00D02D7A" w:rsidRPr="00957128" w:rsidRDefault="00D02D7A" w:rsidP="00D02D7A">
      <w:pPr>
        <w:rPr>
          <w:rFonts w:cs="Tahoma"/>
          <w:lang w:val="de-DE"/>
        </w:rPr>
      </w:pPr>
      <w:r w:rsidRPr="00957128">
        <w:rPr>
          <w:rFonts w:cs="Tahoma"/>
          <w:lang w:val="de-DE"/>
        </w:rPr>
        <w:t>Office 365 Enterprise E2 (Nutzer-AL) (Anwendungs-Pool)</w:t>
      </w:r>
    </w:p>
    <w:p w:rsidR="00D02D7A" w:rsidRPr="00957128" w:rsidRDefault="00D02D7A" w:rsidP="00D02D7A">
      <w:pPr>
        <w:rPr>
          <w:rFonts w:cs="Tahoma"/>
          <w:lang w:val="de-DE"/>
        </w:rPr>
      </w:pPr>
      <w:r w:rsidRPr="00957128">
        <w:rPr>
          <w:rFonts w:cs="Tahoma"/>
          <w:lang w:val="de-DE"/>
        </w:rPr>
        <w:t>Office 365 Enterprise E3 (Nutzer-AL) (Anwendungs-Pool)</w:t>
      </w:r>
    </w:p>
    <w:p w:rsidR="00D02D7A" w:rsidRPr="00957128" w:rsidRDefault="00D02D7A" w:rsidP="00D02D7A">
      <w:pPr>
        <w:rPr>
          <w:rFonts w:cs="Tahoma"/>
          <w:lang w:val="de-DE"/>
        </w:rPr>
      </w:pPr>
      <w:r w:rsidRPr="00957128">
        <w:rPr>
          <w:rFonts w:cs="Tahoma"/>
          <w:lang w:val="de-DE"/>
        </w:rPr>
        <w:t>Office 365 Enterprise E4 (Nutzer-AL) (Anwendungs-Pool)</w:t>
      </w:r>
    </w:p>
    <w:p w:rsidR="00D02D7A" w:rsidRPr="006224F0" w:rsidRDefault="00D02D7A" w:rsidP="00D02D7A">
      <w:pPr>
        <w:rPr>
          <w:rFonts w:cs="Tahoma"/>
        </w:rPr>
      </w:pPr>
      <w:r w:rsidRPr="006224F0">
        <w:rPr>
          <w:rFonts w:cs="Tahoma"/>
        </w:rPr>
        <w:t>Office 365 Education A2 (Nutzer-AL) (Anwendungs-Pool)</w:t>
      </w:r>
    </w:p>
    <w:p w:rsidR="00D02D7A" w:rsidRPr="006224F0" w:rsidRDefault="00D02D7A" w:rsidP="00D02D7A">
      <w:pPr>
        <w:rPr>
          <w:rFonts w:cs="Tahoma"/>
        </w:rPr>
      </w:pPr>
      <w:r w:rsidRPr="006224F0">
        <w:rPr>
          <w:rFonts w:cs="Tahoma"/>
        </w:rPr>
        <w:t>Office 365 Education A3 (Nutzer-AL) (Anwendungs-Pool)</w:t>
      </w:r>
    </w:p>
    <w:p w:rsidR="00D02D7A" w:rsidRPr="006224F0" w:rsidRDefault="00D02D7A" w:rsidP="00D02D7A">
      <w:pPr>
        <w:rPr>
          <w:rFonts w:cs="Tahoma"/>
        </w:rPr>
      </w:pPr>
      <w:r w:rsidRPr="006224F0">
        <w:rPr>
          <w:rFonts w:cs="Tahoma"/>
        </w:rPr>
        <w:t>Office 365 Education A4 (Nutzer-AL) (Anwendungs-Pool)</w:t>
      </w:r>
    </w:p>
    <w:p w:rsidR="00D02D7A" w:rsidRPr="006224F0" w:rsidRDefault="00D02D7A" w:rsidP="00D02D7A">
      <w:pPr>
        <w:rPr>
          <w:rFonts w:cs="Tahoma"/>
        </w:rPr>
      </w:pPr>
      <w:r w:rsidRPr="006224F0">
        <w:rPr>
          <w:rFonts w:cs="Tahoma"/>
        </w:rPr>
        <w:t>Office 365 Enterprise E1 (Nutzer-AL) (Server-Pool)</w:t>
      </w:r>
    </w:p>
    <w:p w:rsidR="00D02D7A" w:rsidRPr="006224F0" w:rsidRDefault="00D02D7A" w:rsidP="00D02D7A">
      <w:pPr>
        <w:rPr>
          <w:rFonts w:cs="Tahoma"/>
        </w:rPr>
      </w:pPr>
      <w:r w:rsidRPr="006224F0">
        <w:rPr>
          <w:rFonts w:cs="Tahoma"/>
        </w:rPr>
        <w:t>Office 365 Enterprise E2 (Nutzer-AL) (Server-Pool)</w:t>
      </w:r>
    </w:p>
    <w:p w:rsidR="00D02D7A" w:rsidRPr="006224F0" w:rsidRDefault="00D02D7A" w:rsidP="00D02D7A">
      <w:pPr>
        <w:rPr>
          <w:rFonts w:cs="Tahoma"/>
        </w:rPr>
      </w:pPr>
      <w:r w:rsidRPr="006224F0">
        <w:rPr>
          <w:rFonts w:cs="Tahoma"/>
        </w:rPr>
        <w:t>Office 365 Enterprise E3 (Nutzer-AL) (Server-Pool)</w:t>
      </w:r>
    </w:p>
    <w:p w:rsidR="00D02D7A" w:rsidRPr="006224F0" w:rsidRDefault="00D02D7A" w:rsidP="00D02D7A">
      <w:pPr>
        <w:rPr>
          <w:rFonts w:cs="Tahoma"/>
        </w:rPr>
      </w:pPr>
      <w:r w:rsidRPr="006224F0">
        <w:rPr>
          <w:rFonts w:cs="Tahoma"/>
        </w:rPr>
        <w:t>Office 365 Enterprise E4 (Nutzer-AL) (Server-Pool)</w:t>
      </w:r>
    </w:p>
    <w:p w:rsidR="00D02D7A" w:rsidRPr="006224F0" w:rsidRDefault="00D02D7A" w:rsidP="00D02D7A">
      <w:pPr>
        <w:rPr>
          <w:rFonts w:cs="Tahoma"/>
        </w:rPr>
      </w:pPr>
      <w:r w:rsidRPr="006224F0">
        <w:rPr>
          <w:rFonts w:cs="Tahoma"/>
        </w:rPr>
        <w:t>Office 365 Government G1 (Nutzer-AL) (Server-Pool)</w:t>
      </w:r>
    </w:p>
    <w:p w:rsidR="00D02D7A" w:rsidRPr="006224F0" w:rsidRDefault="00D02D7A" w:rsidP="00D02D7A">
      <w:pPr>
        <w:rPr>
          <w:rFonts w:cs="Tahoma"/>
        </w:rPr>
      </w:pPr>
      <w:r w:rsidRPr="006224F0">
        <w:rPr>
          <w:rFonts w:cs="Tahoma"/>
        </w:rPr>
        <w:t>Office 365 Government G2 (Nutzer-AL) (Server-Pool)</w:t>
      </w:r>
    </w:p>
    <w:p w:rsidR="00D02D7A" w:rsidRPr="006224F0" w:rsidRDefault="00D02D7A" w:rsidP="00D02D7A">
      <w:pPr>
        <w:rPr>
          <w:rFonts w:cs="Tahoma"/>
        </w:rPr>
      </w:pPr>
      <w:r w:rsidRPr="006224F0">
        <w:rPr>
          <w:rFonts w:cs="Tahoma"/>
        </w:rPr>
        <w:t>Office 365 Government G3 (Nutzer-AL) (Server-Pool)</w:t>
      </w:r>
    </w:p>
    <w:p w:rsidR="00D02D7A" w:rsidRPr="006224F0" w:rsidRDefault="00D02D7A" w:rsidP="00D02D7A">
      <w:pPr>
        <w:rPr>
          <w:rFonts w:cs="Tahoma"/>
        </w:rPr>
      </w:pPr>
      <w:r w:rsidRPr="006224F0">
        <w:rPr>
          <w:rFonts w:cs="Tahoma"/>
        </w:rPr>
        <w:t>Office 365 Government G4 (Nutzer-AL) (Server-Pool)</w:t>
      </w:r>
    </w:p>
    <w:p w:rsidR="00D02D7A" w:rsidRPr="006224F0" w:rsidRDefault="00D02D7A" w:rsidP="00D02D7A">
      <w:pPr>
        <w:rPr>
          <w:rFonts w:cs="Tahoma"/>
        </w:rPr>
      </w:pPr>
      <w:r w:rsidRPr="006224F0">
        <w:rPr>
          <w:rFonts w:cs="Tahoma"/>
        </w:rPr>
        <w:t>Office 365 Enterprise K1 (Nutzer-AL) (Server-Pool)</w:t>
      </w:r>
    </w:p>
    <w:p w:rsidR="00D02D7A" w:rsidRPr="006224F0" w:rsidRDefault="00D02D7A" w:rsidP="00D02D7A">
      <w:pPr>
        <w:rPr>
          <w:rFonts w:cs="Tahoma"/>
        </w:rPr>
      </w:pPr>
      <w:r w:rsidRPr="006224F0">
        <w:rPr>
          <w:rFonts w:cs="Tahoma"/>
        </w:rPr>
        <w:lastRenderedPageBreak/>
        <w:t>Office 365 Enterprise K2 (Nutzer-AL) (Server-Pool)</w:t>
      </w:r>
    </w:p>
    <w:p w:rsidR="003418C5" w:rsidRPr="006224F0" w:rsidRDefault="003418C5" w:rsidP="003418C5">
      <w:pPr>
        <w:rPr>
          <w:rFonts w:cs="Tahoma"/>
        </w:rPr>
      </w:pPr>
      <w:r w:rsidRPr="006224F0">
        <w:rPr>
          <w:rFonts w:cs="Tahoma"/>
        </w:rPr>
        <w:t>Office 365 ProPlus SA-Übergang (Nutzer-AL) (Anwendungs-Pool)</w:t>
      </w:r>
    </w:p>
    <w:p w:rsidR="00D02D7A" w:rsidRPr="006224F0" w:rsidRDefault="00D02D7A">
      <w:pPr>
        <w:rPr>
          <w:rFonts w:cs="Tahoma"/>
        </w:rPr>
      </w:pPr>
      <w:r w:rsidRPr="006224F0">
        <w:rPr>
          <w:rFonts w:cs="Tahoma"/>
        </w:rPr>
        <w:t>Microsoft Desktop Optimization Pack für 2013 Software Assurance</w:t>
      </w:r>
    </w:p>
    <w:p w:rsidR="00D02D7A" w:rsidRPr="005A32B3" w:rsidRDefault="00D02D7A" w:rsidP="007E466C">
      <w:pPr>
        <w:rPr>
          <w:rFonts w:cs="Tahoma"/>
        </w:rPr>
      </w:pPr>
      <w:r w:rsidRPr="005A32B3">
        <w:rPr>
          <w:rFonts w:cs="Tahoma"/>
        </w:rPr>
        <w:t>Globaler System Center-Dienstmonitor</w:t>
      </w:r>
    </w:p>
    <w:p w:rsidR="005F584F" w:rsidRPr="00957128" w:rsidRDefault="005F584F" w:rsidP="005F584F">
      <w:pPr>
        <w:rPr>
          <w:rFonts w:cs="Tahoma"/>
          <w:lang w:val="de-DE"/>
        </w:rPr>
      </w:pPr>
      <w:r w:rsidRPr="00957128">
        <w:rPr>
          <w:rFonts w:cs="Tahoma"/>
          <w:lang w:val="de-DE"/>
        </w:rPr>
        <w:t>Vexcel Desktop mit Erweitertem Inhaltspaket</w:t>
      </w:r>
    </w:p>
    <w:p w:rsidR="009C779A" w:rsidRPr="00957128" w:rsidRDefault="00242B11">
      <w:pPr>
        <w:rPr>
          <w:rFonts w:cs="Tahoma"/>
          <w:lang w:val="de-DE"/>
        </w:rPr>
      </w:pPr>
      <w:r w:rsidRPr="00957128">
        <w:rPr>
          <w:rFonts w:cs="Tahoma"/>
          <w:lang w:val="de-DE"/>
        </w:rPr>
        <w:t>Vexcel Server</w:t>
      </w:r>
    </w:p>
    <w:p w:rsidR="00242B11" w:rsidRDefault="00242B11">
      <w:pPr>
        <w:rPr>
          <w:rFonts w:cs="Tahoma"/>
          <w:lang w:val="de-DE"/>
        </w:rPr>
      </w:pPr>
      <w:r w:rsidRPr="00957128">
        <w:rPr>
          <w:rFonts w:cs="Tahoma"/>
          <w:lang w:val="de-DE"/>
        </w:rPr>
        <w:t>Vexcel Server mit Erweitertem Inhaltspaket</w:t>
      </w:r>
    </w:p>
    <w:p w:rsidR="006B4195" w:rsidRPr="00957128" w:rsidRDefault="006B4195">
      <w:pPr>
        <w:rPr>
          <w:rFonts w:cs="Tahoma"/>
          <w:lang w:val="de-DE"/>
        </w:rPr>
      </w:pPr>
    </w:p>
    <w:p w:rsidR="00B65F35" w:rsidRPr="00957128" w:rsidRDefault="00B65F35" w:rsidP="00B65F35">
      <w:pPr>
        <w:spacing w:after="60"/>
        <w:rPr>
          <w:rFonts w:cs="Tahoma"/>
          <w:lang w:val="de-DE"/>
        </w:rPr>
      </w:pPr>
      <w:r w:rsidRPr="00957128">
        <w:rPr>
          <w:rFonts w:cs="Tahoma"/>
          <w:b/>
          <w:lang w:val="de-DE"/>
        </w:rPr>
        <w:t>Änderungen</w:t>
      </w:r>
    </w:p>
    <w:p w:rsidR="00B65F35" w:rsidRPr="00957128" w:rsidRDefault="009C779A" w:rsidP="009C779A">
      <w:pPr>
        <w:rPr>
          <w:rFonts w:cs="Tahoma"/>
          <w:lang w:val="de-DE"/>
        </w:rPr>
      </w:pPr>
      <w:r w:rsidRPr="00957128">
        <w:rPr>
          <w:rFonts w:cs="Tahoma"/>
          <w:lang w:val="de-DE"/>
        </w:rPr>
        <w:t>Bing Maps Standard (Nutzer-AL)</w:t>
      </w:r>
    </w:p>
    <w:p w:rsidR="009C779A" w:rsidRPr="00957128" w:rsidRDefault="009C779A" w:rsidP="00D66F68">
      <w:pPr>
        <w:rPr>
          <w:rFonts w:cs="Tahoma"/>
          <w:lang w:val="de-DE"/>
        </w:rPr>
      </w:pPr>
      <w:r w:rsidRPr="00957128">
        <w:rPr>
          <w:rFonts w:cs="Tahoma"/>
          <w:lang w:val="de-DE"/>
        </w:rPr>
        <w:t>Office 365 Plan E1 (Nutzer-AL) (Anwendungs-Pool)</w:t>
      </w:r>
    </w:p>
    <w:p w:rsidR="009C779A" w:rsidRPr="00957128" w:rsidRDefault="009C779A" w:rsidP="00D66F68">
      <w:pPr>
        <w:rPr>
          <w:rFonts w:cs="Tahoma"/>
          <w:lang w:val="de-DE"/>
        </w:rPr>
      </w:pPr>
      <w:r w:rsidRPr="00957128">
        <w:rPr>
          <w:rFonts w:cs="Tahoma"/>
          <w:lang w:val="de-DE"/>
        </w:rPr>
        <w:t>Office 365 Plan E2 (Nutzer-AL) (Anwendungs-Pool)</w:t>
      </w:r>
    </w:p>
    <w:p w:rsidR="009C779A" w:rsidRPr="00957128" w:rsidRDefault="009C779A" w:rsidP="00D02D7A">
      <w:pPr>
        <w:rPr>
          <w:rFonts w:cs="Tahoma"/>
          <w:lang w:val="de-DE"/>
        </w:rPr>
      </w:pPr>
      <w:r w:rsidRPr="00957128">
        <w:rPr>
          <w:rFonts w:cs="Tahoma"/>
          <w:lang w:val="de-DE"/>
        </w:rPr>
        <w:t>Office 365 Plan E3 (Nutzer-AL) (Anwendungs-Pool)</w:t>
      </w:r>
    </w:p>
    <w:p w:rsidR="009C779A" w:rsidRPr="00957128" w:rsidRDefault="009C779A" w:rsidP="00D02D7A">
      <w:pPr>
        <w:rPr>
          <w:rFonts w:cs="Tahoma"/>
          <w:lang w:val="de-DE"/>
        </w:rPr>
      </w:pPr>
      <w:r w:rsidRPr="00957128">
        <w:rPr>
          <w:rFonts w:cs="Tahoma"/>
          <w:lang w:val="de-DE"/>
        </w:rPr>
        <w:t>Office 365 Plan E4 (Nutzer-AL) (Anwendungs-Pool)</w:t>
      </w:r>
    </w:p>
    <w:p w:rsidR="009C779A" w:rsidRPr="00957128" w:rsidRDefault="009C779A" w:rsidP="00242B11">
      <w:pPr>
        <w:rPr>
          <w:rFonts w:cs="Tahoma"/>
          <w:lang w:val="de-DE"/>
        </w:rPr>
      </w:pPr>
      <w:r w:rsidRPr="00957128">
        <w:rPr>
          <w:rFonts w:cs="Tahoma"/>
          <w:lang w:val="de-DE"/>
        </w:rPr>
        <w:t>Office 365 Plan A2 (Nutzer-AL) (Anwendungs-Pool)</w:t>
      </w:r>
    </w:p>
    <w:p w:rsidR="009C779A" w:rsidRPr="00957128" w:rsidRDefault="009C779A" w:rsidP="00242B11">
      <w:pPr>
        <w:rPr>
          <w:rFonts w:cs="Tahoma"/>
          <w:lang w:val="de-DE"/>
        </w:rPr>
      </w:pPr>
      <w:r w:rsidRPr="00957128">
        <w:rPr>
          <w:rFonts w:cs="Tahoma"/>
          <w:lang w:val="de-DE"/>
        </w:rPr>
        <w:t>Office 365 Plan A3 (Nutzer-AL) (Anwendungs-Pool)</w:t>
      </w:r>
    </w:p>
    <w:p w:rsidR="009C779A" w:rsidRPr="00957128" w:rsidRDefault="009C779A" w:rsidP="00EA31A6">
      <w:pPr>
        <w:rPr>
          <w:rFonts w:cs="Tahoma"/>
          <w:lang w:val="de-DE"/>
        </w:rPr>
      </w:pPr>
      <w:r w:rsidRPr="00957128">
        <w:rPr>
          <w:rFonts w:cs="Tahoma"/>
          <w:lang w:val="de-DE"/>
        </w:rPr>
        <w:t>Office 365 Plan A4 (Nutzer-AL) (Anwendungs-Pool)</w:t>
      </w:r>
    </w:p>
    <w:p w:rsidR="009C779A" w:rsidRPr="00957128" w:rsidRDefault="009C779A" w:rsidP="00EA31A6">
      <w:pPr>
        <w:rPr>
          <w:rFonts w:cs="Tahoma"/>
          <w:lang w:val="de-DE"/>
        </w:rPr>
      </w:pPr>
      <w:r w:rsidRPr="00957128">
        <w:rPr>
          <w:rFonts w:cs="Tahoma"/>
          <w:lang w:val="de-DE"/>
        </w:rPr>
        <w:t>Office 365 Plan E1 (Nutzer-AL) (Server-Pool)</w:t>
      </w:r>
    </w:p>
    <w:p w:rsidR="009C779A" w:rsidRPr="00957128" w:rsidRDefault="009C779A" w:rsidP="00EA31A6">
      <w:pPr>
        <w:rPr>
          <w:rFonts w:cs="Tahoma"/>
          <w:lang w:val="de-DE"/>
        </w:rPr>
      </w:pPr>
      <w:r w:rsidRPr="00957128">
        <w:rPr>
          <w:rFonts w:cs="Tahoma"/>
          <w:lang w:val="de-DE"/>
        </w:rPr>
        <w:t>Office 365 Plan E2 – E4 (Nutzer-AL) (Server-Pool)</w:t>
      </w:r>
    </w:p>
    <w:p w:rsidR="009C779A" w:rsidRPr="00957128" w:rsidRDefault="009C779A" w:rsidP="00EA31A6">
      <w:pPr>
        <w:rPr>
          <w:rFonts w:cs="Tahoma"/>
          <w:lang w:val="de-DE"/>
        </w:rPr>
      </w:pPr>
      <w:r w:rsidRPr="00957128">
        <w:rPr>
          <w:rFonts w:cs="Tahoma"/>
          <w:lang w:val="de-DE"/>
        </w:rPr>
        <w:t>Office 365 Plan G1 – G4 (Nutzer-AL) (Server-Pool)</w:t>
      </w:r>
    </w:p>
    <w:p w:rsidR="009C779A" w:rsidRPr="00957128" w:rsidRDefault="009C779A" w:rsidP="003537B9">
      <w:pPr>
        <w:rPr>
          <w:rFonts w:cs="Tahoma"/>
          <w:lang w:val="de-DE"/>
        </w:rPr>
      </w:pPr>
      <w:r w:rsidRPr="00957128">
        <w:rPr>
          <w:rFonts w:cs="Tahoma"/>
          <w:lang w:val="de-DE"/>
        </w:rPr>
        <w:t>Office 365 Plan K1 (Nutzer-AL) (Server-Pool)</w:t>
      </w:r>
    </w:p>
    <w:p w:rsidR="009C779A" w:rsidRPr="00957128" w:rsidRDefault="009C779A" w:rsidP="003537B9">
      <w:pPr>
        <w:rPr>
          <w:rFonts w:cs="Tahoma"/>
          <w:lang w:val="de-DE"/>
        </w:rPr>
      </w:pPr>
      <w:r w:rsidRPr="00957128">
        <w:rPr>
          <w:rFonts w:cs="Tahoma"/>
          <w:lang w:val="de-DE"/>
        </w:rPr>
        <w:t>Office 365 Plan K2 (Nutzer-AL) (Server-Pool)</w:t>
      </w:r>
    </w:p>
    <w:p w:rsidR="003A31B1" w:rsidRPr="00957128" w:rsidRDefault="003A31B1" w:rsidP="003A31B1">
      <w:pPr>
        <w:rPr>
          <w:rFonts w:cs="Tahoma"/>
          <w:lang w:val="de-DE"/>
        </w:rPr>
      </w:pPr>
      <w:r w:rsidRPr="00957128">
        <w:rPr>
          <w:rFonts w:cs="Tahoma"/>
          <w:lang w:val="de-DE"/>
        </w:rPr>
        <w:t>System Center 2012 Endpoint Protection</w:t>
      </w:r>
    </w:p>
    <w:p w:rsidR="00242B11" w:rsidRPr="00957128" w:rsidRDefault="00242B11" w:rsidP="00242B11">
      <w:pPr>
        <w:rPr>
          <w:rFonts w:cs="Tahoma"/>
          <w:lang w:val="de-DE"/>
        </w:rPr>
      </w:pPr>
      <w:r w:rsidRPr="00957128">
        <w:rPr>
          <w:rFonts w:cs="Tahoma"/>
          <w:lang w:val="de-DE"/>
        </w:rPr>
        <w:t>BizTalk Server wechselt für die Version 2013 vom „Proc“- zum „Core“-Lizenzmodell</w:t>
      </w:r>
    </w:p>
    <w:p w:rsidR="00242B11" w:rsidRPr="00957128" w:rsidRDefault="00242B11" w:rsidP="00242B11">
      <w:pPr>
        <w:rPr>
          <w:rFonts w:cs="Tahoma"/>
          <w:lang w:val="de-DE"/>
        </w:rPr>
      </w:pPr>
      <w:r w:rsidRPr="00957128">
        <w:rPr>
          <w:rFonts w:cs="Tahoma"/>
          <w:lang w:val="de-DE"/>
        </w:rPr>
        <w:t>Entferntes Zusätzliches Produkt („A“) von Sys Ctr Endpoint Protection</w:t>
      </w:r>
    </w:p>
    <w:p w:rsidR="00242B11" w:rsidRPr="00957128" w:rsidRDefault="00242B11" w:rsidP="00242B11">
      <w:pPr>
        <w:rPr>
          <w:rFonts w:cs="Tahoma"/>
          <w:lang w:val="de-DE"/>
        </w:rPr>
      </w:pPr>
      <w:r w:rsidRPr="00957128">
        <w:rPr>
          <w:rFonts w:cs="Tahoma"/>
          <w:lang w:val="de-DE"/>
        </w:rPr>
        <w:t>Entferntes Professional aus dem Bing Maps Standard (Nutzer-AL)-Eintrag</w:t>
      </w:r>
    </w:p>
    <w:p w:rsidR="009C779A" w:rsidRPr="00957128" w:rsidRDefault="009C779A" w:rsidP="009C779A">
      <w:pPr>
        <w:rPr>
          <w:rFonts w:cs="Tahoma"/>
          <w:lang w:val="de-DE"/>
        </w:rPr>
      </w:pPr>
    </w:p>
    <w:p w:rsidR="00B65F35" w:rsidRPr="00957128" w:rsidRDefault="00B65F35" w:rsidP="007E466C">
      <w:pPr>
        <w:spacing w:after="60"/>
        <w:rPr>
          <w:rFonts w:cs="Tahoma"/>
          <w:lang w:val="de-DE"/>
        </w:rPr>
      </w:pPr>
      <w:r w:rsidRPr="00957128">
        <w:rPr>
          <w:rFonts w:cs="Tahoma"/>
          <w:b/>
          <w:lang w:val="de-DE"/>
        </w:rPr>
        <w:t>Streichungen</w:t>
      </w:r>
    </w:p>
    <w:p w:rsidR="00D02D7A" w:rsidRPr="00957128" w:rsidRDefault="00D02D7A" w:rsidP="00D02D7A">
      <w:pPr>
        <w:rPr>
          <w:rFonts w:cs="Tahoma"/>
          <w:lang w:val="de-DE"/>
        </w:rPr>
      </w:pPr>
      <w:r w:rsidRPr="00957128">
        <w:rPr>
          <w:rFonts w:cs="Tahoma"/>
          <w:lang w:val="de-DE"/>
        </w:rPr>
        <w:t>Bing Maps 25.000 Transaktionen (Add-On-AL)</w:t>
      </w:r>
    </w:p>
    <w:p w:rsidR="00D02D7A" w:rsidRPr="00957128" w:rsidRDefault="00D02D7A" w:rsidP="00D02D7A">
      <w:pPr>
        <w:rPr>
          <w:rFonts w:cs="Tahoma"/>
          <w:lang w:val="de-DE"/>
        </w:rPr>
      </w:pPr>
      <w:r w:rsidRPr="00957128">
        <w:rPr>
          <w:rFonts w:cs="Tahoma"/>
          <w:lang w:val="de-DE"/>
        </w:rPr>
        <w:t>Bing Maps 250.000 Transaktionen (Add-On-AL)</w:t>
      </w:r>
    </w:p>
    <w:p w:rsidR="00D02D7A" w:rsidRPr="00957128" w:rsidRDefault="00D02D7A" w:rsidP="00D02D7A">
      <w:pPr>
        <w:rPr>
          <w:rFonts w:cs="Tahoma"/>
          <w:lang w:val="de-DE"/>
        </w:rPr>
      </w:pPr>
      <w:r w:rsidRPr="00957128">
        <w:rPr>
          <w:rFonts w:cs="Tahoma"/>
          <w:lang w:val="de-DE"/>
        </w:rPr>
        <w:t>Bing Maps Professional (Dienste-AL)</w:t>
      </w:r>
    </w:p>
    <w:p w:rsidR="005F584F" w:rsidRPr="00957128" w:rsidRDefault="005F584F" w:rsidP="005F584F">
      <w:pPr>
        <w:rPr>
          <w:rFonts w:cs="Tahoma"/>
          <w:lang w:val="de-DE"/>
        </w:rPr>
      </w:pPr>
      <w:r w:rsidRPr="00957128">
        <w:rPr>
          <w:rFonts w:cs="Tahoma"/>
          <w:lang w:val="de-DE"/>
        </w:rPr>
        <w:t>Bing Maps Desktop mit erweitertem Inhaltspaket</w:t>
      </w:r>
    </w:p>
    <w:p w:rsidR="005F584F" w:rsidRPr="00957128" w:rsidRDefault="005F584F" w:rsidP="005F584F">
      <w:pPr>
        <w:rPr>
          <w:rFonts w:cs="Tahoma"/>
          <w:lang w:val="de-DE"/>
        </w:rPr>
      </w:pPr>
      <w:r w:rsidRPr="00957128">
        <w:rPr>
          <w:rFonts w:cs="Tahoma"/>
          <w:lang w:val="de-DE"/>
        </w:rPr>
        <w:t>Bing Maps Server</w:t>
      </w:r>
    </w:p>
    <w:p w:rsidR="005F584F" w:rsidRPr="00957128" w:rsidRDefault="005F584F" w:rsidP="005F584F">
      <w:pPr>
        <w:rPr>
          <w:rFonts w:cs="Tahoma"/>
          <w:lang w:val="de-DE"/>
        </w:rPr>
      </w:pPr>
      <w:r w:rsidRPr="00957128">
        <w:rPr>
          <w:rFonts w:cs="Tahoma"/>
          <w:lang w:val="de-DE"/>
        </w:rPr>
        <w:t>Bing Maps mit Erweitertem Inhaltspaket</w:t>
      </w:r>
    </w:p>
    <w:p w:rsidR="00D02D7A" w:rsidRPr="00957128" w:rsidRDefault="00D02D7A" w:rsidP="00D02D7A">
      <w:pPr>
        <w:rPr>
          <w:rFonts w:cs="Tahoma"/>
          <w:lang w:val="de-DE"/>
        </w:rPr>
      </w:pPr>
      <w:r w:rsidRPr="00957128">
        <w:rPr>
          <w:rFonts w:cs="Tahoma"/>
          <w:lang w:val="de-DE"/>
        </w:rPr>
        <w:t>Bing Maps Unbegrenzte Transaktionen (Add-On-AL)</w:t>
      </w:r>
    </w:p>
    <w:p w:rsidR="00242B11" w:rsidRPr="00957128" w:rsidRDefault="00242B11" w:rsidP="00D02D7A">
      <w:pPr>
        <w:rPr>
          <w:rFonts w:cs="Tahoma"/>
          <w:lang w:val="de-DE"/>
        </w:rPr>
      </w:pPr>
      <w:r w:rsidRPr="00957128">
        <w:rPr>
          <w:rFonts w:cs="Tahoma"/>
          <w:lang w:val="de-DE"/>
        </w:rPr>
        <w:t>Bing Server</w:t>
      </w:r>
    </w:p>
    <w:p w:rsidR="00242B11" w:rsidRPr="00957128" w:rsidRDefault="00242B11" w:rsidP="00D02D7A">
      <w:pPr>
        <w:rPr>
          <w:rFonts w:cs="Tahoma"/>
          <w:lang w:val="de-DE"/>
        </w:rPr>
      </w:pPr>
      <w:r w:rsidRPr="00957128">
        <w:rPr>
          <w:rFonts w:cs="Tahoma"/>
          <w:lang w:val="de-DE"/>
        </w:rPr>
        <w:t>Bing Maps mit Erweitertem Inhaltspaket</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Branch Edition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Enterprise Edition</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Enterprise RFID</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Standard Edition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Developer IDC </w:t>
      </w:r>
    </w:p>
    <w:p w:rsidR="00D02D7A" w:rsidRPr="006224F0" w:rsidRDefault="00D02D7A" w:rsidP="00D02D7A">
      <w:pPr>
        <w:rPr>
          <w:rFonts w:cs="Tahoma"/>
        </w:rPr>
      </w:pPr>
      <w:r w:rsidRPr="006224F0">
        <w:rPr>
          <w:rFonts w:cs="Tahoma"/>
        </w:rPr>
        <w:t>BizTalk</w:t>
      </w:r>
      <w:r w:rsidR="00927273" w:rsidRPr="00927273">
        <w:rPr>
          <w:rFonts w:cs="Tahoma"/>
          <w:vertAlign w:val="superscript"/>
        </w:rPr>
        <w:t>®</w:t>
      </w:r>
      <w:r w:rsidRPr="006224F0">
        <w:rPr>
          <w:rFonts w:cs="Tahoma"/>
        </w:rPr>
        <w:t xml:space="preserve"> Server 2010 Branch IDC </w:t>
      </w:r>
    </w:p>
    <w:p w:rsidR="00D02D7A" w:rsidRPr="006224F0" w:rsidRDefault="00D02D7A" w:rsidP="00D02D7A">
      <w:pPr>
        <w:rPr>
          <w:rFonts w:cs="Tahoma"/>
        </w:rPr>
      </w:pPr>
      <w:r w:rsidRPr="006224F0">
        <w:rPr>
          <w:rFonts w:cs="Tahoma"/>
        </w:rPr>
        <w:t>Data Warehouse Appliance 2012</w:t>
      </w:r>
    </w:p>
    <w:p w:rsidR="00D02D7A" w:rsidRPr="00957128" w:rsidRDefault="00D02D7A" w:rsidP="00D02D7A">
      <w:pPr>
        <w:rPr>
          <w:rFonts w:cs="Tahoma"/>
          <w:lang w:val="de-DE"/>
        </w:rPr>
      </w:pPr>
      <w:r w:rsidRPr="00957128">
        <w:rPr>
          <w:rFonts w:cs="Tahoma"/>
          <w:lang w:val="de-DE"/>
        </w:rPr>
        <w:t>Office 365 Plan E1 (Nutzer-AL) (Anwendungs-Pool)</w:t>
      </w:r>
    </w:p>
    <w:p w:rsidR="00D02D7A" w:rsidRPr="00957128" w:rsidRDefault="00D02D7A" w:rsidP="00D02D7A">
      <w:pPr>
        <w:rPr>
          <w:rFonts w:cs="Tahoma"/>
          <w:lang w:val="de-DE"/>
        </w:rPr>
      </w:pPr>
      <w:r w:rsidRPr="00957128">
        <w:rPr>
          <w:rFonts w:cs="Tahoma"/>
          <w:lang w:val="de-DE"/>
        </w:rPr>
        <w:t>Office 365 Plan E2 (Nutzer-AL) (Anwendungs-Pool)</w:t>
      </w:r>
    </w:p>
    <w:p w:rsidR="00D02D7A" w:rsidRPr="00957128" w:rsidRDefault="00D02D7A" w:rsidP="00D02D7A">
      <w:pPr>
        <w:rPr>
          <w:rFonts w:cs="Tahoma"/>
          <w:lang w:val="de-DE"/>
        </w:rPr>
      </w:pPr>
      <w:r w:rsidRPr="00957128">
        <w:rPr>
          <w:rFonts w:cs="Tahoma"/>
          <w:lang w:val="de-DE"/>
        </w:rPr>
        <w:t>Office 365 Plan E3 (Nutzer-AL) (Anwendungs-Pool)</w:t>
      </w:r>
    </w:p>
    <w:p w:rsidR="00D02D7A" w:rsidRPr="00957128" w:rsidRDefault="00D02D7A" w:rsidP="00D02D7A">
      <w:pPr>
        <w:rPr>
          <w:rFonts w:cs="Tahoma"/>
          <w:lang w:val="de-DE"/>
        </w:rPr>
      </w:pPr>
      <w:r w:rsidRPr="00957128">
        <w:rPr>
          <w:rFonts w:cs="Tahoma"/>
          <w:lang w:val="de-DE"/>
        </w:rPr>
        <w:t>Office 365 Plan E4 (Nutzer-AL) (Anwendungs-Pool)</w:t>
      </w:r>
    </w:p>
    <w:p w:rsidR="00D02D7A" w:rsidRPr="00957128" w:rsidRDefault="00D02D7A" w:rsidP="00D02D7A">
      <w:pPr>
        <w:rPr>
          <w:rFonts w:cs="Tahoma"/>
          <w:lang w:val="de-DE"/>
        </w:rPr>
      </w:pPr>
      <w:r w:rsidRPr="00957128">
        <w:rPr>
          <w:rFonts w:cs="Tahoma"/>
          <w:lang w:val="de-DE"/>
        </w:rPr>
        <w:t>Office 365 Plan A2 (Nutzer-AL) (Anwendungs-Pool)</w:t>
      </w:r>
    </w:p>
    <w:p w:rsidR="00D02D7A" w:rsidRPr="00957128" w:rsidRDefault="00D02D7A" w:rsidP="00D02D7A">
      <w:pPr>
        <w:rPr>
          <w:rFonts w:cs="Tahoma"/>
          <w:lang w:val="de-DE"/>
        </w:rPr>
      </w:pPr>
      <w:r w:rsidRPr="00957128">
        <w:rPr>
          <w:rFonts w:cs="Tahoma"/>
          <w:lang w:val="de-DE"/>
        </w:rPr>
        <w:t>Office 365 Plan A3 (Nutzer-AL) (Anwendungs-Pool)</w:t>
      </w:r>
    </w:p>
    <w:p w:rsidR="00D02D7A" w:rsidRPr="00957128" w:rsidRDefault="00D02D7A" w:rsidP="00D02D7A">
      <w:pPr>
        <w:rPr>
          <w:rFonts w:cs="Tahoma"/>
          <w:lang w:val="de-DE"/>
        </w:rPr>
      </w:pPr>
      <w:r w:rsidRPr="00957128">
        <w:rPr>
          <w:rFonts w:cs="Tahoma"/>
          <w:lang w:val="de-DE"/>
        </w:rPr>
        <w:t>Office 365 Plan A4 (Nutzer-AL) (Anwendungs-Pool)</w:t>
      </w:r>
    </w:p>
    <w:p w:rsidR="00D02D7A" w:rsidRPr="00957128" w:rsidRDefault="00D02D7A" w:rsidP="00D02D7A">
      <w:pPr>
        <w:rPr>
          <w:rFonts w:cs="Tahoma"/>
          <w:lang w:val="de-DE"/>
        </w:rPr>
      </w:pPr>
      <w:r w:rsidRPr="00957128">
        <w:rPr>
          <w:rFonts w:cs="Tahoma"/>
          <w:lang w:val="de-DE"/>
        </w:rPr>
        <w:t>Office 365 Plan E1 (Nutzer-AL) (Server-Pool)</w:t>
      </w:r>
    </w:p>
    <w:p w:rsidR="00D02D7A" w:rsidRPr="00957128" w:rsidRDefault="00D02D7A" w:rsidP="00D02D7A">
      <w:pPr>
        <w:rPr>
          <w:rFonts w:cs="Tahoma"/>
          <w:lang w:val="de-DE"/>
        </w:rPr>
      </w:pPr>
      <w:r w:rsidRPr="00957128">
        <w:rPr>
          <w:rFonts w:cs="Tahoma"/>
          <w:lang w:val="de-DE"/>
        </w:rPr>
        <w:t>Office 365 Plan E2 (Nutzer-AL) (Server-Pool)</w:t>
      </w:r>
    </w:p>
    <w:p w:rsidR="00D02D7A" w:rsidRPr="00957128" w:rsidRDefault="00D02D7A" w:rsidP="00D02D7A">
      <w:pPr>
        <w:rPr>
          <w:rFonts w:cs="Tahoma"/>
          <w:lang w:val="de-DE"/>
        </w:rPr>
      </w:pPr>
      <w:r w:rsidRPr="00957128">
        <w:rPr>
          <w:rFonts w:cs="Tahoma"/>
          <w:lang w:val="de-DE"/>
        </w:rPr>
        <w:t>Office 365 Plan E3 (Nutzer-AL) (Server-Pool)</w:t>
      </w:r>
    </w:p>
    <w:p w:rsidR="00D02D7A" w:rsidRPr="00957128" w:rsidRDefault="00D02D7A" w:rsidP="00D02D7A">
      <w:pPr>
        <w:rPr>
          <w:rFonts w:cs="Tahoma"/>
          <w:lang w:val="de-DE"/>
        </w:rPr>
      </w:pPr>
      <w:r w:rsidRPr="00957128">
        <w:rPr>
          <w:rFonts w:cs="Tahoma"/>
          <w:lang w:val="de-DE"/>
        </w:rPr>
        <w:t>Office 365 Plan E4 (Nutzer-AL) (Server-Pool)</w:t>
      </w:r>
    </w:p>
    <w:p w:rsidR="00D02D7A" w:rsidRPr="00957128" w:rsidRDefault="00D02D7A" w:rsidP="00D02D7A">
      <w:pPr>
        <w:rPr>
          <w:rFonts w:cs="Tahoma"/>
          <w:lang w:val="de-DE"/>
        </w:rPr>
      </w:pPr>
      <w:r w:rsidRPr="00957128">
        <w:rPr>
          <w:rFonts w:cs="Tahoma"/>
          <w:lang w:val="de-DE"/>
        </w:rPr>
        <w:t>Office 365 Plan G1 (Nutzer-AL) (Server-Pool)</w:t>
      </w:r>
    </w:p>
    <w:p w:rsidR="00D02D7A" w:rsidRPr="00957128" w:rsidRDefault="00D02D7A" w:rsidP="00D02D7A">
      <w:pPr>
        <w:rPr>
          <w:rFonts w:cs="Tahoma"/>
          <w:lang w:val="de-DE"/>
        </w:rPr>
      </w:pPr>
      <w:r w:rsidRPr="00957128">
        <w:rPr>
          <w:rFonts w:cs="Tahoma"/>
          <w:lang w:val="de-DE"/>
        </w:rPr>
        <w:t>Office 365 Plan G2 (Nutzer-AL) (Server-Pool)</w:t>
      </w:r>
    </w:p>
    <w:p w:rsidR="00D02D7A" w:rsidRPr="00957128" w:rsidRDefault="00D02D7A" w:rsidP="00D02D7A">
      <w:pPr>
        <w:rPr>
          <w:rFonts w:cs="Tahoma"/>
          <w:lang w:val="de-DE"/>
        </w:rPr>
      </w:pPr>
      <w:r w:rsidRPr="00957128">
        <w:rPr>
          <w:rFonts w:cs="Tahoma"/>
          <w:lang w:val="de-DE"/>
        </w:rPr>
        <w:t>Office 365 Plan G3 (Nutzer-AL) (Server-Pool)</w:t>
      </w:r>
    </w:p>
    <w:p w:rsidR="00D02D7A" w:rsidRPr="00957128" w:rsidRDefault="00D02D7A" w:rsidP="00D02D7A">
      <w:pPr>
        <w:rPr>
          <w:rFonts w:cs="Tahoma"/>
          <w:lang w:val="de-DE"/>
        </w:rPr>
      </w:pPr>
      <w:r w:rsidRPr="00957128">
        <w:rPr>
          <w:rFonts w:cs="Tahoma"/>
          <w:lang w:val="de-DE"/>
        </w:rPr>
        <w:t>Office 365 Plan G4 (Nutzer-AL) (Server-Pool)</w:t>
      </w:r>
    </w:p>
    <w:p w:rsidR="00D02D7A" w:rsidRPr="00957128" w:rsidRDefault="00D02D7A" w:rsidP="00D02D7A">
      <w:pPr>
        <w:rPr>
          <w:rFonts w:cs="Tahoma"/>
          <w:lang w:val="de-DE"/>
        </w:rPr>
      </w:pPr>
      <w:r w:rsidRPr="00957128">
        <w:rPr>
          <w:rFonts w:cs="Tahoma"/>
          <w:lang w:val="de-DE"/>
        </w:rPr>
        <w:lastRenderedPageBreak/>
        <w:t>Office 365 Plan K1 (Nutzer-AL) (Server-Pool)</w:t>
      </w:r>
    </w:p>
    <w:p w:rsidR="00D02D7A" w:rsidRPr="00957128" w:rsidRDefault="00D02D7A" w:rsidP="00D02D7A">
      <w:pPr>
        <w:rPr>
          <w:rFonts w:cs="Tahoma"/>
          <w:lang w:val="de-DE"/>
        </w:rPr>
      </w:pPr>
      <w:r w:rsidRPr="00957128">
        <w:rPr>
          <w:rFonts w:cs="Tahoma"/>
          <w:lang w:val="de-DE"/>
        </w:rPr>
        <w:t>Office 365 Plan K2 (Nutzer-AL) (Server-Pool)</w:t>
      </w:r>
    </w:p>
    <w:p w:rsidR="00D02D7A" w:rsidRPr="00957128" w:rsidRDefault="00D02D7A" w:rsidP="00D02D7A">
      <w:pPr>
        <w:rPr>
          <w:rFonts w:cs="Tahoma"/>
          <w:lang w:val="de-DE"/>
        </w:rPr>
      </w:pPr>
      <w:r w:rsidRPr="00957128">
        <w:rPr>
          <w:rFonts w:cs="Tahoma"/>
          <w:lang w:val="de-DE"/>
        </w:rPr>
        <w:t>System Center 2012 Endpoint Protection</w:t>
      </w:r>
    </w:p>
    <w:p w:rsidR="00D02D7A" w:rsidRPr="00957128" w:rsidRDefault="00D02D7A" w:rsidP="00D02D7A">
      <w:pPr>
        <w:rPr>
          <w:rFonts w:cs="Tahoma"/>
          <w:lang w:val="de-DE"/>
        </w:rPr>
      </w:pPr>
      <w:r w:rsidRPr="00957128">
        <w:rPr>
          <w:rFonts w:cs="Tahoma"/>
          <w:lang w:val="de-DE"/>
        </w:rPr>
        <w:t>Forefront Online Protection für Exchange (Geräte- und Nutzer-AL)</w:t>
      </w:r>
    </w:p>
    <w:p w:rsidR="00D02D7A" w:rsidRPr="00957128" w:rsidRDefault="00D02D7A" w:rsidP="00D02D7A">
      <w:pPr>
        <w:rPr>
          <w:rFonts w:cs="Tahoma"/>
          <w:lang w:val="de-DE"/>
        </w:rPr>
      </w:pPr>
      <w:r w:rsidRPr="00957128">
        <w:rPr>
          <w:rFonts w:cs="Tahoma"/>
          <w:lang w:val="de-DE"/>
        </w:rPr>
        <w:t>Microsoft Desktop Optimization Pack für 2012 Software Assurance</w:t>
      </w:r>
    </w:p>
    <w:p w:rsidR="00B65F35" w:rsidRPr="006674F5" w:rsidRDefault="00B65F35" w:rsidP="007E466C">
      <w:pPr>
        <w:rPr>
          <w:rFonts w:cs="Tahoma"/>
          <w:szCs w:val="18"/>
          <w:lang w:val="de-DE"/>
        </w:rPr>
      </w:pPr>
    </w:p>
    <w:p w:rsidR="004759C6" w:rsidRPr="00957128" w:rsidRDefault="004759C6" w:rsidP="004759C6">
      <w:pPr>
        <w:pStyle w:val="Heading2"/>
        <w:ind w:left="0"/>
        <w:jc w:val="both"/>
        <w:rPr>
          <w:rFonts w:ascii="Tahoma" w:hAnsi="Tahoma" w:cs="Tahoma"/>
          <w:lang w:val="de-DE"/>
        </w:rPr>
      </w:pPr>
      <w:bookmarkStart w:id="621" w:name="_Toc352235294"/>
      <w:r w:rsidRPr="00957128">
        <w:rPr>
          <w:rFonts w:ascii="Tahoma" w:hAnsi="Tahoma" w:cs="Tahoma"/>
          <w:color w:val="FF6600"/>
          <w:lang w:val="de-DE"/>
        </w:rPr>
        <w:t>ÄNDERUNGEN IM MÄRZ 2013</w:t>
      </w:r>
      <w:bookmarkEnd w:id="621"/>
    </w:p>
    <w:p w:rsidR="004759C6" w:rsidRPr="006674F5" w:rsidRDefault="004759C6" w:rsidP="004759C6">
      <w:pPr>
        <w:pStyle w:val="Heading2"/>
        <w:ind w:left="0"/>
        <w:jc w:val="both"/>
        <w:rPr>
          <w:rFonts w:ascii="Tahoma" w:hAnsi="Tahoma" w:cs="Tahoma"/>
          <w:sz w:val="18"/>
          <w:szCs w:val="18"/>
          <w:lang w:val="de-DE"/>
        </w:rPr>
      </w:pPr>
    </w:p>
    <w:p w:rsidR="0064651F" w:rsidRPr="00957128" w:rsidRDefault="004759C6" w:rsidP="0064651F">
      <w:pPr>
        <w:spacing w:after="60"/>
        <w:rPr>
          <w:rFonts w:cs="Tahoma"/>
          <w:lang w:val="de-DE"/>
        </w:rPr>
      </w:pPr>
      <w:r w:rsidRPr="00957128">
        <w:rPr>
          <w:rFonts w:cs="Tahoma"/>
          <w:b/>
          <w:lang w:val="de-DE"/>
        </w:rPr>
        <w:t>Hinzufügungen</w:t>
      </w:r>
    </w:p>
    <w:p w:rsidR="006D5B20" w:rsidRPr="00957128" w:rsidRDefault="006D5B20" w:rsidP="006D5B20">
      <w:pPr>
        <w:rPr>
          <w:rFonts w:cs="Tahoma"/>
          <w:lang w:val="de-DE"/>
        </w:rPr>
      </w:pPr>
      <w:r w:rsidRPr="00957128">
        <w:rPr>
          <w:rFonts w:cs="Tahoma"/>
          <w:color w:val="000000"/>
          <w:szCs w:val="18"/>
          <w:lang w:val="de-DE"/>
        </w:rPr>
        <w:t>Exchange Online-Archivierung für Exchange Online</w:t>
      </w:r>
    </w:p>
    <w:p w:rsidR="006D5B20" w:rsidRPr="00957128" w:rsidRDefault="006D5B20" w:rsidP="006D5B20">
      <w:pPr>
        <w:rPr>
          <w:rFonts w:cs="Tahoma"/>
          <w:lang w:val="de-DE"/>
        </w:rPr>
      </w:pPr>
      <w:r w:rsidRPr="00957128">
        <w:rPr>
          <w:rFonts w:cs="Tahoma"/>
          <w:color w:val="000000"/>
          <w:szCs w:val="18"/>
          <w:lang w:val="de-DE"/>
        </w:rPr>
        <w:t xml:space="preserve">Exchange Online-Archivierung für Exchange Online A </w:t>
      </w:r>
    </w:p>
    <w:p w:rsidR="006D5B20" w:rsidRPr="00957128" w:rsidRDefault="006D5B20" w:rsidP="006D5B20">
      <w:pPr>
        <w:rPr>
          <w:rFonts w:cs="Tahoma"/>
          <w:lang w:val="de-DE"/>
        </w:rPr>
      </w:pPr>
      <w:r w:rsidRPr="00957128">
        <w:rPr>
          <w:rFonts w:cs="Tahoma"/>
          <w:color w:val="000000"/>
          <w:szCs w:val="18"/>
          <w:lang w:val="de-DE"/>
        </w:rPr>
        <w:t>Exchange Online Protection (Nutzer-AL)</w:t>
      </w:r>
    </w:p>
    <w:p w:rsidR="00140B67" w:rsidRPr="006224F0" w:rsidRDefault="00140B67" w:rsidP="006D6A83">
      <w:pPr>
        <w:rPr>
          <w:rFonts w:cs="Tahoma"/>
        </w:rPr>
      </w:pPr>
      <w:r w:rsidRPr="006224F0">
        <w:rPr>
          <w:rFonts w:cs="Tahoma"/>
          <w:color w:val="000000"/>
          <w:szCs w:val="18"/>
        </w:rPr>
        <w:t>Office 365 Midsize Business (Nutzer-AL)</w:t>
      </w:r>
    </w:p>
    <w:p w:rsidR="00451A2F" w:rsidRDefault="006D5B20" w:rsidP="006D6A83">
      <w:pPr>
        <w:rPr>
          <w:rFonts w:cs="Tahoma"/>
          <w:color w:val="000000"/>
          <w:szCs w:val="18"/>
        </w:rPr>
      </w:pPr>
      <w:r w:rsidRPr="006224F0">
        <w:rPr>
          <w:rFonts w:cs="Tahoma"/>
          <w:color w:val="000000"/>
          <w:szCs w:val="18"/>
        </w:rPr>
        <w:t xml:space="preserve">Office 365 Plan E1 (Nutzer-AL) </w:t>
      </w:r>
    </w:p>
    <w:p w:rsidR="00170CFB" w:rsidRPr="006224F0" w:rsidRDefault="006D5B20" w:rsidP="006D6A83">
      <w:pPr>
        <w:rPr>
          <w:rFonts w:cs="Tahoma"/>
        </w:rPr>
      </w:pPr>
      <w:r w:rsidRPr="006224F0">
        <w:rPr>
          <w:rFonts w:cs="Tahoma"/>
          <w:color w:val="000000"/>
          <w:szCs w:val="18"/>
        </w:rPr>
        <w:t>SQL Server</w:t>
      </w:r>
      <w:r w:rsidR="00927273" w:rsidRPr="00927273">
        <w:rPr>
          <w:rFonts w:cs="Tahoma"/>
          <w:color w:val="000000"/>
          <w:szCs w:val="18"/>
          <w:vertAlign w:val="superscript"/>
        </w:rPr>
        <w:t>®</w:t>
      </w:r>
      <w:r w:rsidRPr="006224F0">
        <w:rPr>
          <w:rFonts w:cs="Tahoma"/>
          <w:color w:val="000000"/>
          <w:szCs w:val="18"/>
        </w:rPr>
        <w:t xml:space="preserve"> 2012 Parallel Data Warehouse</w:t>
      </w:r>
    </w:p>
    <w:p w:rsidR="006D5B20" w:rsidRPr="006224F0" w:rsidRDefault="006D5B20" w:rsidP="006D5B20">
      <w:pPr>
        <w:rPr>
          <w:rFonts w:cs="Tahoma"/>
        </w:rPr>
      </w:pPr>
      <w:r w:rsidRPr="006224F0">
        <w:rPr>
          <w:rFonts w:cs="Tahoma"/>
          <w:color w:val="000000"/>
          <w:szCs w:val="18"/>
        </w:rPr>
        <w:t xml:space="preserve">Project Online </w:t>
      </w:r>
    </w:p>
    <w:p w:rsidR="006D5B20" w:rsidRPr="006224F0" w:rsidRDefault="006D5B20" w:rsidP="006D5B20">
      <w:pPr>
        <w:rPr>
          <w:rFonts w:cs="Tahoma"/>
        </w:rPr>
      </w:pPr>
      <w:r w:rsidRPr="006224F0">
        <w:rPr>
          <w:rFonts w:cs="Tahoma"/>
          <w:color w:val="000000"/>
          <w:szCs w:val="18"/>
        </w:rPr>
        <w:t>Project Online A</w:t>
      </w:r>
      <w:r w:rsidR="00F1269E">
        <w:rPr>
          <w:rFonts w:cs="Tahoma"/>
          <w:color w:val="000000"/>
          <w:szCs w:val="18"/>
        </w:rPr>
        <w:t xml:space="preserve"> </w:t>
      </w:r>
    </w:p>
    <w:p w:rsidR="006D5B20" w:rsidRPr="006224F0" w:rsidRDefault="006D5B20" w:rsidP="006D5B20">
      <w:pPr>
        <w:rPr>
          <w:rFonts w:cs="Tahoma"/>
        </w:rPr>
      </w:pPr>
      <w:r w:rsidRPr="006224F0">
        <w:rPr>
          <w:rFonts w:cs="Tahoma"/>
          <w:color w:val="000000"/>
          <w:szCs w:val="18"/>
        </w:rPr>
        <w:t xml:space="preserve">Project Pro für Office 365 </w:t>
      </w:r>
    </w:p>
    <w:p w:rsidR="006D5B20" w:rsidRPr="006224F0" w:rsidRDefault="006D5B20" w:rsidP="006D5B20">
      <w:pPr>
        <w:rPr>
          <w:rFonts w:cs="Tahoma"/>
        </w:rPr>
      </w:pPr>
      <w:r w:rsidRPr="006224F0">
        <w:rPr>
          <w:rFonts w:cs="Tahoma"/>
          <w:color w:val="000000"/>
          <w:szCs w:val="18"/>
        </w:rPr>
        <w:t>Project Pro für Office 365 A</w:t>
      </w:r>
      <w:r w:rsidR="00F1269E">
        <w:rPr>
          <w:rFonts w:cs="Tahoma"/>
          <w:color w:val="000000"/>
          <w:szCs w:val="18"/>
        </w:rPr>
        <w:t xml:space="preserve"> </w:t>
      </w:r>
    </w:p>
    <w:p w:rsidR="00170CFB" w:rsidRPr="006224F0" w:rsidRDefault="00170CFB" w:rsidP="006D6A83">
      <w:pPr>
        <w:rPr>
          <w:rFonts w:cs="Tahoma"/>
        </w:rPr>
      </w:pPr>
      <w:r w:rsidRPr="006224F0">
        <w:rPr>
          <w:rFonts w:cs="Tahoma"/>
          <w:color w:val="000000"/>
          <w:szCs w:val="18"/>
        </w:rPr>
        <w:t>SQL Server</w:t>
      </w:r>
      <w:r w:rsidR="00927273" w:rsidRPr="00927273">
        <w:rPr>
          <w:rFonts w:cs="Tahoma"/>
          <w:color w:val="000000"/>
          <w:szCs w:val="18"/>
          <w:vertAlign w:val="superscript"/>
        </w:rPr>
        <w:t>®</w:t>
      </w:r>
      <w:r w:rsidRPr="006224F0">
        <w:rPr>
          <w:rFonts w:cs="Tahoma"/>
          <w:color w:val="000000"/>
          <w:szCs w:val="18"/>
        </w:rPr>
        <w:t xml:space="preserve"> 2012 Parallel Data Warehouse Developer</w:t>
      </w:r>
    </w:p>
    <w:p w:rsidR="00170CFB" w:rsidRPr="00957128" w:rsidRDefault="00170CFB" w:rsidP="006D6A83">
      <w:pPr>
        <w:rPr>
          <w:rFonts w:cs="Tahoma"/>
          <w:lang w:val="it-IT"/>
        </w:rPr>
      </w:pPr>
      <w:r w:rsidRPr="00957128">
        <w:rPr>
          <w:rFonts w:cs="Tahoma"/>
          <w:color w:val="000000"/>
          <w:szCs w:val="18"/>
          <w:lang w:val="it-IT"/>
        </w:rPr>
        <w:t>Visio Pro für Office 365 A</w:t>
      </w:r>
      <w:r w:rsidR="00F1269E" w:rsidRPr="00957128">
        <w:rPr>
          <w:rFonts w:cs="Tahoma"/>
          <w:color w:val="000000"/>
          <w:szCs w:val="18"/>
          <w:lang w:val="it-IT"/>
        </w:rPr>
        <w:t xml:space="preserve"> </w:t>
      </w:r>
    </w:p>
    <w:p w:rsidR="00170CFB" w:rsidRPr="00957128" w:rsidRDefault="00170CFB" w:rsidP="006D6A83">
      <w:pPr>
        <w:rPr>
          <w:rFonts w:cs="Tahoma"/>
          <w:lang w:val="it-IT"/>
        </w:rPr>
      </w:pPr>
      <w:r w:rsidRPr="00957128">
        <w:rPr>
          <w:rFonts w:cs="Tahoma"/>
          <w:color w:val="000000"/>
          <w:szCs w:val="18"/>
          <w:lang w:val="it-IT"/>
        </w:rPr>
        <w:t xml:space="preserve">Visio Pro für Office 365 </w:t>
      </w:r>
    </w:p>
    <w:p w:rsidR="00170CFB" w:rsidRPr="00957128" w:rsidRDefault="00170CFB" w:rsidP="006D6A83">
      <w:pPr>
        <w:rPr>
          <w:rFonts w:cs="Tahoma"/>
          <w:lang w:val="de-DE"/>
        </w:rPr>
      </w:pPr>
      <w:r w:rsidRPr="00957128">
        <w:rPr>
          <w:rFonts w:cs="Tahoma"/>
          <w:color w:val="000000"/>
          <w:szCs w:val="18"/>
          <w:lang w:val="de-DE"/>
        </w:rPr>
        <w:t xml:space="preserve">Yammer Enterprise </w:t>
      </w:r>
    </w:p>
    <w:p w:rsidR="004759C6" w:rsidRPr="006674F5" w:rsidRDefault="004759C6" w:rsidP="004759C6">
      <w:pPr>
        <w:keepNext/>
        <w:tabs>
          <w:tab w:val="num" w:pos="720"/>
        </w:tabs>
        <w:outlineLvl w:val="3"/>
        <w:rPr>
          <w:rFonts w:cs="Tahoma"/>
          <w:szCs w:val="18"/>
          <w:lang w:val="de-DE"/>
        </w:rPr>
      </w:pPr>
    </w:p>
    <w:p w:rsidR="004759C6" w:rsidRPr="00957128" w:rsidRDefault="004759C6" w:rsidP="004759C6">
      <w:pPr>
        <w:spacing w:after="60"/>
        <w:rPr>
          <w:rFonts w:cs="Tahoma"/>
          <w:lang w:val="de-DE"/>
        </w:rPr>
      </w:pPr>
      <w:r w:rsidRPr="00957128">
        <w:rPr>
          <w:rFonts w:cs="Tahoma"/>
          <w:b/>
          <w:lang w:val="de-DE"/>
        </w:rPr>
        <w:t>Änderungen</w:t>
      </w:r>
    </w:p>
    <w:p w:rsidR="00497ADA" w:rsidRPr="00957128" w:rsidRDefault="00497ADA" w:rsidP="006D5B20">
      <w:pPr>
        <w:rPr>
          <w:rFonts w:cs="Tahoma"/>
          <w:lang w:val="de-DE"/>
        </w:rPr>
      </w:pPr>
      <w:r w:rsidRPr="00957128">
        <w:rPr>
          <w:rFonts w:cs="Tahoma"/>
          <w:color w:val="000000"/>
          <w:szCs w:val="18"/>
          <w:lang w:val="de-DE"/>
        </w:rPr>
        <w:t>Dynamics CRM Online</w:t>
      </w:r>
    </w:p>
    <w:p w:rsidR="006D5B20" w:rsidRPr="00957128" w:rsidRDefault="006D5B20" w:rsidP="006D5B20">
      <w:pPr>
        <w:rPr>
          <w:rFonts w:cs="Tahoma"/>
          <w:lang w:val="de-DE"/>
        </w:rPr>
      </w:pPr>
      <w:r w:rsidRPr="00957128">
        <w:rPr>
          <w:rFonts w:cs="Tahoma"/>
          <w:color w:val="000000"/>
          <w:szCs w:val="18"/>
          <w:lang w:val="de-DE"/>
        </w:rPr>
        <w:t>Exchange Online-Archivierung für Exchange Server</w:t>
      </w:r>
    </w:p>
    <w:p w:rsidR="006D5B20" w:rsidRPr="00957128" w:rsidRDefault="006D5B20" w:rsidP="006D5B20">
      <w:pPr>
        <w:rPr>
          <w:rFonts w:cs="Tahoma"/>
          <w:lang w:val="de-DE"/>
        </w:rPr>
      </w:pPr>
      <w:r w:rsidRPr="00957128">
        <w:rPr>
          <w:rFonts w:cs="Tahoma"/>
          <w:color w:val="000000"/>
          <w:szCs w:val="18"/>
          <w:lang w:val="de-DE"/>
        </w:rPr>
        <w:t>Exchange Online Plan 1 (Nutzer-AL)</w:t>
      </w:r>
    </w:p>
    <w:p w:rsidR="006D5B20" w:rsidRPr="00957128" w:rsidRDefault="006D5B20" w:rsidP="006D5B20">
      <w:pPr>
        <w:rPr>
          <w:rFonts w:cs="Tahoma"/>
          <w:lang w:val="de-DE"/>
        </w:rPr>
      </w:pPr>
      <w:r w:rsidRPr="00957128">
        <w:rPr>
          <w:rFonts w:cs="Tahoma"/>
          <w:color w:val="000000"/>
          <w:szCs w:val="18"/>
          <w:lang w:val="de-DE"/>
        </w:rPr>
        <w:t>Exchange Online Plan 2 (Nutzer-AL)</w:t>
      </w:r>
    </w:p>
    <w:p w:rsidR="006D5B20" w:rsidRPr="00957128" w:rsidRDefault="006D5B20" w:rsidP="006D5B20">
      <w:pPr>
        <w:rPr>
          <w:rFonts w:cs="Tahoma"/>
          <w:lang w:val="de-DE"/>
        </w:rPr>
      </w:pPr>
      <w:r w:rsidRPr="00957128">
        <w:rPr>
          <w:rFonts w:cs="Tahoma"/>
          <w:color w:val="000000"/>
          <w:szCs w:val="18"/>
          <w:lang w:val="de-DE"/>
        </w:rPr>
        <w:t>Exchange Online Plan 1A für Alumni (Nutzer-AL)</w:t>
      </w:r>
    </w:p>
    <w:p w:rsidR="006D5B20" w:rsidRPr="00957128" w:rsidRDefault="006D5B20" w:rsidP="006D5B20">
      <w:pPr>
        <w:rPr>
          <w:rFonts w:cs="Tahoma"/>
          <w:lang w:val="de-DE"/>
        </w:rPr>
      </w:pPr>
      <w:r w:rsidRPr="00957128">
        <w:rPr>
          <w:rFonts w:cs="Tahoma"/>
          <w:color w:val="000000"/>
          <w:szCs w:val="18"/>
          <w:lang w:val="de-DE"/>
        </w:rPr>
        <w:t>Exchange Online Plan 2A (Nutzer-AL)</w:t>
      </w:r>
    </w:p>
    <w:p w:rsidR="006D5B20" w:rsidRPr="00957128" w:rsidRDefault="006D5B20" w:rsidP="006D5B20">
      <w:pPr>
        <w:rPr>
          <w:rFonts w:cs="Tahoma"/>
          <w:lang w:val="de-DE"/>
        </w:rPr>
      </w:pPr>
      <w:r w:rsidRPr="00957128">
        <w:rPr>
          <w:rFonts w:cs="Tahoma"/>
          <w:color w:val="000000"/>
          <w:szCs w:val="18"/>
          <w:lang w:val="de-DE"/>
        </w:rPr>
        <w:t>Lync Online Plan 3A (Nutzer-AL)</w:t>
      </w:r>
    </w:p>
    <w:p w:rsidR="00497ADA" w:rsidRPr="00957128" w:rsidRDefault="00497ADA" w:rsidP="006D5B20">
      <w:pPr>
        <w:rPr>
          <w:rFonts w:cs="Tahoma"/>
          <w:lang w:val="de-DE"/>
        </w:rPr>
      </w:pPr>
      <w:r w:rsidRPr="00957128">
        <w:rPr>
          <w:rFonts w:cs="Tahoma"/>
          <w:color w:val="000000"/>
          <w:szCs w:val="18"/>
          <w:lang w:val="de-DE"/>
        </w:rPr>
        <w:t>Microsoft Dynamics CRM 2011 Server</w:t>
      </w:r>
    </w:p>
    <w:p w:rsidR="006D5B20" w:rsidRPr="00957128" w:rsidRDefault="006D5B20" w:rsidP="006D5B20">
      <w:pPr>
        <w:rPr>
          <w:rFonts w:cs="Tahoma"/>
          <w:lang w:val="de-DE"/>
        </w:rPr>
      </w:pPr>
      <w:r w:rsidRPr="00957128">
        <w:rPr>
          <w:rFonts w:cs="Tahoma"/>
          <w:color w:val="000000"/>
          <w:szCs w:val="18"/>
          <w:lang w:val="de-DE"/>
        </w:rPr>
        <w:t>Microsoft Windows Azure-Supportangebote</w:t>
      </w:r>
    </w:p>
    <w:p w:rsidR="006D5B20" w:rsidRPr="005A32B3" w:rsidRDefault="006D5B20" w:rsidP="006D5B20">
      <w:pPr>
        <w:rPr>
          <w:rFonts w:cs="Tahoma"/>
        </w:rPr>
      </w:pPr>
      <w:r w:rsidRPr="005A32B3">
        <w:rPr>
          <w:rFonts w:cs="Tahoma"/>
          <w:color w:val="000000"/>
          <w:szCs w:val="18"/>
        </w:rPr>
        <w:t>Office 365 A2 (Nutzer-AL)</w:t>
      </w:r>
    </w:p>
    <w:p w:rsidR="006D5B20" w:rsidRPr="005A32B3" w:rsidRDefault="006D5B20" w:rsidP="006D5B20">
      <w:pPr>
        <w:rPr>
          <w:rFonts w:cs="Tahoma"/>
        </w:rPr>
      </w:pPr>
      <w:r w:rsidRPr="005A32B3">
        <w:rPr>
          <w:rFonts w:cs="Tahoma"/>
          <w:color w:val="000000"/>
          <w:szCs w:val="18"/>
        </w:rPr>
        <w:t>Office 365 A3 (Nutzer-AL)</w:t>
      </w:r>
    </w:p>
    <w:p w:rsidR="006D5B20" w:rsidRPr="005A32B3" w:rsidRDefault="006D5B20" w:rsidP="006D5B20">
      <w:pPr>
        <w:rPr>
          <w:rFonts w:cs="Tahoma"/>
        </w:rPr>
      </w:pPr>
      <w:r w:rsidRPr="005A32B3">
        <w:rPr>
          <w:rFonts w:cs="Tahoma"/>
          <w:color w:val="000000"/>
          <w:szCs w:val="18"/>
        </w:rPr>
        <w:t>Office 365 A4 (Nutzer-AL)</w:t>
      </w:r>
    </w:p>
    <w:p w:rsidR="006D5B20" w:rsidRPr="005A32B3" w:rsidRDefault="006D5B20" w:rsidP="006D5B20">
      <w:pPr>
        <w:rPr>
          <w:rFonts w:cs="Tahoma"/>
        </w:rPr>
      </w:pPr>
      <w:r w:rsidRPr="005A32B3">
        <w:rPr>
          <w:rFonts w:cs="Tahoma"/>
          <w:color w:val="000000"/>
          <w:szCs w:val="18"/>
        </w:rPr>
        <w:t>Office Professional Plus-Abonnement A (Nutzer-AL)</w:t>
      </w:r>
    </w:p>
    <w:p w:rsidR="006D5B20" w:rsidRPr="005A32B3" w:rsidRDefault="006D5B20" w:rsidP="006D5B20">
      <w:pPr>
        <w:rPr>
          <w:rFonts w:cs="Tahoma"/>
        </w:rPr>
      </w:pPr>
      <w:r w:rsidRPr="005A32B3">
        <w:rPr>
          <w:rFonts w:cs="Tahoma"/>
          <w:color w:val="000000"/>
          <w:szCs w:val="18"/>
        </w:rPr>
        <w:t>Office Web-Anwendungen mit SharePoint Plan 2A (Nutzer-AL)</w:t>
      </w:r>
    </w:p>
    <w:p w:rsidR="006D5B20" w:rsidRPr="006224F0" w:rsidRDefault="006D5B20" w:rsidP="006D6A83">
      <w:pPr>
        <w:rPr>
          <w:rFonts w:cs="Tahoma"/>
        </w:rPr>
      </w:pPr>
      <w:r w:rsidRPr="006224F0">
        <w:rPr>
          <w:rFonts w:cs="Tahoma"/>
          <w:color w:val="000000"/>
          <w:szCs w:val="18"/>
        </w:rPr>
        <w:t>SharePoint™ Online Extra Storage 1 GB A (Add-On-AL)</w:t>
      </w:r>
    </w:p>
    <w:p w:rsidR="00170CFB" w:rsidRPr="006224F0" w:rsidRDefault="00170CFB" w:rsidP="006D6A83">
      <w:pPr>
        <w:rPr>
          <w:rFonts w:cs="Tahoma"/>
        </w:rPr>
      </w:pPr>
      <w:r w:rsidRPr="006224F0">
        <w:rPr>
          <w:rFonts w:cs="Tahoma"/>
          <w:color w:val="000000"/>
          <w:szCs w:val="18"/>
        </w:rPr>
        <w:t>Enterprise-Server-Management-Lizenz für System Center Configuration Manager 2007 R3</w:t>
      </w:r>
    </w:p>
    <w:p w:rsidR="00170CFB" w:rsidRPr="006224F0" w:rsidRDefault="00170CFB" w:rsidP="006D6A83">
      <w:pPr>
        <w:rPr>
          <w:rFonts w:cs="Tahoma"/>
        </w:rPr>
      </w:pPr>
      <w:r w:rsidRPr="006224F0">
        <w:rPr>
          <w:rFonts w:cs="Tahoma"/>
          <w:color w:val="000000"/>
          <w:szCs w:val="18"/>
        </w:rPr>
        <w:t>Standard-Server-Management-Lizenz (Standard-Server-ML) für System Center Configuration Manager 2007 R3</w:t>
      </w:r>
    </w:p>
    <w:p w:rsidR="00170CFB" w:rsidRPr="006224F0" w:rsidRDefault="00170CFB" w:rsidP="006D6A83">
      <w:pPr>
        <w:rPr>
          <w:rFonts w:cs="Tahoma"/>
        </w:rPr>
      </w:pPr>
      <w:r w:rsidRPr="006224F0">
        <w:rPr>
          <w:rFonts w:cs="Tahoma"/>
          <w:color w:val="000000"/>
          <w:szCs w:val="18"/>
        </w:rPr>
        <w:t>Enterprise-Server-Management-Lizenz für System Center Data Protection Manager 2010</w:t>
      </w:r>
    </w:p>
    <w:p w:rsidR="00170CFB" w:rsidRPr="006224F0" w:rsidRDefault="00170CFB" w:rsidP="006D6A83">
      <w:pPr>
        <w:rPr>
          <w:rFonts w:cs="Tahoma"/>
        </w:rPr>
      </w:pPr>
      <w:r w:rsidRPr="006224F0">
        <w:rPr>
          <w:rFonts w:cs="Tahoma"/>
          <w:color w:val="000000"/>
          <w:szCs w:val="18"/>
        </w:rPr>
        <w:t>Standard-Server-Management-Lizenz für System Center Data Protection Manager 2010</w:t>
      </w:r>
    </w:p>
    <w:p w:rsidR="00170CFB" w:rsidRPr="00957128" w:rsidRDefault="00170CFB" w:rsidP="006D6A83">
      <w:pPr>
        <w:rPr>
          <w:rFonts w:cs="Tahoma"/>
          <w:lang w:val="de-DE"/>
        </w:rPr>
      </w:pPr>
      <w:r w:rsidRPr="00957128">
        <w:rPr>
          <w:rFonts w:cs="Tahoma"/>
          <w:color w:val="000000"/>
          <w:szCs w:val="18"/>
          <w:lang w:val="de-DE"/>
        </w:rPr>
        <w:t>Client-Management-Lizenz pro Nutzer für System Center Operations Manager 2007 R2</w:t>
      </w:r>
    </w:p>
    <w:p w:rsidR="00170CFB" w:rsidRPr="00957128" w:rsidRDefault="00170CFB" w:rsidP="006D6A83">
      <w:pPr>
        <w:rPr>
          <w:rFonts w:cs="Tahoma"/>
          <w:lang w:val="de-DE"/>
        </w:rPr>
      </w:pPr>
      <w:r w:rsidRPr="00957128">
        <w:rPr>
          <w:rFonts w:cs="Tahoma"/>
          <w:color w:val="000000"/>
          <w:szCs w:val="18"/>
          <w:lang w:val="de-DE"/>
        </w:rPr>
        <w:t>Client-Management-Lizenz pro OSE für System Center Operations Manager 2007 R2</w:t>
      </w:r>
    </w:p>
    <w:p w:rsidR="00170CFB" w:rsidRPr="00957128" w:rsidRDefault="00170CFB" w:rsidP="006D6A83">
      <w:pPr>
        <w:rPr>
          <w:rFonts w:cs="Tahoma"/>
          <w:lang w:val="de-DE"/>
        </w:rPr>
      </w:pPr>
      <w:r w:rsidRPr="00957128">
        <w:rPr>
          <w:rFonts w:cs="Tahoma"/>
          <w:color w:val="000000"/>
          <w:szCs w:val="18"/>
          <w:lang w:val="de-DE"/>
        </w:rPr>
        <w:t>Enterprise-Server-Management-Lizenz für System Center Operations Manager 2007 R2</w:t>
      </w:r>
    </w:p>
    <w:p w:rsidR="00170CFB" w:rsidRPr="00957128" w:rsidRDefault="00170CFB" w:rsidP="006D6A83">
      <w:pPr>
        <w:rPr>
          <w:rFonts w:cs="Tahoma"/>
          <w:lang w:val="de-DE"/>
        </w:rPr>
      </w:pPr>
      <w:r w:rsidRPr="00957128">
        <w:rPr>
          <w:rFonts w:cs="Tahoma"/>
          <w:color w:val="000000"/>
          <w:szCs w:val="18"/>
          <w:lang w:val="de-DE"/>
        </w:rPr>
        <w:t>Standard-Server-Management-Lizenz für System Center Operations Manager 2007 R2</w:t>
      </w:r>
    </w:p>
    <w:p w:rsidR="00170CFB" w:rsidRPr="00957128" w:rsidRDefault="00170CFB" w:rsidP="006D6A83">
      <w:pPr>
        <w:rPr>
          <w:rFonts w:cs="Tahoma"/>
          <w:lang w:val="de-DE"/>
        </w:rPr>
      </w:pPr>
      <w:r w:rsidRPr="00957128">
        <w:rPr>
          <w:rFonts w:cs="Tahoma"/>
          <w:color w:val="000000"/>
          <w:szCs w:val="18"/>
          <w:lang w:val="de-DE"/>
        </w:rPr>
        <w:t>Client-Management-Lizenz (Client-ML) für System Center Service Manager 2010 pro Nutzer</w:t>
      </w:r>
    </w:p>
    <w:p w:rsidR="00170CFB" w:rsidRPr="00957128" w:rsidRDefault="00170CFB" w:rsidP="006D6A83">
      <w:pPr>
        <w:rPr>
          <w:rFonts w:cs="Tahoma"/>
          <w:lang w:val="de-DE"/>
        </w:rPr>
      </w:pPr>
      <w:r w:rsidRPr="00957128">
        <w:rPr>
          <w:rFonts w:cs="Tahoma"/>
          <w:color w:val="000000"/>
          <w:szCs w:val="18"/>
          <w:lang w:val="de-DE"/>
        </w:rPr>
        <w:t>Client-Management-Lizenz (Client-ML) für System Center Service Manager 2010 pro Betriebssystemumgebung</w:t>
      </w:r>
    </w:p>
    <w:p w:rsidR="00170CFB" w:rsidRPr="00957128" w:rsidRDefault="00170CFB" w:rsidP="006D6A83">
      <w:pPr>
        <w:rPr>
          <w:rFonts w:cs="Tahoma"/>
          <w:lang w:val="de-DE"/>
        </w:rPr>
      </w:pPr>
      <w:r w:rsidRPr="00957128">
        <w:rPr>
          <w:rFonts w:cs="Tahoma"/>
          <w:color w:val="000000"/>
          <w:szCs w:val="18"/>
          <w:lang w:val="de-DE"/>
        </w:rPr>
        <w:t>Server-Management-Lizenz (Server-ML) für System Center Service Manager 2010 pro Betriebssystemumgebung</w:t>
      </w:r>
    </w:p>
    <w:p w:rsidR="00170CFB" w:rsidRPr="00957128" w:rsidRDefault="00170CFB" w:rsidP="006D6A83">
      <w:pPr>
        <w:rPr>
          <w:rFonts w:cs="Tahoma"/>
          <w:lang w:val="de-DE"/>
        </w:rPr>
      </w:pPr>
      <w:r w:rsidRPr="00957128">
        <w:rPr>
          <w:rFonts w:cs="Tahoma"/>
          <w:color w:val="000000"/>
          <w:szCs w:val="18"/>
          <w:lang w:val="de-DE"/>
        </w:rPr>
        <w:t>Client-Management-Lizenz für System Center Virtual Machine Manager 2008 R2 pro Nutzer</w:t>
      </w:r>
    </w:p>
    <w:p w:rsidR="00170CFB" w:rsidRPr="00957128" w:rsidRDefault="00170CFB" w:rsidP="006D6A83">
      <w:pPr>
        <w:rPr>
          <w:rFonts w:cs="Tahoma"/>
          <w:lang w:val="de-DE"/>
        </w:rPr>
      </w:pPr>
      <w:r w:rsidRPr="00957128">
        <w:rPr>
          <w:rFonts w:cs="Tahoma"/>
          <w:color w:val="000000"/>
          <w:szCs w:val="18"/>
          <w:lang w:val="de-DE"/>
        </w:rPr>
        <w:t>Client-Management-Lizenz für System Center Virtual Machine Manager 2008 R2 pro Betriebssystemumgebung</w:t>
      </w:r>
    </w:p>
    <w:p w:rsidR="00170CFB" w:rsidRPr="00957128" w:rsidRDefault="00170CFB" w:rsidP="006D6A83">
      <w:pPr>
        <w:rPr>
          <w:rFonts w:cs="Tahoma"/>
          <w:lang w:val="de-DE"/>
        </w:rPr>
      </w:pPr>
      <w:r w:rsidRPr="00957128">
        <w:rPr>
          <w:rFonts w:cs="Tahoma"/>
          <w:color w:val="000000"/>
          <w:szCs w:val="18"/>
          <w:lang w:val="de-DE"/>
        </w:rPr>
        <w:t>Enterprise-Server-Management-Lizenz für System Center Virtual Machine Manager 2008 R2</w:t>
      </w:r>
    </w:p>
    <w:p w:rsidR="0064651F" w:rsidRPr="00957128" w:rsidRDefault="00497ADA">
      <w:pPr>
        <w:rPr>
          <w:rFonts w:cs="Tahoma"/>
          <w:lang w:val="de-DE"/>
        </w:rPr>
      </w:pPr>
      <w:r w:rsidRPr="00957128">
        <w:rPr>
          <w:rFonts w:cs="Tahoma"/>
          <w:color w:val="000000"/>
          <w:szCs w:val="18"/>
          <w:lang w:val="de-DE"/>
        </w:rPr>
        <w:t>Nutzer-AL für Windows Intune</w:t>
      </w:r>
    </w:p>
    <w:p w:rsidR="0064651F" w:rsidRPr="006674F5" w:rsidRDefault="0064651F">
      <w:pPr>
        <w:rPr>
          <w:rFonts w:cs="Tahoma"/>
          <w:szCs w:val="18"/>
          <w:lang w:val="de-DE"/>
        </w:rPr>
      </w:pPr>
    </w:p>
    <w:p w:rsidR="004759C6" w:rsidRPr="00957128" w:rsidRDefault="004759C6" w:rsidP="0064651F">
      <w:pPr>
        <w:keepNext/>
        <w:tabs>
          <w:tab w:val="num" w:pos="720"/>
        </w:tabs>
        <w:spacing w:after="60"/>
        <w:outlineLvl w:val="3"/>
        <w:rPr>
          <w:rFonts w:cs="Tahoma"/>
          <w:lang w:val="de-DE"/>
        </w:rPr>
      </w:pPr>
      <w:r w:rsidRPr="00957128">
        <w:rPr>
          <w:rFonts w:cs="Tahoma"/>
          <w:b/>
          <w:lang w:val="de-DE"/>
        </w:rPr>
        <w:t>Streichungen</w:t>
      </w:r>
    </w:p>
    <w:p w:rsidR="006D5B20" w:rsidRPr="00957128" w:rsidRDefault="006D5B20" w:rsidP="006D5B20">
      <w:pPr>
        <w:rPr>
          <w:rFonts w:cs="Tahoma"/>
          <w:lang w:val="it-IT"/>
        </w:rPr>
      </w:pPr>
      <w:r w:rsidRPr="00957128">
        <w:rPr>
          <w:rFonts w:cs="Tahoma"/>
          <w:color w:val="000000"/>
          <w:szCs w:val="18"/>
          <w:lang w:val="it-IT"/>
        </w:rPr>
        <w:t>Expression Studio Professional 4</w:t>
      </w:r>
    </w:p>
    <w:p w:rsidR="006D5B20" w:rsidRPr="00957128" w:rsidRDefault="006D5B20" w:rsidP="006D5B20">
      <w:pPr>
        <w:rPr>
          <w:rFonts w:cs="Tahoma"/>
          <w:lang w:val="it-IT"/>
        </w:rPr>
      </w:pPr>
      <w:r w:rsidRPr="00957128">
        <w:rPr>
          <w:rFonts w:cs="Tahoma"/>
          <w:color w:val="000000"/>
          <w:szCs w:val="18"/>
          <w:lang w:val="it-IT"/>
        </w:rPr>
        <w:t>Expression Studio Ultimate 4</w:t>
      </w:r>
    </w:p>
    <w:p w:rsidR="006D5B20" w:rsidRPr="00957128" w:rsidRDefault="006D5B20" w:rsidP="006D5B20">
      <w:pPr>
        <w:rPr>
          <w:rFonts w:cs="Tahoma"/>
          <w:lang w:val="de-DE"/>
        </w:rPr>
      </w:pPr>
      <w:r w:rsidRPr="00957128">
        <w:rPr>
          <w:rFonts w:cs="Tahoma"/>
          <w:color w:val="000000"/>
          <w:szCs w:val="18"/>
          <w:lang w:val="de-DE"/>
        </w:rPr>
        <w:lastRenderedPageBreak/>
        <w:t>Office-Webanwendungen A (Nutzer-AL)</w:t>
      </w:r>
    </w:p>
    <w:p w:rsidR="006D5B20" w:rsidRPr="006224F0" w:rsidRDefault="006D5B20" w:rsidP="006D5B20">
      <w:pPr>
        <w:rPr>
          <w:rFonts w:cs="Tahoma"/>
        </w:rPr>
      </w:pPr>
      <w:r w:rsidRPr="006224F0">
        <w:rPr>
          <w:rFonts w:cs="Tahoma"/>
          <w:color w:val="000000"/>
          <w:szCs w:val="18"/>
        </w:rPr>
        <w:t>SQL Server</w:t>
      </w:r>
      <w:r w:rsidR="00927273" w:rsidRPr="00927273">
        <w:rPr>
          <w:rFonts w:cs="Tahoma"/>
          <w:color w:val="000000"/>
          <w:szCs w:val="18"/>
          <w:vertAlign w:val="superscript"/>
        </w:rPr>
        <w:t>®</w:t>
      </w:r>
      <w:r w:rsidRPr="006224F0">
        <w:rPr>
          <w:rFonts w:cs="Tahoma"/>
          <w:color w:val="000000"/>
          <w:szCs w:val="18"/>
        </w:rPr>
        <w:t xml:space="preserve"> 2008 R2 Parallel Data Warehouse</w:t>
      </w:r>
    </w:p>
    <w:p w:rsidR="006D5B20" w:rsidRPr="006224F0" w:rsidRDefault="006D5B20" w:rsidP="006D5B20">
      <w:pPr>
        <w:rPr>
          <w:rFonts w:cs="Tahoma"/>
        </w:rPr>
      </w:pPr>
      <w:r w:rsidRPr="006224F0">
        <w:rPr>
          <w:rFonts w:cs="Tahoma"/>
          <w:color w:val="000000"/>
          <w:szCs w:val="18"/>
        </w:rPr>
        <w:t>SQL Server</w:t>
      </w:r>
      <w:r w:rsidR="00927273" w:rsidRPr="00927273">
        <w:rPr>
          <w:rFonts w:cs="Tahoma"/>
          <w:color w:val="000000"/>
          <w:szCs w:val="18"/>
          <w:vertAlign w:val="superscript"/>
        </w:rPr>
        <w:t>®</w:t>
      </w:r>
      <w:r w:rsidRPr="006224F0">
        <w:rPr>
          <w:rFonts w:cs="Tahoma"/>
          <w:color w:val="000000"/>
          <w:szCs w:val="18"/>
        </w:rPr>
        <w:t xml:space="preserve"> 2008 R2 Parallel Data Warehouse Developer</w:t>
      </w:r>
    </w:p>
    <w:p w:rsidR="00170CFB" w:rsidRPr="006224F0" w:rsidRDefault="00170CFB" w:rsidP="006D6A83">
      <w:pPr>
        <w:rPr>
          <w:rFonts w:cs="Tahoma"/>
        </w:rPr>
      </w:pPr>
      <w:r w:rsidRPr="006224F0">
        <w:rPr>
          <w:rFonts w:cs="Tahoma"/>
          <w:color w:val="000000"/>
          <w:szCs w:val="18"/>
        </w:rPr>
        <w:t>System Center Configuration Manager 2007 R3</w:t>
      </w:r>
    </w:p>
    <w:p w:rsidR="00170CFB" w:rsidRPr="006224F0" w:rsidRDefault="00170CFB" w:rsidP="006D6A83">
      <w:pPr>
        <w:rPr>
          <w:rFonts w:cs="Tahoma"/>
        </w:rPr>
      </w:pPr>
      <w:r w:rsidRPr="006224F0">
        <w:rPr>
          <w:rFonts w:cs="Tahoma"/>
          <w:color w:val="000000"/>
          <w:szCs w:val="18"/>
        </w:rPr>
        <w:t>System Center Configuration Manager 2007 R3 mit SQL Server 2008-Technologie</w:t>
      </w:r>
    </w:p>
    <w:p w:rsidR="00170CFB" w:rsidRPr="006224F0" w:rsidRDefault="00170CFB" w:rsidP="006D6A83">
      <w:pPr>
        <w:rPr>
          <w:rFonts w:cs="Tahoma"/>
        </w:rPr>
      </w:pPr>
      <w:r w:rsidRPr="006224F0">
        <w:rPr>
          <w:rFonts w:cs="Tahoma"/>
          <w:color w:val="000000"/>
          <w:szCs w:val="18"/>
        </w:rPr>
        <w:t>Client-Management-Lizenz für System Center Data Protection Manager 2010 pro Nutzer</w:t>
      </w:r>
    </w:p>
    <w:p w:rsidR="00170CFB" w:rsidRPr="00957128" w:rsidRDefault="00170CFB" w:rsidP="006D6A83">
      <w:pPr>
        <w:rPr>
          <w:rFonts w:cs="Tahoma"/>
          <w:lang w:val="de-DE"/>
        </w:rPr>
      </w:pPr>
      <w:r w:rsidRPr="00957128">
        <w:rPr>
          <w:rFonts w:cs="Tahoma"/>
          <w:color w:val="000000"/>
          <w:szCs w:val="18"/>
          <w:lang w:val="de-DE"/>
        </w:rPr>
        <w:t>Client-Management-Lizenz für System Center Data Protection Manager 2010 pro Betriebssystemumgebung</w:t>
      </w:r>
    </w:p>
    <w:p w:rsidR="00170CFB" w:rsidRPr="00957128" w:rsidRDefault="00170CFB" w:rsidP="006D6A83">
      <w:pPr>
        <w:rPr>
          <w:rFonts w:cs="Tahoma"/>
          <w:lang w:val="de-DE"/>
        </w:rPr>
      </w:pPr>
      <w:r w:rsidRPr="00957128">
        <w:rPr>
          <w:rFonts w:cs="Tahoma"/>
          <w:color w:val="000000"/>
          <w:szCs w:val="18"/>
          <w:lang w:val="de-DE"/>
        </w:rPr>
        <w:t>System Center Operations Manager 2007 R2</w:t>
      </w:r>
    </w:p>
    <w:p w:rsidR="00170CFB" w:rsidRPr="00957128" w:rsidRDefault="00170CFB" w:rsidP="006D6A83">
      <w:pPr>
        <w:rPr>
          <w:rFonts w:cs="Tahoma"/>
          <w:lang w:val="de-DE"/>
        </w:rPr>
      </w:pPr>
      <w:r w:rsidRPr="00957128">
        <w:rPr>
          <w:rFonts w:cs="Tahoma"/>
          <w:color w:val="000000"/>
          <w:szCs w:val="18"/>
          <w:lang w:val="de-DE"/>
        </w:rPr>
        <w:t>System Center Operations Manager 2007 R2 mit SQL Server 2008-Technologie</w:t>
      </w:r>
    </w:p>
    <w:p w:rsidR="00170CFB" w:rsidRPr="00957128" w:rsidRDefault="00170CFB" w:rsidP="006D6A83">
      <w:pPr>
        <w:rPr>
          <w:rFonts w:cs="Tahoma"/>
          <w:lang w:val="de-DE"/>
        </w:rPr>
      </w:pPr>
      <w:r w:rsidRPr="00957128">
        <w:rPr>
          <w:rFonts w:cs="Tahoma"/>
          <w:color w:val="000000"/>
          <w:szCs w:val="18"/>
          <w:lang w:val="de-DE"/>
        </w:rPr>
        <w:t>System Center Service Manager 2010</w:t>
      </w:r>
    </w:p>
    <w:p w:rsidR="00170CFB" w:rsidRPr="00957128" w:rsidRDefault="00170CFB" w:rsidP="006D6A83">
      <w:pPr>
        <w:rPr>
          <w:rFonts w:cs="Tahoma"/>
          <w:lang w:val="de-DE"/>
        </w:rPr>
      </w:pPr>
      <w:r w:rsidRPr="00957128">
        <w:rPr>
          <w:rFonts w:cs="Tahoma"/>
          <w:color w:val="000000"/>
          <w:szCs w:val="18"/>
          <w:lang w:val="de-DE"/>
        </w:rPr>
        <w:t>System Center Service Manager 2010 mit SQL Server 2008-Technologie</w:t>
      </w:r>
    </w:p>
    <w:p w:rsidR="00170CFB" w:rsidRPr="00957128" w:rsidRDefault="00170CFB" w:rsidP="006D6A83">
      <w:pPr>
        <w:rPr>
          <w:rFonts w:cs="Tahoma"/>
          <w:lang w:val="de-DE"/>
        </w:rPr>
      </w:pPr>
      <w:r w:rsidRPr="00957128">
        <w:rPr>
          <w:rFonts w:cs="Tahoma"/>
          <w:color w:val="000000"/>
          <w:szCs w:val="18"/>
          <w:lang w:val="de-DE"/>
        </w:rPr>
        <w:t>System Center Essentials 2010</w:t>
      </w:r>
    </w:p>
    <w:p w:rsidR="00170CFB" w:rsidRPr="00957128" w:rsidRDefault="00170CFB" w:rsidP="006D6A83">
      <w:pPr>
        <w:rPr>
          <w:rFonts w:cs="Tahoma"/>
          <w:lang w:val="de-DE"/>
        </w:rPr>
      </w:pPr>
      <w:r w:rsidRPr="00957128">
        <w:rPr>
          <w:rFonts w:cs="Tahoma"/>
          <w:color w:val="000000"/>
          <w:szCs w:val="18"/>
          <w:lang w:val="de-DE"/>
        </w:rPr>
        <w:t>Client-ML für System Center Essentials 2010</w:t>
      </w:r>
    </w:p>
    <w:p w:rsidR="00170CFB" w:rsidRPr="00957128" w:rsidRDefault="00170CFB" w:rsidP="006D6A83">
      <w:pPr>
        <w:rPr>
          <w:rFonts w:cs="Tahoma"/>
          <w:lang w:val="de-DE"/>
        </w:rPr>
      </w:pPr>
      <w:r w:rsidRPr="00957128">
        <w:rPr>
          <w:rFonts w:cs="Tahoma"/>
          <w:color w:val="000000"/>
          <w:szCs w:val="18"/>
          <w:lang w:val="de-DE"/>
        </w:rPr>
        <w:t>Server-ML für System Center Essentials 2010</w:t>
      </w:r>
    </w:p>
    <w:p w:rsidR="00170CFB" w:rsidRPr="00957128" w:rsidRDefault="00170CFB" w:rsidP="006D6A83">
      <w:pPr>
        <w:rPr>
          <w:rFonts w:cs="Tahoma"/>
          <w:lang w:val="de-DE"/>
        </w:rPr>
      </w:pPr>
      <w:r w:rsidRPr="00957128">
        <w:rPr>
          <w:rFonts w:cs="Tahoma"/>
          <w:color w:val="000000"/>
          <w:szCs w:val="18"/>
          <w:lang w:val="de-DE"/>
        </w:rPr>
        <w:t xml:space="preserve">System Center Essentials 2010 mit SQL Server 2008-Technologie </w:t>
      </w:r>
    </w:p>
    <w:p w:rsidR="00170CFB" w:rsidRPr="00957128" w:rsidRDefault="00170CFB" w:rsidP="006D6A83">
      <w:pPr>
        <w:rPr>
          <w:rFonts w:cs="Tahoma"/>
          <w:lang w:val="de-DE"/>
        </w:rPr>
      </w:pPr>
      <w:r w:rsidRPr="00957128">
        <w:rPr>
          <w:rFonts w:cs="Tahoma"/>
          <w:color w:val="000000"/>
          <w:szCs w:val="18"/>
          <w:lang w:val="de-DE"/>
        </w:rPr>
        <w:t>Lizenz-Suite für System Center Essentials Plus 2010 Client-Management</w:t>
      </w:r>
    </w:p>
    <w:p w:rsidR="00170CFB" w:rsidRPr="00957128" w:rsidRDefault="00170CFB" w:rsidP="006D6A83">
      <w:pPr>
        <w:rPr>
          <w:rFonts w:cs="Tahoma"/>
          <w:lang w:val="de-DE"/>
        </w:rPr>
      </w:pPr>
      <w:r w:rsidRPr="00957128">
        <w:rPr>
          <w:rFonts w:cs="Tahoma"/>
          <w:color w:val="000000"/>
          <w:szCs w:val="18"/>
          <w:lang w:val="de-DE"/>
        </w:rPr>
        <w:t>Lizenz-Suite für System Center Essentials Plus 2010 Server Management</w:t>
      </w:r>
    </w:p>
    <w:p w:rsidR="00170CFB" w:rsidRPr="00957128" w:rsidRDefault="00170CFB" w:rsidP="006D6A83">
      <w:pPr>
        <w:rPr>
          <w:rFonts w:cs="Tahoma"/>
          <w:lang w:val="de-DE"/>
        </w:rPr>
      </w:pPr>
      <w:r w:rsidRPr="00957128">
        <w:rPr>
          <w:rFonts w:cs="Tahoma"/>
          <w:color w:val="000000"/>
          <w:szCs w:val="18"/>
          <w:lang w:val="de-DE"/>
        </w:rPr>
        <w:t>System Center Virtual Machine Manager 2008 R2 Workgroup Edition</w:t>
      </w:r>
    </w:p>
    <w:p w:rsidR="00170CFB" w:rsidRPr="006224F0" w:rsidRDefault="00170CFB" w:rsidP="006D6A83">
      <w:pPr>
        <w:rPr>
          <w:rFonts w:cs="Tahoma"/>
        </w:rPr>
      </w:pPr>
      <w:r w:rsidRPr="006224F0">
        <w:rPr>
          <w:rFonts w:cs="Tahoma"/>
          <w:color w:val="000000"/>
          <w:szCs w:val="18"/>
        </w:rPr>
        <w:t>External Connector für Visual Studio</w:t>
      </w:r>
      <w:r w:rsidR="00927273" w:rsidRPr="00927273">
        <w:rPr>
          <w:rFonts w:cs="Tahoma"/>
          <w:color w:val="000000"/>
          <w:szCs w:val="18"/>
          <w:vertAlign w:val="superscript"/>
        </w:rPr>
        <w:t>®</w:t>
      </w:r>
      <w:r w:rsidRPr="006224F0">
        <w:rPr>
          <w:rFonts w:cs="Tahoma"/>
          <w:color w:val="000000"/>
          <w:szCs w:val="18"/>
        </w:rPr>
        <w:t xml:space="preserve"> Team Foundation Server 2012</w:t>
      </w:r>
    </w:p>
    <w:p w:rsidR="004759C6" w:rsidRPr="006224F0" w:rsidRDefault="004759C6" w:rsidP="006B4195">
      <w:pPr>
        <w:spacing w:line="204" w:lineRule="auto"/>
        <w:rPr>
          <w:rFonts w:cs="Tahoma"/>
        </w:rPr>
      </w:pPr>
    </w:p>
    <w:p w:rsidR="00243B33" w:rsidRPr="00957128" w:rsidRDefault="000225E7" w:rsidP="00243B33">
      <w:pPr>
        <w:pStyle w:val="Heading2"/>
        <w:ind w:left="0"/>
        <w:jc w:val="both"/>
        <w:rPr>
          <w:rFonts w:ascii="Tahoma" w:hAnsi="Tahoma" w:cs="Tahoma"/>
          <w:lang w:val="de-DE"/>
        </w:rPr>
      </w:pPr>
      <w:bookmarkStart w:id="622" w:name="_Toc352235295"/>
      <w:r w:rsidRPr="00957128">
        <w:rPr>
          <w:rFonts w:ascii="Tahoma" w:hAnsi="Tahoma" w:cs="Tahoma"/>
          <w:color w:val="FF6600"/>
          <w:lang w:val="de-DE"/>
        </w:rPr>
        <w:t>ÄNDERUNGEN IM FEBRUAR 2013</w:t>
      </w:r>
      <w:bookmarkEnd w:id="622"/>
    </w:p>
    <w:p w:rsidR="00243B33" w:rsidRPr="006B4195" w:rsidRDefault="00243B33" w:rsidP="006B4195">
      <w:pPr>
        <w:pStyle w:val="Heading2"/>
        <w:spacing w:line="204" w:lineRule="auto"/>
        <w:ind w:left="0"/>
        <w:jc w:val="both"/>
        <w:rPr>
          <w:rFonts w:ascii="Tahoma" w:hAnsi="Tahoma" w:cs="Tahoma"/>
          <w:b w:val="0"/>
          <w:bCs/>
          <w:sz w:val="18"/>
          <w:szCs w:val="18"/>
          <w:lang w:val="de-DE"/>
        </w:rPr>
      </w:pPr>
    </w:p>
    <w:p w:rsidR="00662A44" w:rsidRPr="00957128" w:rsidRDefault="00662A44" w:rsidP="00662A44">
      <w:pPr>
        <w:spacing w:after="60"/>
        <w:rPr>
          <w:rFonts w:cs="Tahoma"/>
          <w:lang w:val="de-DE"/>
        </w:rPr>
      </w:pPr>
      <w:r w:rsidRPr="00957128">
        <w:rPr>
          <w:rFonts w:cs="Tahoma"/>
          <w:b/>
          <w:lang w:val="de-DE"/>
        </w:rPr>
        <w:t>Hinzufügungen</w:t>
      </w:r>
    </w:p>
    <w:p w:rsidR="00662A44" w:rsidRPr="00957128" w:rsidRDefault="00662A44" w:rsidP="00662A44">
      <w:pPr>
        <w:rPr>
          <w:rFonts w:cs="Tahoma"/>
          <w:lang w:val="de-DE"/>
        </w:rPr>
      </w:pPr>
      <w:r w:rsidRPr="00957128">
        <w:rPr>
          <w:rFonts w:cs="Tahoma"/>
          <w:lang w:val="de-DE"/>
        </w:rPr>
        <w:t xml:space="preserve">Zusätzliche CAL für </w:t>
      </w:r>
      <w:r w:rsidRPr="00957128">
        <w:rPr>
          <w:rFonts w:cs="Tahoma"/>
          <w:color w:val="000000"/>
          <w:szCs w:val="18"/>
          <w:lang w:val="de-DE"/>
        </w:rPr>
        <w:t xml:space="preserve">Microsoft </w:t>
      </w:r>
      <w:r w:rsidRPr="00957128">
        <w:rPr>
          <w:rFonts w:cs="Tahoma"/>
          <w:color w:val="000000"/>
          <w:szCs w:val="20"/>
          <w:lang w:val="de-DE"/>
        </w:rPr>
        <w:t>Dynamics AX 2012 R2 Enterprise (Nutzer &amp; Gerät)</w:t>
      </w:r>
    </w:p>
    <w:p w:rsidR="00662A44" w:rsidRPr="00957128" w:rsidRDefault="00662A44" w:rsidP="00662A44">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R2 Enterprise (Nutzer &amp; Gerät)</w:t>
      </w:r>
    </w:p>
    <w:p w:rsidR="00662A44" w:rsidRPr="00957128" w:rsidRDefault="00662A44" w:rsidP="00662A44">
      <w:pPr>
        <w:rPr>
          <w:rFonts w:cs="Tahoma"/>
          <w:lang w:val="de-DE"/>
        </w:rPr>
      </w:pPr>
      <w:r w:rsidRPr="00957128">
        <w:rPr>
          <w:rFonts w:cs="Tahoma"/>
          <w:lang w:val="de-DE"/>
        </w:rPr>
        <w:t xml:space="preserve">Zusätzliche Funktions-CAL für </w:t>
      </w:r>
      <w:r w:rsidRPr="00957128">
        <w:rPr>
          <w:rFonts w:cs="Tahoma"/>
          <w:color w:val="000000"/>
          <w:szCs w:val="18"/>
          <w:lang w:val="de-DE"/>
        </w:rPr>
        <w:t xml:space="preserve">Microsoft </w:t>
      </w:r>
      <w:r w:rsidRPr="00957128">
        <w:rPr>
          <w:rFonts w:cs="Tahoma"/>
          <w:color w:val="000000"/>
          <w:szCs w:val="20"/>
          <w:lang w:val="de-DE"/>
        </w:rPr>
        <w:t>Dynamics AX 2012 R2 (Nutzer &amp; Gerät)</w:t>
      </w:r>
    </w:p>
    <w:p w:rsidR="00662A44" w:rsidRPr="00957128" w:rsidRDefault="00662A44" w:rsidP="00662A44">
      <w:pPr>
        <w:rPr>
          <w:rFonts w:cs="Tahoma"/>
          <w:lang w:val="de-DE"/>
        </w:rPr>
      </w:pPr>
      <w:r w:rsidRPr="00957128">
        <w:rPr>
          <w:rFonts w:cs="Tahoma"/>
          <w:lang w:val="de-DE"/>
        </w:rPr>
        <w:t xml:space="preserve">Funktions-CAL für </w:t>
      </w:r>
      <w:r w:rsidRPr="00957128">
        <w:rPr>
          <w:rFonts w:cs="Tahoma"/>
          <w:color w:val="000000"/>
          <w:szCs w:val="18"/>
          <w:lang w:val="de-DE"/>
        </w:rPr>
        <w:t xml:space="preserve">Microsoft </w:t>
      </w:r>
      <w:r w:rsidRPr="00957128">
        <w:rPr>
          <w:rFonts w:cs="Tahoma"/>
          <w:color w:val="000000"/>
          <w:szCs w:val="20"/>
          <w:lang w:val="de-DE"/>
        </w:rPr>
        <w:t>Dynamics AX 2012 R2 (Nutzer &amp; Gerät)</w:t>
      </w:r>
    </w:p>
    <w:p w:rsidR="00662A44" w:rsidRPr="00957128" w:rsidRDefault="00662A44" w:rsidP="00662A44">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R2 Self-Service (Nutzer &amp; Gerät)</w:t>
      </w:r>
    </w:p>
    <w:p w:rsidR="00662A44" w:rsidRPr="00957128" w:rsidRDefault="00662A44" w:rsidP="00662A44">
      <w:pPr>
        <w:rPr>
          <w:rFonts w:cs="Tahoma"/>
          <w:lang w:val="de-DE"/>
        </w:rPr>
      </w:pPr>
      <w:r w:rsidRPr="00957128">
        <w:rPr>
          <w:rFonts w:cs="Tahoma"/>
          <w:color w:val="000000"/>
          <w:szCs w:val="18"/>
          <w:lang w:val="de-DE"/>
        </w:rPr>
        <w:t xml:space="preserve">Microsoft </w:t>
      </w:r>
      <w:r w:rsidRPr="00957128">
        <w:rPr>
          <w:rFonts w:cs="Tahoma"/>
          <w:color w:val="000000"/>
          <w:szCs w:val="20"/>
          <w:lang w:val="de-DE"/>
        </w:rPr>
        <w:t>Dynamics AX 2012 R2 Server</w:t>
      </w:r>
    </w:p>
    <w:p w:rsidR="00662A44" w:rsidRPr="00957128" w:rsidRDefault="00662A44" w:rsidP="00662A44">
      <w:pPr>
        <w:rPr>
          <w:rFonts w:cs="Tahoma"/>
          <w:lang w:val="de-DE"/>
        </w:rPr>
      </w:pPr>
      <w:r w:rsidRPr="00957128">
        <w:rPr>
          <w:rFonts w:cs="Tahoma"/>
          <w:lang w:val="de-DE"/>
        </w:rPr>
        <w:t xml:space="preserve">Zusätzliche Aufgaben-CAL für </w:t>
      </w:r>
      <w:r w:rsidRPr="00957128">
        <w:rPr>
          <w:rFonts w:cs="Tahoma"/>
          <w:color w:val="000000"/>
          <w:szCs w:val="18"/>
          <w:lang w:val="de-DE"/>
        </w:rPr>
        <w:t xml:space="preserve">Microsoft </w:t>
      </w:r>
      <w:r w:rsidRPr="00957128">
        <w:rPr>
          <w:rFonts w:cs="Tahoma"/>
          <w:color w:val="000000"/>
          <w:szCs w:val="20"/>
          <w:lang w:val="de-DE"/>
        </w:rPr>
        <w:t>Dynamics AX 2012 R2 (Nutzer &amp; Gerät)</w:t>
      </w:r>
    </w:p>
    <w:p w:rsidR="00662A44" w:rsidRPr="00957128" w:rsidRDefault="00662A44" w:rsidP="00662A44">
      <w:pPr>
        <w:keepNext/>
        <w:tabs>
          <w:tab w:val="num" w:pos="720"/>
        </w:tabs>
        <w:outlineLvl w:val="3"/>
        <w:rPr>
          <w:rFonts w:cs="Tahoma"/>
          <w:lang w:val="de-DE"/>
        </w:rPr>
      </w:pPr>
      <w:r w:rsidRPr="00957128">
        <w:rPr>
          <w:rFonts w:cs="Tahoma"/>
          <w:lang w:val="de-DE"/>
        </w:rPr>
        <w:t xml:space="preserve">Aufgaben-CAL für </w:t>
      </w:r>
      <w:r w:rsidRPr="00957128">
        <w:rPr>
          <w:rFonts w:cs="Tahoma"/>
          <w:color w:val="000000"/>
          <w:szCs w:val="18"/>
          <w:lang w:val="de-DE"/>
        </w:rPr>
        <w:t xml:space="preserve">Microsoft </w:t>
      </w:r>
      <w:r w:rsidRPr="00957128">
        <w:rPr>
          <w:rFonts w:cs="Tahoma"/>
          <w:color w:val="000000"/>
          <w:szCs w:val="20"/>
          <w:lang w:val="de-DE"/>
        </w:rPr>
        <w:t>Dynamics AX 2012 R2 (Nutzer &amp; Gerät)</w:t>
      </w:r>
    </w:p>
    <w:p w:rsidR="00662A44" w:rsidRPr="00957128" w:rsidRDefault="00662A44" w:rsidP="006B4195">
      <w:pPr>
        <w:keepNext/>
        <w:tabs>
          <w:tab w:val="num" w:pos="720"/>
        </w:tabs>
        <w:spacing w:line="204" w:lineRule="auto"/>
        <w:outlineLvl w:val="3"/>
        <w:rPr>
          <w:rFonts w:cs="Tahoma"/>
          <w:lang w:val="de-DE"/>
        </w:rPr>
      </w:pPr>
    </w:p>
    <w:p w:rsidR="00662A44" w:rsidRPr="00957128" w:rsidRDefault="00662A44" w:rsidP="00662A44">
      <w:pPr>
        <w:spacing w:after="60"/>
        <w:rPr>
          <w:rFonts w:cs="Tahoma"/>
          <w:lang w:val="de-DE"/>
        </w:rPr>
      </w:pPr>
      <w:r w:rsidRPr="00957128">
        <w:rPr>
          <w:rFonts w:cs="Tahoma"/>
          <w:b/>
          <w:lang w:val="de-DE"/>
        </w:rPr>
        <w:t>Änderungen</w:t>
      </w:r>
    </w:p>
    <w:p w:rsidR="00662A44" w:rsidRPr="00957128" w:rsidRDefault="00662A44" w:rsidP="00662A44">
      <w:pPr>
        <w:keepNext/>
        <w:tabs>
          <w:tab w:val="num" w:pos="720"/>
        </w:tabs>
        <w:outlineLvl w:val="3"/>
        <w:rPr>
          <w:rFonts w:cs="Tahoma"/>
          <w:lang w:val="de-DE"/>
        </w:rPr>
      </w:pPr>
      <w:r w:rsidRPr="00957128">
        <w:rPr>
          <w:rFonts w:cs="Tahoma"/>
          <w:color w:val="000000"/>
          <w:szCs w:val="20"/>
          <w:lang w:val="de-DE"/>
        </w:rPr>
        <w:t>Visio 2013 Professional</w:t>
      </w:r>
    </w:p>
    <w:p w:rsidR="00662A44" w:rsidRPr="00957128" w:rsidRDefault="00662A44" w:rsidP="006B4195">
      <w:pPr>
        <w:keepNext/>
        <w:tabs>
          <w:tab w:val="num" w:pos="720"/>
        </w:tabs>
        <w:spacing w:line="204" w:lineRule="auto"/>
        <w:outlineLvl w:val="3"/>
        <w:rPr>
          <w:rFonts w:cs="Tahoma"/>
          <w:lang w:val="de-DE"/>
        </w:rPr>
      </w:pPr>
    </w:p>
    <w:p w:rsidR="00662A44" w:rsidRPr="00957128" w:rsidRDefault="00662A44" w:rsidP="0064651F">
      <w:pPr>
        <w:keepNext/>
        <w:tabs>
          <w:tab w:val="num" w:pos="720"/>
        </w:tabs>
        <w:spacing w:after="60"/>
        <w:outlineLvl w:val="3"/>
        <w:rPr>
          <w:rFonts w:cs="Tahoma"/>
          <w:lang w:val="de-DE"/>
        </w:rPr>
      </w:pPr>
      <w:r w:rsidRPr="00957128">
        <w:rPr>
          <w:rFonts w:cs="Tahoma"/>
          <w:b/>
          <w:lang w:val="de-DE"/>
        </w:rPr>
        <w:t>Streichungen</w:t>
      </w:r>
    </w:p>
    <w:p w:rsidR="00662A44" w:rsidRPr="00957128" w:rsidRDefault="00662A44" w:rsidP="00662A44">
      <w:pPr>
        <w:rPr>
          <w:rFonts w:cs="Tahoma"/>
          <w:lang w:val="de-DE"/>
        </w:rPr>
      </w:pPr>
      <w:r w:rsidRPr="00957128">
        <w:rPr>
          <w:rFonts w:cs="Tahoma"/>
          <w:lang w:val="de-DE"/>
        </w:rPr>
        <w:t xml:space="preserve">Zusätzliche CAL für </w:t>
      </w:r>
      <w:r w:rsidRPr="00957128">
        <w:rPr>
          <w:rFonts w:cs="Tahoma"/>
          <w:color w:val="000000"/>
          <w:szCs w:val="18"/>
          <w:lang w:val="de-DE"/>
        </w:rPr>
        <w:t xml:space="preserve">Microsoft </w:t>
      </w:r>
      <w:r w:rsidRPr="00957128">
        <w:rPr>
          <w:rFonts w:cs="Tahoma"/>
          <w:color w:val="000000"/>
          <w:szCs w:val="20"/>
          <w:lang w:val="de-DE"/>
        </w:rPr>
        <w:t>Dynamics AX 2012 Enterprise (Nutzer &amp; Gerät)</w:t>
      </w:r>
    </w:p>
    <w:p w:rsidR="00662A44" w:rsidRPr="00957128" w:rsidRDefault="00662A44" w:rsidP="00662A44">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Enterprise (Nutzer &amp; Gerät)</w:t>
      </w:r>
    </w:p>
    <w:p w:rsidR="00662A44" w:rsidRPr="00957128" w:rsidRDefault="00662A44" w:rsidP="00662A44">
      <w:pPr>
        <w:rPr>
          <w:rFonts w:cs="Tahoma"/>
          <w:lang w:val="de-DE"/>
        </w:rPr>
      </w:pPr>
      <w:r w:rsidRPr="00957128">
        <w:rPr>
          <w:rFonts w:cs="Tahoma"/>
          <w:lang w:val="de-DE"/>
        </w:rPr>
        <w:t xml:space="preserve">Zusätzliche Funktions-CAL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662A44" w:rsidRPr="00957128" w:rsidRDefault="00662A44" w:rsidP="00662A44">
      <w:pPr>
        <w:rPr>
          <w:rFonts w:cs="Tahoma"/>
          <w:lang w:val="de-DE"/>
        </w:rPr>
      </w:pPr>
      <w:r w:rsidRPr="00957128">
        <w:rPr>
          <w:rFonts w:cs="Tahoma"/>
          <w:lang w:val="de-DE"/>
        </w:rPr>
        <w:t xml:space="preserve">Funktions-CAL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662A44" w:rsidRPr="00957128" w:rsidRDefault="00662A44" w:rsidP="00662A44">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Self-Service (Nutzer &amp; Gerät)</w:t>
      </w:r>
    </w:p>
    <w:p w:rsidR="00662A44" w:rsidRPr="00957128" w:rsidRDefault="00662A44" w:rsidP="00662A44">
      <w:pPr>
        <w:rPr>
          <w:rFonts w:cs="Tahoma"/>
          <w:lang w:val="de-DE"/>
        </w:rPr>
      </w:pPr>
      <w:r w:rsidRPr="00957128">
        <w:rPr>
          <w:rFonts w:cs="Tahoma"/>
          <w:color w:val="000000"/>
          <w:szCs w:val="18"/>
          <w:lang w:val="de-DE"/>
        </w:rPr>
        <w:t xml:space="preserve">Microsoft </w:t>
      </w:r>
      <w:r w:rsidRPr="00957128">
        <w:rPr>
          <w:rFonts w:cs="Tahoma"/>
          <w:color w:val="000000"/>
          <w:szCs w:val="20"/>
          <w:lang w:val="de-DE"/>
        </w:rPr>
        <w:t>Dynamics AX 2012 Server</w:t>
      </w:r>
    </w:p>
    <w:p w:rsidR="00662A44" w:rsidRPr="00957128" w:rsidRDefault="00662A44" w:rsidP="00662A44">
      <w:pPr>
        <w:rPr>
          <w:rFonts w:cs="Tahoma"/>
          <w:lang w:val="de-DE"/>
        </w:rPr>
      </w:pPr>
      <w:r w:rsidRPr="00957128">
        <w:rPr>
          <w:rFonts w:cs="Tahoma"/>
          <w:lang w:val="de-DE"/>
        </w:rPr>
        <w:t xml:space="preserve">Zusätzliche Aufgaben-CAL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662A44" w:rsidRPr="00957128" w:rsidRDefault="00662A44" w:rsidP="00662A44">
      <w:pPr>
        <w:rPr>
          <w:rFonts w:cs="Tahoma"/>
          <w:lang w:val="de-DE"/>
        </w:rPr>
      </w:pPr>
      <w:r w:rsidRPr="00957128">
        <w:rPr>
          <w:rFonts w:cs="Tahoma"/>
          <w:lang w:val="de-DE"/>
        </w:rPr>
        <w:t xml:space="preserve">Aufgaben-CAL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64651F" w:rsidRDefault="0064651F" w:rsidP="006B4195">
      <w:pPr>
        <w:spacing w:line="204" w:lineRule="auto"/>
        <w:rPr>
          <w:rFonts w:cs="Tahoma"/>
          <w:lang w:val="de-DE"/>
        </w:rPr>
      </w:pPr>
    </w:p>
    <w:p w:rsidR="00E06050" w:rsidRPr="00957128" w:rsidRDefault="00E06050" w:rsidP="00E06050">
      <w:pPr>
        <w:pStyle w:val="Heading2"/>
        <w:ind w:left="0"/>
        <w:jc w:val="both"/>
        <w:rPr>
          <w:rFonts w:ascii="Tahoma" w:hAnsi="Tahoma" w:cs="Tahoma"/>
          <w:lang w:val="de-DE"/>
        </w:rPr>
      </w:pPr>
      <w:bookmarkStart w:id="623" w:name="_Toc352235296"/>
      <w:r w:rsidRPr="00957128">
        <w:rPr>
          <w:rFonts w:ascii="Tahoma" w:hAnsi="Tahoma" w:cs="Tahoma"/>
          <w:color w:val="FF6600"/>
          <w:lang w:val="de-DE"/>
        </w:rPr>
        <w:t>ÄNDERUNGEN IM JANUAR 2013</w:t>
      </w:r>
      <w:bookmarkEnd w:id="623"/>
    </w:p>
    <w:p w:rsidR="00E06050" w:rsidRPr="00957128" w:rsidRDefault="00E06050" w:rsidP="006B4195">
      <w:pPr>
        <w:spacing w:line="204" w:lineRule="auto"/>
        <w:rPr>
          <w:rFonts w:cs="Tahoma"/>
          <w:lang w:val="de-DE"/>
        </w:rPr>
      </w:pPr>
    </w:p>
    <w:p w:rsidR="00E06050" w:rsidRPr="00957128" w:rsidRDefault="00E06050" w:rsidP="003E606C">
      <w:pPr>
        <w:spacing w:after="60"/>
        <w:rPr>
          <w:rFonts w:cs="Tahoma"/>
          <w:lang w:val="de-DE"/>
        </w:rPr>
      </w:pPr>
      <w:r w:rsidRPr="00957128">
        <w:rPr>
          <w:rFonts w:cs="Tahoma"/>
          <w:b/>
          <w:lang w:val="de-DE"/>
        </w:rPr>
        <w:t>Hinzufügungen</w:t>
      </w:r>
    </w:p>
    <w:p w:rsidR="00CC66A0" w:rsidRPr="00957128" w:rsidRDefault="00CC66A0" w:rsidP="00737831">
      <w:pPr>
        <w:keepNext/>
        <w:tabs>
          <w:tab w:val="num" w:pos="720"/>
        </w:tabs>
        <w:outlineLvl w:val="3"/>
        <w:rPr>
          <w:rFonts w:cs="Tahoma"/>
          <w:lang w:val="de-DE"/>
        </w:rPr>
      </w:pPr>
      <w:r w:rsidRPr="00957128">
        <w:rPr>
          <w:rFonts w:cs="Tahoma"/>
          <w:color w:val="000000"/>
          <w:szCs w:val="20"/>
          <w:lang w:val="de-DE"/>
        </w:rPr>
        <w:t>Windows MultiPoint Server 2012 Premium mit Windows MultiPoint Server 2012 (CAL) (5 Clients)</w:t>
      </w:r>
    </w:p>
    <w:p w:rsidR="00CC66A0" w:rsidRPr="006224F0" w:rsidRDefault="00CC66A0" w:rsidP="00737831">
      <w:pPr>
        <w:keepNext/>
        <w:tabs>
          <w:tab w:val="num" w:pos="720"/>
        </w:tabs>
        <w:outlineLvl w:val="3"/>
        <w:rPr>
          <w:rFonts w:cs="Tahoma"/>
        </w:rPr>
      </w:pPr>
      <w:r w:rsidRPr="006224F0">
        <w:rPr>
          <w:rFonts w:cs="Tahoma"/>
          <w:color w:val="000000"/>
          <w:szCs w:val="20"/>
        </w:rPr>
        <w:t>Windows MultiPoint Server 2012 Premium mit Windows MultiPoint Server 2012 (CAL) (5 Clients) mit Windows</w:t>
      </w:r>
    </w:p>
    <w:p w:rsidR="00E06050" w:rsidRPr="006224F0" w:rsidRDefault="00E06050" w:rsidP="006B4195">
      <w:pPr>
        <w:spacing w:line="204" w:lineRule="auto"/>
        <w:rPr>
          <w:rFonts w:cs="Tahoma"/>
        </w:rPr>
      </w:pPr>
    </w:p>
    <w:p w:rsidR="001D63C2" w:rsidRPr="00957128" w:rsidRDefault="001D63C2" w:rsidP="003E606C">
      <w:pPr>
        <w:spacing w:after="60"/>
        <w:rPr>
          <w:rFonts w:cs="Tahoma"/>
          <w:lang w:val="de-DE"/>
        </w:rPr>
      </w:pPr>
      <w:r w:rsidRPr="00957128">
        <w:rPr>
          <w:rFonts w:cs="Tahoma"/>
          <w:b/>
          <w:lang w:val="de-DE"/>
        </w:rPr>
        <w:t>Änderungen</w:t>
      </w:r>
    </w:p>
    <w:p w:rsidR="001D63C2" w:rsidRPr="00957128" w:rsidRDefault="001D63C2" w:rsidP="00E06050">
      <w:pPr>
        <w:rPr>
          <w:rFonts w:cs="Tahoma"/>
          <w:lang w:val="de-DE"/>
        </w:rPr>
      </w:pPr>
      <w:r w:rsidRPr="00957128">
        <w:rPr>
          <w:rFonts w:cs="Tahoma"/>
          <w:color w:val="000000"/>
          <w:lang w:val="de-DE"/>
        </w:rPr>
        <w:t>CAL-Suite für Windows Small Business Server 2008 für Premium-Nutzer oder -Geräte</w:t>
      </w:r>
    </w:p>
    <w:p w:rsidR="001D63C2" w:rsidRPr="00957128" w:rsidRDefault="001D63C2" w:rsidP="00E06050">
      <w:pPr>
        <w:rPr>
          <w:rFonts w:cs="Tahoma"/>
          <w:lang w:val="de-DE"/>
        </w:rPr>
      </w:pPr>
      <w:r w:rsidRPr="00957128">
        <w:rPr>
          <w:rFonts w:cs="Tahoma"/>
          <w:color w:val="000000"/>
          <w:lang w:val="de-DE"/>
        </w:rPr>
        <w:t>CAL-Suite für Windows Small Business Server 2008 für Premium-Nutzer oder -Geräte (5 Clients)</w:t>
      </w:r>
    </w:p>
    <w:p w:rsidR="001D63C2" w:rsidRPr="00957128" w:rsidRDefault="001D63C2" w:rsidP="00E06050">
      <w:pPr>
        <w:rPr>
          <w:rFonts w:cs="Tahoma"/>
          <w:lang w:val="de-DE"/>
        </w:rPr>
      </w:pPr>
      <w:r w:rsidRPr="00957128">
        <w:rPr>
          <w:rFonts w:cs="Tahoma"/>
          <w:color w:val="000000"/>
          <w:lang w:val="de-DE"/>
        </w:rPr>
        <w:t>CAL-Suite für Windows Small Business Server 2008 für Premium-Nutzer oder -Geräte (20 Clients)</w:t>
      </w:r>
    </w:p>
    <w:p w:rsidR="001D63C2" w:rsidRPr="006224F0" w:rsidRDefault="001D63C2" w:rsidP="00E06050">
      <w:pPr>
        <w:rPr>
          <w:rFonts w:cs="Tahoma"/>
        </w:rPr>
      </w:pPr>
      <w:r w:rsidRPr="006224F0">
        <w:rPr>
          <w:rFonts w:cs="Tahoma"/>
          <w:color w:val="000000"/>
        </w:rPr>
        <w:t>CAL-Suite für Windows Small Business Server 2011 (1 Client)</w:t>
      </w:r>
    </w:p>
    <w:p w:rsidR="001D63C2" w:rsidRPr="006224F0" w:rsidRDefault="001D63C2" w:rsidP="001D63C2">
      <w:pPr>
        <w:rPr>
          <w:rFonts w:cs="Tahoma"/>
        </w:rPr>
      </w:pPr>
      <w:r w:rsidRPr="006224F0">
        <w:rPr>
          <w:rFonts w:cs="Tahoma"/>
          <w:color w:val="000000"/>
        </w:rPr>
        <w:t>CAL-Suite für Windows Small Business Server 2011 (5 Clients)</w:t>
      </w:r>
    </w:p>
    <w:p w:rsidR="001D63C2" w:rsidRPr="006224F0" w:rsidRDefault="001D63C2" w:rsidP="00E06050">
      <w:pPr>
        <w:rPr>
          <w:rFonts w:cs="Tahoma"/>
        </w:rPr>
      </w:pPr>
      <w:r w:rsidRPr="006224F0">
        <w:rPr>
          <w:rFonts w:cs="Tahoma"/>
          <w:color w:val="000000"/>
        </w:rPr>
        <w:t>CAL-Suite für Windows Small Business Server 2011 (20 Clients)</w:t>
      </w:r>
    </w:p>
    <w:p w:rsidR="001D63C2" w:rsidRPr="006224F0" w:rsidRDefault="001D63C2" w:rsidP="001D63C2">
      <w:pPr>
        <w:rPr>
          <w:rFonts w:cs="Tahoma"/>
        </w:rPr>
      </w:pPr>
      <w:r w:rsidRPr="006224F0">
        <w:rPr>
          <w:rFonts w:cs="Tahoma"/>
          <w:color w:val="000000"/>
        </w:rPr>
        <w:t>Windows Small Business Server 2011 Standard (5 Clients)</w:t>
      </w:r>
    </w:p>
    <w:p w:rsidR="001D63C2" w:rsidRPr="006224F0" w:rsidRDefault="001D63C2" w:rsidP="00E06050">
      <w:pPr>
        <w:rPr>
          <w:rFonts w:cs="Tahoma"/>
        </w:rPr>
      </w:pPr>
      <w:r w:rsidRPr="006224F0">
        <w:rPr>
          <w:rFonts w:cs="Tahoma"/>
          <w:color w:val="000000"/>
        </w:rPr>
        <w:lastRenderedPageBreak/>
        <w:t>Add-On für Windows Small Business Server 2011 Premium (5 Clients)</w:t>
      </w:r>
    </w:p>
    <w:p w:rsidR="00E06050" w:rsidRPr="00957128" w:rsidRDefault="00E06050" w:rsidP="003E606C">
      <w:pPr>
        <w:spacing w:after="60"/>
        <w:rPr>
          <w:rFonts w:cs="Tahoma"/>
          <w:lang w:val="de-DE"/>
        </w:rPr>
      </w:pPr>
      <w:r w:rsidRPr="00957128">
        <w:rPr>
          <w:rFonts w:cs="Tahoma"/>
          <w:b/>
          <w:lang w:val="de-DE"/>
        </w:rPr>
        <w:t>Streichungen</w:t>
      </w:r>
    </w:p>
    <w:p w:rsidR="00E06050" w:rsidRPr="00957128" w:rsidRDefault="00E06050" w:rsidP="00E06050">
      <w:pPr>
        <w:rPr>
          <w:rFonts w:cs="Tahoma"/>
          <w:lang w:val="de-DE"/>
        </w:rPr>
      </w:pPr>
      <w:r w:rsidRPr="00957128">
        <w:rPr>
          <w:rFonts w:cs="Tahoma"/>
          <w:color w:val="000000"/>
          <w:lang w:val="de-DE"/>
        </w:rPr>
        <w:t>Client-Management-Lizenz pro Betriebssystemumgebung für Windows Embedded Device Manager 2011</w:t>
      </w:r>
    </w:p>
    <w:p w:rsidR="00E06050" w:rsidRPr="00957128" w:rsidRDefault="00E06050" w:rsidP="00E06050">
      <w:pPr>
        <w:rPr>
          <w:rFonts w:cs="Tahoma"/>
          <w:lang w:val="de-DE"/>
        </w:rPr>
      </w:pPr>
      <w:r w:rsidRPr="00957128">
        <w:rPr>
          <w:rFonts w:cs="Tahoma"/>
          <w:color w:val="000000"/>
          <w:lang w:val="de-DE"/>
        </w:rPr>
        <w:t>Client-Management-Lizenz pro Nutzer für Windows Embedded Device Manager 2011</w:t>
      </w:r>
    </w:p>
    <w:p w:rsidR="00844BAF" w:rsidRPr="00957128" w:rsidRDefault="00844BAF" w:rsidP="00E06050">
      <w:pPr>
        <w:rPr>
          <w:rFonts w:cs="Tahoma"/>
          <w:lang w:val="de-DE"/>
        </w:rPr>
      </w:pPr>
      <w:r w:rsidRPr="00957128">
        <w:rPr>
          <w:rFonts w:cs="Tahoma"/>
          <w:color w:val="000000"/>
          <w:szCs w:val="20"/>
          <w:lang w:val="de-DE"/>
        </w:rPr>
        <w:t>Geräte-CAL für Windows Server 2008 für Windows Essential Server Solutions (5 Clients)</w:t>
      </w:r>
    </w:p>
    <w:p w:rsidR="00844BAF" w:rsidRPr="00957128" w:rsidRDefault="00844BAF" w:rsidP="00E06050">
      <w:pPr>
        <w:rPr>
          <w:rFonts w:cs="Tahoma"/>
          <w:lang w:val="de-DE"/>
        </w:rPr>
      </w:pPr>
      <w:r w:rsidRPr="00957128">
        <w:rPr>
          <w:rFonts w:cs="Tahoma"/>
          <w:color w:val="000000"/>
          <w:szCs w:val="20"/>
          <w:lang w:val="de-DE"/>
        </w:rPr>
        <w:t>Nutzer-CAL für Windows Server 2008 für Windows Essential Server Solutions (5 Clients)</w:t>
      </w:r>
    </w:p>
    <w:p w:rsidR="00844BAF" w:rsidRPr="006224F0" w:rsidRDefault="00844BAF" w:rsidP="00844BAF">
      <w:pPr>
        <w:keepNext/>
        <w:tabs>
          <w:tab w:val="num" w:pos="720"/>
        </w:tabs>
        <w:outlineLvl w:val="3"/>
        <w:rPr>
          <w:rFonts w:cs="Tahoma"/>
        </w:rPr>
      </w:pPr>
      <w:r w:rsidRPr="006224F0">
        <w:rPr>
          <w:rFonts w:cs="Tahoma"/>
          <w:color w:val="000000"/>
          <w:szCs w:val="20"/>
        </w:rPr>
        <w:t>Windows MultiPoint Server 2011 Premium mit Windows MultiPoint Server 2011 (CAL) (5 Clients)</w:t>
      </w:r>
    </w:p>
    <w:p w:rsidR="00E06050" w:rsidRPr="006224F0" w:rsidRDefault="00844BAF" w:rsidP="00E06050">
      <w:pPr>
        <w:rPr>
          <w:rFonts w:cs="Tahoma"/>
        </w:rPr>
      </w:pPr>
      <w:r w:rsidRPr="006224F0">
        <w:rPr>
          <w:rFonts w:cs="Tahoma"/>
          <w:color w:val="000000"/>
          <w:szCs w:val="20"/>
        </w:rPr>
        <w:t>Windows MultiPoint Server 2011 Premium mit Windows MultiPoint Server 2011 (CAL) (5 Clients) mit Windows</w:t>
      </w:r>
    </w:p>
    <w:p w:rsidR="00A12176" w:rsidRPr="006B4195" w:rsidRDefault="00A12176" w:rsidP="00BA756F">
      <w:pPr>
        <w:pStyle w:val="Heading2"/>
        <w:ind w:left="0"/>
        <w:jc w:val="both"/>
        <w:rPr>
          <w:rFonts w:ascii="Tahoma" w:hAnsi="Tahoma" w:cs="Tahoma"/>
          <w:b w:val="0"/>
          <w:bCs/>
          <w:sz w:val="18"/>
          <w:szCs w:val="18"/>
        </w:rPr>
      </w:pPr>
    </w:p>
    <w:p w:rsidR="00173A20" w:rsidRPr="00957128" w:rsidRDefault="00173A20" w:rsidP="00BA756F">
      <w:pPr>
        <w:pStyle w:val="Heading2"/>
        <w:ind w:left="0"/>
        <w:jc w:val="both"/>
        <w:rPr>
          <w:rFonts w:ascii="Tahoma" w:hAnsi="Tahoma" w:cs="Tahoma"/>
          <w:lang w:val="de-DE"/>
        </w:rPr>
      </w:pPr>
      <w:bookmarkStart w:id="624" w:name="_Toc352235297"/>
      <w:r w:rsidRPr="00957128">
        <w:rPr>
          <w:rFonts w:ascii="Tahoma" w:hAnsi="Tahoma" w:cs="Tahoma"/>
          <w:color w:val="FF6600"/>
          <w:lang w:val="de-DE"/>
        </w:rPr>
        <w:t>ÄNDERUNGEN IM DEZEMBER 2012</w:t>
      </w:r>
      <w:bookmarkEnd w:id="619"/>
      <w:bookmarkEnd w:id="624"/>
    </w:p>
    <w:p w:rsidR="00173A20" w:rsidRPr="00957128" w:rsidRDefault="00173A20" w:rsidP="00173A20">
      <w:pPr>
        <w:jc w:val="both"/>
        <w:outlineLvl w:val="1"/>
        <w:rPr>
          <w:rFonts w:cs="Tahoma"/>
          <w:lang w:val="de-DE"/>
        </w:rPr>
      </w:pPr>
    </w:p>
    <w:p w:rsidR="00173A20" w:rsidRPr="00957128" w:rsidRDefault="00173A20" w:rsidP="003E606C">
      <w:pPr>
        <w:spacing w:after="60"/>
        <w:rPr>
          <w:rFonts w:cs="Tahoma"/>
          <w:lang w:val="de-DE"/>
        </w:rPr>
      </w:pPr>
      <w:r w:rsidRPr="00957128">
        <w:rPr>
          <w:rFonts w:cs="Tahoma"/>
          <w:b/>
          <w:lang w:val="de-DE"/>
        </w:rPr>
        <w:t>Hinzufügungen</w:t>
      </w:r>
    </w:p>
    <w:p w:rsidR="00173A20" w:rsidRPr="00957128" w:rsidRDefault="00BA756F" w:rsidP="00173A20">
      <w:pPr>
        <w:rPr>
          <w:rFonts w:cs="Tahoma"/>
          <w:lang w:val="de-DE"/>
        </w:rPr>
      </w:pPr>
      <w:r w:rsidRPr="00957128">
        <w:rPr>
          <w:rFonts w:cs="Tahoma"/>
          <w:color w:val="000000"/>
          <w:lang w:val="de-DE"/>
        </w:rPr>
        <w:t>Access 2013</w:t>
      </w:r>
    </w:p>
    <w:p w:rsidR="00BA756F" w:rsidRPr="00957128" w:rsidRDefault="00BA756F" w:rsidP="00173A20">
      <w:pPr>
        <w:rPr>
          <w:rFonts w:cs="Tahoma"/>
          <w:lang w:val="de-DE"/>
        </w:rPr>
      </w:pPr>
      <w:r w:rsidRPr="00957128">
        <w:rPr>
          <w:rFonts w:cs="Tahoma"/>
          <w:color w:val="000000"/>
          <w:lang w:val="de-DE"/>
        </w:rPr>
        <w:t>Excel 2013</w:t>
      </w:r>
    </w:p>
    <w:p w:rsidR="00BA756F" w:rsidRPr="00957128" w:rsidRDefault="00BA756F" w:rsidP="00173A20">
      <w:pPr>
        <w:rPr>
          <w:rFonts w:cs="Tahoma"/>
          <w:lang w:val="de-DE"/>
        </w:rPr>
      </w:pPr>
      <w:r w:rsidRPr="00957128">
        <w:rPr>
          <w:rFonts w:cs="Tahoma"/>
          <w:color w:val="000000"/>
          <w:lang w:val="de-DE"/>
        </w:rPr>
        <w:t>Exchange Enterprise CAL mit Diensten 2013</w:t>
      </w:r>
    </w:p>
    <w:p w:rsidR="00BA756F" w:rsidRPr="00957128" w:rsidRDefault="00BA756F" w:rsidP="00173A20">
      <w:pPr>
        <w:rPr>
          <w:rFonts w:cs="Tahoma"/>
          <w:lang w:val="de-DE"/>
        </w:rPr>
      </w:pPr>
      <w:r w:rsidRPr="00957128">
        <w:rPr>
          <w:rFonts w:cs="Tahoma"/>
          <w:color w:val="000000"/>
          <w:lang w:val="de-DE"/>
        </w:rPr>
        <w:t>Exchange Enterprise CAL ohne Dienste 2013</w:t>
      </w:r>
    </w:p>
    <w:p w:rsidR="00BA756F" w:rsidRPr="00957128" w:rsidRDefault="00BA756F" w:rsidP="00173A20">
      <w:pPr>
        <w:rPr>
          <w:rFonts w:cs="Tahoma"/>
          <w:lang w:val="de-DE"/>
        </w:rPr>
      </w:pPr>
      <w:r w:rsidRPr="00957128">
        <w:rPr>
          <w:rFonts w:cs="Tahoma"/>
          <w:color w:val="000000"/>
          <w:lang w:val="de-DE"/>
        </w:rPr>
        <w:t>Exchange Server Enterprise 2013</w:t>
      </w:r>
    </w:p>
    <w:p w:rsidR="00BA756F" w:rsidRPr="00957128" w:rsidRDefault="00BA756F" w:rsidP="00173A20">
      <w:pPr>
        <w:rPr>
          <w:rFonts w:cs="Tahoma"/>
          <w:lang w:val="de-DE"/>
        </w:rPr>
      </w:pPr>
      <w:r w:rsidRPr="00957128">
        <w:rPr>
          <w:rFonts w:cs="Tahoma"/>
          <w:color w:val="000000"/>
          <w:lang w:val="de-DE"/>
        </w:rPr>
        <w:t>Exchange Server Standard 2013</w:t>
      </w:r>
    </w:p>
    <w:p w:rsidR="00BA756F" w:rsidRPr="00957128" w:rsidRDefault="00BA756F" w:rsidP="00173A20">
      <w:pPr>
        <w:rPr>
          <w:rFonts w:cs="Tahoma"/>
          <w:lang w:val="de-DE"/>
        </w:rPr>
      </w:pPr>
      <w:r w:rsidRPr="00957128">
        <w:rPr>
          <w:rFonts w:cs="Tahoma"/>
          <w:color w:val="000000"/>
          <w:lang w:val="de-DE"/>
        </w:rPr>
        <w:t>Standard-CAL für Exchange 2013</w:t>
      </w:r>
    </w:p>
    <w:p w:rsidR="00BA756F" w:rsidRPr="00957128" w:rsidRDefault="00BA756F" w:rsidP="00173A20">
      <w:pPr>
        <w:rPr>
          <w:rFonts w:cs="Tahoma"/>
          <w:lang w:val="de-DE"/>
        </w:rPr>
      </w:pPr>
      <w:r w:rsidRPr="00957128">
        <w:rPr>
          <w:rFonts w:cs="Tahoma"/>
          <w:color w:val="000000"/>
          <w:lang w:val="de-DE"/>
        </w:rPr>
        <w:t>InfoPath 2013</w:t>
      </w:r>
    </w:p>
    <w:p w:rsidR="00BA756F" w:rsidRPr="00957128" w:rsidRDefault="00BA756F" w:rsidP="00173A20">
      <w:pPr>
        <w:rPr>
          <w:rFonts w:cs="Tahoma"/>
          <w:lang w:val="de-DE"/>
        </w:rPr>
      </w:pPr>
      <w:r w:rsidRPr="00957128">
        <w:rPr>
          <w:rFonts w:cs="Tahoma"/>
          <w:color w:val="000000"/>
          <w:lang w:val="de-DE"/>
        </w:rPr>
        <w:t>Lync 2013</w:t>
      </w:r>
    </w:p>
    <w:p w:rsidR="00BA756F" w:rsidRPr="00957128" w:rsidRDefault="00BA756F" w:rsidP="00173A20">
      <w:pPr>
        <w:rPr>
          <w:rFonts w:cs="Tahoma"/>
          <w:lang w:val="de-DE"/>
        </w:rPr>
      </w:pPr>
      <w:r w:rsidRPr="00957128">
        <w:rPr>
          <w:rFonts w:cs="Tahoma"/>
          <w:color w:val="000000"/>
          <w:lang w:val="de-DE"/>
        </w:rPr>
        <w:t>Lync Server 2013</w:t>
      </w:r>
    </w:p>
    <w:p w:rsidR="00BA756F" w:rsidRPr="00957128" w:rsidRDefault="00BA756F" w:rsidP="00173A20">
      <w:pPr>
        <w:rPr>
          <w:rFonts w:cs="Tahoma"/>
          <w:lang w:val="de-DE"/>
        </w:rPr>
      </w:pPr>
      <w:r w:rsidRPr="00957128">
        <w:rPr>
          <w:rFonts w:cs="Tahoma"/>
          <w:color w:val="000000"/>
          <w:lang w:val="de-DE"/>
        </w:rPr>
        <w:t>Enterprise-CAL für Lync Server 2013</w:t>
      </w:r>
    </w:p>
    <w:p w:rsidR="00BA756F" w:rsidRPr="00957128" w:rsidRDefault="00BA756F" w:rsidP="00173A20">
      <w:pPr>
        <w:rPr>
          <w:rFonts w:cs="Tahoma"/>
          <w:lang w:val="de-DE"/>
        </w:rPr>
      </w:pPr>
      <w:r w:rsidRPr="00957128">
        <w:rPr>
          <w:rFonts w:cs="Tahoma"/>
          <w:color w:val="000000"/>
          <w:lang w:val="de-DE"/>
        </w:rPr>
        <w:t>CAL für Lync Server Plus 2013</w:t>
      </w:r>
    </w:p>
    <w:p w:rsidR="00BA756F" w:rsidRPr="006224F0" w:rsidRDefault="00BA756F" w:rsidP="00173A20">
      <w:pPr>
        <w:rPr>
          <w:rFonts w:cs="Tahoma"/>
        </w:rPr>
      </w:pPr>
      <w:r w:rsidRPr="006224F0">
        <w:rPr>
          <w:rFonts w:cs="Tahoma"/>
          <w:color w:val="000000"/>
        </w:rPr>
        <w:t>Standard-CAL für Lync Server 2013</w:t>
      </w:r>
    </w:p>
    <w:p w:rsidR="00BA756F" w:rsidRPr="006224F0" w:rsidRDefault="00BA756F" w:rsidP="00173A20">
      <w:pPr>
        <w:rPr>
          <w:rFonts w:cs="Tahoma"/>
        </w:rPr>
      </w:pPr>
      <w:r w:rsidRPr="006224F0">
        <w:rPr>
          <w:rFonts w:cs="Tahoma"/>
          <w:color w:val="000000"/>
        </w:rPr>
        <w:t>Office Home and Student RT 2013</w:t>
      </w:r>
    </w:p>
    <w:p w:rsidR="00BA756F" w:rsidRPr="006224F0" w:rsidRDefault="00BA756F" w:rsidP="00173A20">
      <w:pPr>
        <w:rPr>
          <w:rFonts w:cs="Tahoma"/>
        </w:rPr>
      </w:pPr>
      <w:r w:rsidRPr="006224F0">
        <w:rPr>
          <w:rFonts w:cs="Tahoma"/>
          <w:color w:val="000000"/>
        </w:rPr>
        <w:t>Office Multi Language Pack 2013</w:t>
      </w:r>
    </w:p>
    <w:p w:rsidR="00BA756F" w:rsidRPr="006224F0" w:rsidRDefault="00BA756F" w:rsidP="00173A20">
      <w:pPr>
        <w:rPr>
          <w:rFonts w:cs="Tahoma"/>
        </w:rPr>
      </w:pPr>
      <w:r w:rsidRPr="006224F0">
        <w:rPr>
          <w:rFonts w:cs="Tahoma"/>
          <w:color w:val="000000"/>
        </w:rPr>
        <w:t>Office Professional Plus 2013</w:t>
      </w:r>
    </w:p>
    <w:p w:rsidR="00BA756F" w:rsidRPr="006224F0" w:rsidRDefault="00BA756F" w:rsidP="00173A20">
      <w:pPr>
        <w:rPr>
          <w:rFonts w:cs="Tahoma"/>
        </w:rPr>
      </w:pPr>
      <w:r w:rsidRPr="006224F0">
        <w:rPr>
          <w:rFonts w:cs="Tahoma"/>
          <w:color w:val="000000"/>
        </w:rPr>
        <w:t>Office Standard 2013</w:t>
      </w:r>
    </w:p>
    <w:p w:rsidR="00BA756F" w:rsidRPr="006224F0" w:rsidRDefault="00BA756F" w:rsidP="00173A20">
      <w:pPr>
        <w:rPr>
          <w:rFonts w:cs="Tahoma"/>
        </w:rPr>
      </w:pPr>
      <w:r w:rsidRPr="006224F0">
        <w:rPr>
          <w:rFonts w:cs="Tahoma"/>
          <w:color w:val="000000"/>
        </w:rPr>
        <w:t>OneNote 2013</w:t>
      </w:r>
    </w:p>
    <w:p w:rsidR="00BA756F" w:rsidRPr="006224F0" w:rsidRDefault="00BA756F" w:rsidP="00173A20">
      <w:pPr>
        <w:rPr>
          <w:rFonts w:cs="Tahoma"/>
        </w:rPr>
      </w:pPr>
      <w:r w:rsidRPr="006224F0">
        <w:rPr>
          <w:rFonts w:cs="Tahoma"/>
          <w:color w:val="000000"/>
        </w:rPr>
        <w:t>Outlook 2013</w:t>
      </w:r>
    </w:p>
    <w:p w:rsidR="00BA756F" w:rsidRPr="006224F0" w:rsidRDefault="00BA756F" w:rsidP="00173A20">
      <w:pPr>
        <w:rPr>
          <w:rFonts w:cs="Tahoma"/>
        </w:rPr>
      </w:pPr>
      <w:r w:rsidRPr="006224F0">
        <w:rPr>
          <w:rFonts w:cs="Tahoma"/>
          <w:color w:val="000000"/>
        </w:rPr>
        <w:t>PowerPoint 2013</w:t>
      </w:r>
    </w:p>
    <w:p w:rsidR="00BA756F" w:rsidRPr="006224F0" w:rsidRDefault="00BA756F" w:rsidP="00173A20">
      <w:pPr>
        <w:rPr>
          <w:rFonts w:cs="Tahoma"/>
        </w:rPr>
      </w:pPr>
      <w:r w:rsidRPr="006224F0">
        <w:rPr>
          <w:rFonts w:cs="Tahoma"/>
          <w:color w:val="000000"/>
        </w:rPr>
        <w:t>Project Standard 2013</w:t>
      </w:r>
    </w:p>
    <w:p w:rsidR="00BA756F" w:rsidRPr="006224F0" w:rsidRDefault="00BA756F" w:rsidP="00173A20">
      <w:pPr>
        <w:rPr>
          <w:rFonts w:cs="Tahoma"/>
        </w:rPr>
      </w:pPr>
      <w:r w:rsidRPr="006224F0">
        <w:rPr>
          <w:rFonts w:cs="Tahoma"/>
          <w:color w:val="000000"/>
        </w:rPr>
        <w:t>Project Professional 2013</w:t>
      </w:r>
    </w:p>
    <w:p w:rsidR="00BA756F" w:rsidRPr="006224F0" w:rsidRDefault="00BA756F" w:rsidP="00173A20">
      <w:pPr>
        <w:rPr>
          <w:rFonts w:cs="Tahoma"/>
        </w:rPr>
      </w:pPr>
      <w:r w:rsidRPr="006224F0">
        <w:rPr>
          <w:rFonts w:cs="Tahoma"/>
          <w:color w:val="000000"/>
        </w:rPr>
        <w:t>Project Server 2013</w:t>
      </w:r>
    </w:p>
    <w:p w:rsidR="00BA756F" w:rsidRPr="006224F0" w:rsidRDefault="00BA756F" w:rsidP="00173A20">
      <w:pPr>
        <w:rPr>
          <w:rFonts w:cs="Tahoma"/>
        </w:rPr>
      </w:pPr>
      <w:r w:rsidRPr="006224F0">
        <w:rPr>
          <w:rFonts w:cs="Tahoma"/>
          <w:color w:val="000000"/>
        </w:rPr>
        <w:t>CAL für Project Server 2013</w:t>
      </w:r>
    </w:p>
    <w:p w:rsidR="00BA756F" w:rsidRPr="006224F0" w:rsidRDefault="00FE3510" w:rsidP="00173A20">
      <w:pPr>
        <w:rPr>
          <w:rFonts w:cs="Tahoma"/>
        </w:rPr>
      </w:pPr>
      <w:r w:rsidRPr="006224F0">
        <w:rPr>
          <w:rFonts w:cs="Tahoma"/>
          <w:color w:val="000000"/>
        </w:rPr>
        <w:t>Publisher 2013</w:t>
      </w:r>
    </w:p>
    <w:p w:rsidR="00FE3510" w:rsidRPr="006224F0" w:rsidRDefault="00FE3510" w:rsidP="00173A20">
      <w:pPr>
        <w:rPr>
          <w:rFonts w:cs="Tahoma"/>
        </w:rPr>
      </w:pPr>
      <w:r w:rsidRPr="006224F0">
        <w:rPr>
          <w:rFonts w:cs="Tahoma"/>
          <w:color w:val="000000"/>
        </w:rPr>
        <w:t>Enterprise-CAL für SharePoint 2013</w:t>
      </w:r>
    </w:p>
    <w:p w:rsidR="00FE3510" w:rsidRPr="006224F0" w:rsidRDefault="00FE3510" w:rsidP="00173A20">
      <w:pPr>
        <w:rPr>
          <w:rFonts w:cs="Tahoma"/>
        </w:rPr>
      </w:pPr>
      <w:r w:rsidRPr="006224F0">
        <w:rPr>
          <w:rFonts w:cs="Tahoma"/>
          <w:color w:val="000000"/>
        </w:rPr>
        <w:t>SharePoint Server 2013</w:t>
      </w:r>
    </w:p>
    <w:p w:rsidR="00FE3510" w:rsidRPr="006224F0" w:rsidRDefault="00FE3510" w:rsidP="00173A20">
      <w:pPr>
        <w:rPr>
          <w:rFonts w:cs="Tahoma"/>
        </w:rPr>
      </w:pPr>
      <w:r w:rsidRPr="006224F0">
        <w:rPr>
          <w:rFonts w:cs="Tahoma"/>
          <w:color w:val="000000"/>
        </w:rPr>
        <w:t>Standard-CAL für SharePoint 2013</w:t>
      </w:r>
    </w:p>
    <w:p w:rsidR="00FE3510" w:rsidRPr="006224F0" w:rsidRDefault="00FE3510" w:rsidP="00173A20">
      <w:pPr>
        <w:rPr>
          <w:rFonts w:cs="Tahoma"/>
        </w:rPr>
      </w:pPr>
      <w:r w:rsidRPr="006224F0">
        <w:rPr>
          <w:rFonts w:cs="Tahoma"/>
          <w:color w:val="000000"/>
        </w:rPr>
        <w:t>Visio Professional 2013</w:t>
      </w:r>
    </w:p>
    <w:p w:rsidR="00FE3510" w:rsidRPr="006224F0" w:rsidRDefault="00FE3510" w:rsidP="00173A20">
      <w:pPr>
        <w:rPr>
          <w:rFonts w:cs="Tahoma"/>
        </w:rPr>
      </w:pPr>
      <w:r w:rsidRPr="006224F0">
        <w:rPr>
          <w:rFonts w:cs="Tahoma"/>
          <w:color w:val="000000"/>
        </w:rPr>
        <w:t>Visio Standard 2013</w:t>
      </w:r>
    </w:p>
    <w:p w:rsidR="00FE3510" w:rsidRPr="006224F0" w:rsidRDefault="00FE3510" w:rsidP="00173A20">
      <w:pPr>
        <w:rPr>
          <w:rFonts w:cs="Tahoma"/>
        </w:rPr>
      </w:pPr>
      <w:r w:rsidRPr="006224F0">
        <w:rPr>
          <w:rFonts w:cs="Tahoma"/>
          <w:color w:val="000000"/>
        </w:rPr>
        <w:t>Word 2013</w:t>
      </w:r>
    </w:p>
    <w:p w:rsidR="00FE3510" w:rsidRPr="006224F0" w:rsidRDefault="00FE3510" w:rsidP="00173A20">
      <w:pPr>
        <w:rPr>
          <w:rFonts w:cs="Tahoma"/>
        </w:rPr>
      </w:pPr>
      <w:r w:rsidRPr="006224F0">
        <w:rPr>
          <w:rFonts w:cs="Tahoma"/>
          <w:color w:val="000000"/>
        </w:rPr>
        <w:t>Windows MultiPoint Server Standard 2012</w:t>
      </w:r>
    </w:p>
    <w:p w:rsidR="00FE3510" w:rsidRPr="006224F0" w:rsidRDefault="00FE3510" w:rsidP="00173A20">
      <w:pPr>
        <w:rPr>
          <w:rFonts w:cs="Tahoma"/>
        </w:rPr>
      </w:pPr>
      <w:r w:rsidRPr="006224F0">
        <w:rPr>
          <w:rFonts w:cs="Tahoma"/>
          <w:color w:val="000000"/>
        </w:rPr>
        <w:t>Windows MultiPoint Server Premium 2012</w:t>
      </w:r>
    </w:p>
    <w:p w:rsidR="00FE3510" w:rsidRPr="006224F0" w:rsidRDefault="00FE3510" w:rsidP="00173A20">
      <w:pPr>
        <w:rPr>
          <w:rFonts w:cs="Tahoma"/>
        </w:rPr>
      </w:pPr>
      <w:r w:rsidRPr="006224F0">
        <w:rPr>
          <w:rFonts w:cs="Tahoma"/>
          <w:color w:val="000000"/>
        </w:rPr>
        <w:t>CAL für Windows MultiPoint Server 2012</w:t>
      </w:r>
    </w:p>
    <w:p w:rsidR="00FE3510" w:rsidRPr="00957128" w:rsidRDefault="00FE3510" w:rsidP="00173A20">
      <w:pPr>
        <w:rPr>
          <w:rFonts w:cs="Tahoma"/>
          <w:lang w:val="de-DE"/>
        </w:rPr>
      </w:pPr>
      <w:r w:rsidRPr="00957128">
        <w:rPr>
          <w:rFonts w:cs="Tahoma"/>
          <w:color w:val="000000"/>
          <w:lang w:val="de-DE"/>
        </w:rPr>
        <w:t>CAL für Windows MultiPoint Server mit CAL für Windows Server 2012</w:t>
      </w:r>
    </w:p>
    <w:p w:rsidR="006F741C" w:rsidRPr="00957128" w:rsidRDefault="006F741C" w:rsidP="006F741C">
      <w:pPr>
        <w:rPr>
          <w:rFonts w:cs="Tahoma"/>
          <w:lang w:val="de-DE"/>
        </w:rPr>
      </w:pPr>
      <w:r w:rsidRPr="00957128">
        <w:rPr>
          <w:rFonts w:cs="Tahoma"/>
          <w:color w:val="000000"/>
          <w:lang w:val="de-DE"/>
        </w:rPr>
        <w:t>Windows Intune (Pro Nutzer)</w:t>
      </w:r>
    </w:p>
    <w:p w:rsidR="006F741C" w:rsidRPr="00957128" w:rsidRDefault="006F741C" w:rsidP="006B4195">
      <w:pPr>
        <w:rPr>
          <w:rFonts w:cs="Tahoma"/>
          <w:lang w:val="de-DE"/>
        </w:rPr>
      </w:pPr>
      <w:r w:rsidRPr="00957128">
        <w:rPr>
          <w:rFonts w:cs="Tahoma"/>
          <w:color w:val="000000"/>
          <w:lang w:val="de-DE"/>
        </w:rPr>
        <w:t>Windows Intune Add-on für System Center Configuration Manager und System Center Endpoint Protection (pro</w:t>
      </w:r>
      <w:r w:rsidR="006B4195">
        <w:rPr>
          <w:rFonts w:cs="Tahoma"/>
          <w:color w:val="000000"/>
          <w:lang w:val="de-DE"/>
        </w:rPr>
        <w:t> </w:t>
      </w:r>
      <w:r w:rsidRPr="00957128">
        <w:rPr>
          <w:rFonts w:cs="Tahoma"/>
          <w:color w:val="000000"/>
          <w:lang w:val="de-DE"/>
        </w:rPr>
        <w:t>Nutzer)</w:t>
      </w:r>
    </w:p>
    <w:p w:rsidR="00FE3510" w:rsidRPr="00957128" w:rsidRDefault="00FE3510" w:rsidP="00173A20">
      <w:pPr>
        <w:rPr>
          <w:rFonts w:cs="Tahoma"/>
          <w:lang w:val="de-DE"/>
        </w:rPr>
      </w:pPr>
      <w:r w:rsidRPr="00957128">
        <w:rPr>
          <w:rFonts w:cs="Tahoma"/>
          <w:color w:val="000000"/>
          <w:lang w:val="de-DE"/>
        </w:rPr>
        <w:t>Nutzer-AL für Windows Intune</w:t>
      </w:r>
    </w:p>
    <w:p w:rsidR="00FE3510" w:rsidRPr="00957128" w:rsidRDefault="00FE3510" w:rsidP="00173A20">
      <w:pPr>
        <w:rPr>
          <w:rFonts w:cs="Tahoma"/>
          <w:lang w:val="de-DE"/>
        </w:rPr>
      </w:pPr>
      <w:r w:rsidRPr="00957128">
        <w:rPr>
          <w:rFonts w:cs="Tahoma"/>
          <w:color w:val="000000"/>
          <w:lang w:val="de-DE"/>
        </w:rPr>
        <w:t>Nutzer-AL für Add-On für Windows Intune</w:t>
      </w:r>
    </w:p>
    <w:p w:rsidR="00FE3510" w:rsidRPr="00957128" w:rsidRDefault="00FE3510" w:rsidP="00173A20">
      <w:pPr>
        <w:rPr>
          <w:rFonts w:cs="Tahoma"/>
          <w:lang w:val="de-DE"/>
        </w:rPr>
      </w:pPr>
      <w:r w:rsidRPr="00957128">
        <w:rPr>
          <w:rFonts w:cs="Tahoma"/>
          <w:color w:val="000000"/>
          <w:lang w:val="de-DE"/>
        </w:rPr>
        <w:t>Nutzer-AL für Add-On für Windows Intune Extra Storage 1 GB</w:t>
      </w:r>
    </w:p>
    <w:p w:rsidR="00FE3510" w:rsidRPr="00957128" w:rsidRDefault="00FE3510" w:rsidP="00173A20">
      <w:pPr>
        <w:rPr>
          <w:rFonts w:cs="Tahoma"/>
          <w:lang w:val="de-DE"/>
        </w:rPr>
      </w:pPr>
      <w:r w:rsidRPr="00957128">
        <w:rPr>
          <w:rFonts w:cs="Tahoma"/>
          <w:color w:val="000000"/>
          <w:lang w:val="de-DE"/>
        </w:rPr>
        <w:t>Win Pro mit MDOP 8</w:t>
      </w:r>
    </w:p>
    <w:p w:rsidR="00173A20" w:rsidRPr="00957128" w:rsidRDefault="00173A20" w:rsidP="006B4195">
      <w:pPr>
        <w:keepNext/>
        <w:tabs>
          <w:tab w:val="num" w:pos="720"/>
        </w:tabs>
        <w:outlineLvl w:val="3"/>
        <w:rPr>
          <w:rFonts w:cs="Tahoma"/>
          <w:lang w:val="de-DE"/>
        </w:rPr>
      </w:pPr>
    </w:p>
    <w:p w:rsidR="00173A20" w:rsidRPr="00957128" w:rsidRDefault="00173A20" w:rsidP="003E606C">
      <w:pPr>
        <w:spacing w:after="60"/>
        <w:rPr>
          <w:rFonts w:cs="Tahoma"/>
          <w:lang w:val="de-DE"/>
        </w:rPr>
      </w:pPr>
      <w:r w:rsidRPr="00957128">
        <w:rPr>
          <w:rFonts w:cs="Tahoma"/>
          <w:b/>
          <w:lang w:val="de-DE"/>
        </w:rPr>
        <w:t xml:space="preserve">Promotions </w:t>
      </w:r>
    </w:p>
    <w:p w:rsidR="00173A20" w:rsidRPr="00957128" w:rsidRDefault="00FE3510" w:rsidP="00173A20">
      <w:pPr>
        <w:outlineLvl w:val="1"/>
        <w:rPr>
          <w:rFonts w:cs="Tahoma"/>
          <w:lang w:val="de-DE"/>
        </w:rPr>
      </w:pPr>
      <w:r w:rsidRPr="00957128">
        <w:rPr>
          <w:rFonts w:cs="Tahoma"/>
          <w:color w:val="000000"/>
          <w:szCs w:val="18"/>
          <w:lang w:val="de-DE"/>
        </w:rPr>
        <w:t>Die folgenden Promotions wurden hinzugefügt:</w:t>
      </w:r>
    </w:p>
    <w:p w:rsidR="00FE3510" w:rsidRPr="00957128" w:rsidRDefault="00A4121E" w:rsidP="00173A20">
      <w:pPr>
        <w:outlineLvl w:val="1"/>
        <w:rPr>
          <w:rFonts w:cs="Tahoma"/>
          <w:lang w:val="de-DE"/>
        </w:rPr>
      </w:pPr>
      <w:r w:rsidRPr="00957128">
        <w:rPr>
          <w:rFonts w:cs="Tahoma"/>
          <w:color w:val="000000"/>
          <w:szCs w:val="18"/>
          <w:lang w:val="de-DE"/>
        </w:rPr>
        <w:t>Microsoft Dynamics AX 2012 R2 – Eine Enterprise-CAL kaufen, eine Funktions-CAL dazu</w:t>
      </w:r>
    </w:p>
    <w:p w:rsidR="00A4121E" w:rsidRPr="00957128" w:rsidRDefault="00A4121E" w:rsidP="00173A20">
      <w:pPr>
        <w:outlineLvl w:val="1"/>
        <w:rPr>
          <w:rFonts w:cs="Tahoma"/>
          <w:lang w:val="de-DE"/>
        </w:rPr>
      </w:pPr>
      <w:r w:rsidRPr="00957128">
        <w:rPr>
          <w:rFonts w:cs="Tahoma"/>
          <w:color w:val="000000"/>
          <w:szCs w:val="18"/>
          <w:lang w:val="de-DE"/>
        </w:rPr>
        <w:t>Microsoft Dynamics AX 2012 R2 – EA Starter-Promotion</w:t>
      </w:r>
    </w:p>
    <w:p w:rsidR="00A4121E" w:rsidRPr="00957128" w:rsidRDefault="00A4121E" w:rsidP="00173A20">
      <w:pPr>
        <w:outlineLvl w:val="1"/>
        <w:rPr>
          <w:rFonts w:cs="Tahoma"/>
          <w:lang w:val="de-DE"/>
        </w:rPr>
      </w:pPr>
      <w:r w:rsidRPr="00957128">
        <w:rPr>
          <w:rFonts w:cs="Tahoma"/>
          <w:color w:val="000000"/>
          <w:szCs w:val="18"/>
          <w:lang w:val="de-DE"/>
        </w:rPr>
        <w:lastRenderedPageBreak/>
        <w:t>Windows Intune neuer PC 20 % Promotion</w:t>
      </w:r>
    </w:p>
    <w:p w:rsidR="00FE3510" w:rsidRPr="00957128" w:rsidRDefault="00FE3510" w:rsidP="00173A20">
      <w:pPr>
        <w:outlineLvl w:val="1"/>
        <w:rPr>
          <w:rFonts w:cs="Tahoma"/>
          <w:lang w:val="de-DE"/>
        </w:rPr>
      </w:pPr>
      <w:r w:rsidRPr="00957128">
        <w:rPr>
          <w:rFonts w:cs="Tahoma"/>
          <w:color w:val="000000"/>
          <w:szCs w:val="18"/>
          <w:lang w:val="de-DE"/>
        </w:rPr>
        <w:t>Die folgenden Promotions wurden gelöscht:</w:t>
      </w:r>
    </w:p>
    <w:p w:rsidR="00FE3510" w:rsidRPr="00957128" w:rsidRDefault="00FE3510" w:rsidP="00173A20">
      <w:pPr>
        <w:outlineLvl w:val="1"/>
        <w:rPr>
          <w:rFonts w:cs="Tahoma"/>
          <w:lang w:val="de-DE"/>
        </w:rPr>
      </w:pPr>
      <w:r w:rsidRPr="00957128">
        <w:rPr>
          <w:rFonts w:cs="Tahoma"/>
          <w:lang w:val="de-DE"/>
        </w:rPr>
        <w:t>Windows Intune neuer PC 20 % Promotion</w:t>
      </w:r>
    </w:p>
    <w:p w:rsidR="00173A20" w:rsidRPr="00957128" w:rsidRDefault="00173A20" w:rsidP="00173A20">
      <w:pPr>
        <w:outlineLvl w:val="1"/>
        <w:rPr>
          <w:rFonts w:cs="Tahoma"/>
          <w:lang w:val="de-DE"/>
        </w:rPr>
      </w:pPr>
    </w:p>
    <w:p w:rsidR="00CD7EA6" w:rsidRPr="00957128" w:rsidRDefault="00173A20" w:rsidP="003E606C">
      <w:pPr>
        <w:spacing w:after="60"/>
        <w:rPr>
          <w:rFonts w:cs="Tahoma"/>
          <w:lang w:val="de-DE"/>
        </w:rPr>
      </w:pPr>
      <w:r w:rsidRPr="00957128">
        <w:rPr>
          <w:rFonts w:cs="Tahoma"/>
          <w:b/>
          <w:lang w:val="de-DE"/>
        </w:rPr>
        <w:t>Streichungen</w:t>
      </w:r>
    </w:p>
    <w:p w:rsidR="00685009" w:rsidRPr="005A32B3" w:rsidRDefault="00685009" w:rsidP="00685009">
      <w:pPr>
        <w:rPr>
          <w:rFonts w:cs="Tahoma"/>
          <w:lang w:val="de-DE"/>
        </w:rPr>
      </w:pPr>
      <w:r w:rsidRPr="005A32B3">
        <w:rPr>
          <w:rFonts w:cs="Tahoma"/>
          <w:color w:val="000000"/>
          <w:lang w:val="de-DE"/>
        </w:rPr>
        <w:t>Access 2010</w:t>
      </w:r>
    </w:p>
    <w:p w:rsidR="00685009" w:rsidRPr="005A32B3" w:rsidRDefault="00685009" w:rsidP="00685009">
      <w:pPr>
        <w:rPr>
          <w:rFonts w:cs="Tahoma"/>
          <w:lang w:val="de-DE"/>
        </w:rPr>
      </w:pPr>
      <w:r w:rsidRPr="005A32B3">
        <w:rPr>
          <w:rFonts w:cs="Tahoma"/>
          <w:color w:val="000000"/>
          <w:lang w:val="de-DE"/>
        </w:rPr>
        <w:t>Duet Enterprise für Microsoft SharePoint und SAP 1.0</w:t>
      </w:r>
    </w:p>
    <w:p w:rsidR="00685009" w:rsidRPr="005A32B3" w:rsidRDefault="00685009" w:rsidP="00685009">
      <w:pPr>
        <w:rPr>
          <w:rFonts w:cs="Tahoma"/>
          <w:lang w:val="de-DE"/>
        </w:rPr>
      </w:pPr>
      <w:r w:rsidRPr="005A32B3">
        <w:rPr>
          <w:rFonts w:cs="Tahoma"/>
          <w:color w:val="000000"/>
          <w:lang w:val="de-DE"/>
        </w:rPr>
        <w:t>Dynamics CRM Onprem Mobile</w:t>
      </w:r>
    </w:p>
    <w:p w:rsidR="00685009" w:rsidRPr="006224F0" w:rsidRDefault="00685009" w:rsidP="00685009">
      <w:pPr>
        <w:rPr>
          <w:rFonts w:cs="Tahoma"/>
        </w:rPr>
      </w:pPr>
      <w:r w:rsidRPr="006224F0">
        <w:rPr>
          <w:rFonts w:cs="Tahoma"/>
          <w:color w:val="000000"/>
        </w:rPr>
        <w:t>Dynamics CRM Mobile</w:t>
      </w:r>
    </w:p>
    <w:p w:rsidR="00685009" w:rsidRPr="006224F0" w:rsidRDefault="00685009" w:rsidP="00685009">
      <w:pPr>
        <w:rPr>
          <w:rFonts w:cs="Tahoma"/>
        </w:rPr>
      </w:pPr>
      <w:r w:rsidRPr="006224F0">
        <w:rPr>
          <w:rFonts w:cs="Tahoma"/>
          <w:color w:val="000000"/>
        </w:rPr>
        <w:t>Excel 2010</w:t>
      </w:r>
    </w:p>
    <w:p w:rsidR="00685009" w:rsidRPr="006224F0" w:rsidRDefault="00685009" w:rsidP="00685009">
      <w:pPr>
        <w:rPr>
          <w:rFonts w:cs="Tahoma"/>
        </w:rPr>
      </w:pPr>
      <w:r w:rsidRPr="006224F0">
        <w:rPr>
          <w:rFonts w:cs="Tahoma"/>
          <w:color w:val="000000"/>
        </w:rPr>
        <w:t>Externer Connector für Exchange Server 2010</w:t>
      </w:r>
    </w:p>
    <w:p w:rsidR="00685009" w:rsidRPr="006224F0" w:rsidRDefault="00685009" w:rsidP="00685009">
      <w:pPr>
        <w:rPr>
          <w:rFonts w:cs="Tahoma"/>
        </w:rPr>
      </w:pPr>
      <w:r w:rsidRPr="006224F0">
        <w:rPr>
          <w:rFonts w:cs="Tahoma"/>
          <w:color w:val="000000"/>
        </w:rPr>
        <w:t>FAST Search Server SharePoint</w:t>
      </w:r>
    </w:p>
    <w:p w:rsidR="00685009" w:rsidRPr="006224F0" w:rsidRDefault="00685009" w:rsidP="00685009">
      <w:pPr>
        <w:rPr>
          <w:rFonts w:cs="Tahoma"/>
        </w:rPr>
      </w:pPr>
      <w:r w:rsidRPr="006224F0">
        <w:rPr>
          <w:rFonts w:cs="Tahoma"/>
          <w:color w:val="000000"/>
        </w:rPr>
        <w:t>Forefront Protection Suite</w:t>
      </w:r>
    </w:p>
    <w:p w:rsidR="00685009" w:rsidRPr="006224F0" w:rsidRDefault="00685009" w:rsidP="00685009">
      <w:pPr>
        <w:rPr>
          <w:rFonts w:cs="Tahoma"/>
        </w:rPr>
      </w:pPr>
      <w:r w:rsidRPr="006224F0">
        <w:rPr>
          <w:rFonts w:cs="Tahoma"/>
          <w:color w:val="000000"/>
        </w:rPr>
        <w:t>Forefront Security Exchange Server</w:t>
      </w:r>
    </w:p>
    <w:p w:rsidR="00685009" w:rsidRPr="006224F0" w:rsidRDefault="00685009" w:rsidP="00685009">
      <w:pPr>
        <w:rPr>
          <w:rFonts w:cs="Tahoma"/>
        </w:rPr>
      </w:pPr>
      <w:r w:rsidRPr="006224F0">
        <w:rPr>
          <w:rFonts w:cs="Tahoma"/>
          <w:color w:val="000000"/>
        </w:rPr>
        <w:t>Forefront Security Office Communications Server</w:t>
      </w:r>
    </w:p>
    <w:p w:rsidR="00685009" w:rsidRPr="006224F0" w:rsidRDefault="00685009" w:rsidP="00685009">
      <w:pPr>
        <w:rPr>
          <w:rFonts w:cs="Tahoma"/>
        </w:rPr>
      </w:pPr>
      <w:r w:rsidRPr="006224F0">
        <w:rPr>
          <w:rFonts w:cs="Tahoma"/>
          <w:color w:val="000000"/>
        </w:rPr>
        <w:t>Forefront Security SharePoint</w:t>
      </w:r>
    </w:p>
    <w:p w:rsidR="00685009" w:rsidRPr="006224F0" w:rsidRDefault="00685009" w:rsidP="00685009">
      <w:pPr>
        <w:rPr>
          <w:rFonts w:cs="Tahoma"/>
        </w:rPr>
      </w:pPr>
      <w:r w:rsidRPr="006224F0">
        <w:rPr>
          <w:rFonts w:cs="Tahoma"/>
          <w:color w:val="000000"/>
        </w:rPr>
        <w:t>Forefront Security Server Management Console</w:t>
      </w:r>
    </w:p>
    <w:p w:rsidR="00685009" w:rsidRPr="006224F0" w:rsidRDefault="00685009" w:rsidP="00685009">
      <w:pPr>
        <w:rPr>
          <w:rFonts w:cs="Tahoma"/>
        </w:rPr>
      </w:pPr>
      <w:r w:rsidRPr="006224F0">
        <w:rPr>
          <w:rFonts w:cs="Tahoma"/>
          <w:color w:val="000000"/>
        </w:rPr>
        <w:t>Forefront Security Web</w:t>
      </w:r>
    </w:p>
    <w:p w:rsidR="00685009" w:rsidRPr="006224F0" w:rsidRDefault="00685009" w:rsidP="00685009">
      <w:pPr>
        <w:rPr>
          <w:rFonts w:cs="Tahoma"/>
        </w:rPr>
      </w:pPr>
      <w:r w:rsidRPr="006224F0">
        <w:rPr>
          <w:rFonts w:cs="Tahoma"/>
          <w:color w:val="000000"/>
        </w:rPr>
        <w:t>Forefront Threat Management Gateway Enterprise</w:t>
      </w:r>
    </w:p>
    <w:p w:rsidR="00685009" w:rsidRPr="006224F0" w:rsidRDefault="00685009" w:rsidP="00685009">
      <w:pPr>
        <w:rPr>
          <w:rFonts w:cs="Tahoma"/>
        </w:rPr>
      </w:pPr>
      <w:r w:rsidRPr="006224F0">
        <w:rPr>
          <w:rFonts w:cs="Tahoma"/>
          <w:color w:val="000000"/>
        </w:rPr>
        <w:t>Forefront Threat Management Gateway Medium Business</w:t>
      </w:r>
    </w:p>
    <w:p w:rsidR="00685009" w:rsidRPr="006224F0" w:rsidRDefault="00685009" w:rsidP="00685009">
      <w:pPr>
        <w:rPr>
          <w:rFonts w:cs="Tahoma"/>
        </w:rPr>
      </w:pPr>
      <w:r w:rsidRPr="006224F0">
        <w:rPr>
          <w:rFonts w:cs="Tahoma"/>
          <w:color w:val="000000"/>
        </w:rPr>
        <w:t>Forefront Threat Management Gateway Standard</w:t>
      </w:r>
    </w:p>
    <w:p w:rsidR="00685009" w:rsidRPr="006224F0" w:rsidRDefault="00685009" w:rsidP="00685009">
      <w:pPr>
        <w:rPr>
          <w:rFonts w:cs="Tahoma"/>
        </w:rPr>
      </w:pPr>
      <w:r w:rsidRPr="006224F0">
        <w:rPr>
          <w:rFonts w:cs="Tahoma"/>
          <w:color w:val="000000"/>
        </w:rPr>
        <w:t>Forefront Threat Management Gateway Web Protection Service</w:t>
      </w:r>
    </w:p>
    <w:p w:rsidR="00685009" w:rsidRPr="006224F0" w:rsidRDefault="00685009" w:rsidP="00685009">
      <w:pPr>
        <w:rPr>
          <w:rFonts w:cs="Tahoma"/>
        </w:rPr>
      </w:pPr>
      <w:r w:rsidRPr="006224F0">
        <w:rPr>
          <w:rFonts w:cs="Tahoma"/>
          <w:color w:val="000000"/>
        </w:rPr>
        <w:t>Forefront Protection 2010 für Exchange Server</w:t>
      </w:r>
    </w:p>
    <w:p w:rsidR="00685009" w:rsidRPr="006224F0" w:rsidRDefault="00685009" w:rsidP="00685009">
      <w:pPr>
        <w:rPr>
          <w:rFonts w:cs="Tahoma"/>
        </w:rPr>
      </w:pPr>
      <w:r w:rsidRPr="006224F0">
        <w:rPr>
          <w:rFonts w:cs="Tahoma"/>
          <w:color w:val="000000"/>
        </w:rPr>
        <w:t>Externer Connector für Forefront Protection 2010 für Exchange Server</w:t>
      </w:r>
    </w:p>
    <w:p w:rsidR="00685009" w:rsidRPr="006224F0" w:rsidRDefault="00685009" w:rsidP="00685009">
      <w:pPr>
        <w:rPr>
          <w:rFonts w:cs="Tahoma"/>
        </w:rPr>
      </w:pPr>
      <w:r w:rsidRPr="006224F0">
        <w:rPr>
          <w:rFonts w:cs="Tahoma"/>
          <w:color w:val="000000"/>
        </w:rPr>
        <w:t>Forefront Protection SharePoint</w:t>
      </w:r>
    </w:p>
    <w:p w:rsidR="00685009" w:rsidRPr="006224F0" w:rsidRDefault="00685009" w:rsidP="00685009">
      <w:pPr>
        <w:rPr>
          <w:rFonts w:cs="Tahoma"/>
        </w:rPr>
      </w:pPr>
      <w:r w:rsidRPr="006224F0">
        <w:rPr>
          <w:rFonts w:cs="Tahoma"/>
          <w:color w:val="000000"/>
        </w:rPr>
        <w:t>Groove Enterprise Services</w:t>
      </w:r>
    </w:p>
    <w:p w:rsidR="00685009" w:rsidRPr="006224F0" w:rsidRDefault="00685009" w:rsidP="00685009">
      <w:pPr>
        <w:rPr>
          <w:rFonts w:cs="Tahoma"/>
        </w:rPr>
      </w:pPr>
      <w:r w:rsidRPr="006224F0">
        <w:rPr>
          <w:rFonts w:cs="Tahoma"/>
          <w:color w:val="000000"/>
        </w:rPr>
        <w:t>Groove Server</w:t>
      </w:r>
    </w:p>
    <w:p w:rsidR="00685009" w:rsidRPr="006224F0" w:rsidRDefault="00685009" w:rsidP="00685009">
      <w:pPr>
        <w:rPr>
          <w:rFonts w:cs="Tahoma"/>
        </w:rPr>
      </w:pPr>
      <w:r w:rsidRPr="006224F0">
        <w:rPr>
          <w:rFonts w:cs="Tahoma"/>
          <w:color w:val="000000"/>
        </w:rPr>
        <w:t>InfoPath 2010</w:t>
      </w:r>
    </w:p>
    <w:p w:rsidR="00685009" w:rsidRPr="006224F0" w:rsidRDefault="00685009" w:rsidP="00685009">
      <w:pPr>
        <w:rPr>
          <w:rFonts w:cs="Tahoma"/>
        </w:rPr>
      </w:pPr>
      <w:r w:rsidRPr="006224F0">
        <w:rPr>
          <w:rFonts w:cs="Tahoma"/>
          <w:color w:val="000000"/>
        </w:rPr>
        <w:t>Lync 2010</w:t>
      </w:r>
    </w:p>
    <w:p w:rsidR="00685009" w:rsidRPr="006224F0" w:rsidRDefault="00685009" w:rsidP="00685009">
      <w:pPr>
        <w:rPr>
          <w:rFonts w:cs="Tahoma"/>
        </w:rPr>
      </w:pPr>
      <w:r w:rsidRPr="006224F0">
        <w:rPr>
          <w:rFonts w:cs="Tahoma"/>
          <w:color w:val="000000"/>
        </w:rPr>
        <w:t>Lync Server 2010 Enterprise Edition</w:t>
      </w:r>
    </w:p>
    <w:p w:rsidR="00685009" w:rsidRPr="006224F0" w:rsidRDefault="00685009" w:rsidP="00685009">
      <w:pPr>
        <w:rPr>
          <w:rFonts w:cs="Tahoma"/>
        </w:rPr>
      </w:pPr>
      <w:r w:rsidRPr="006224F0">
        <w:rPr>
          <w:rFonts w:cs="Tahoma"/>
          <w:color w:val="000000"/>
        </w:rPr>
        <w:t>Externer Connector für Lync Server 2010 Enterprise</w:t>
      </w:r>
    </w:p>
    <w:p w:rsidR="00685009" w:rsidRPr="006224F0" w:rsidRDefault="00685009" w:rsidP="00685009">
      <w:pPr>
        <w:rPr>
          <w:rFonts w:cs="Tahoma"/>
        </w:rPr>
      </w:pPr>
      <w:r w:rsidRPr="006224F0">
        <w:rPr>
          <w:rFonts w:cs="Tahoma"/>
          <w:color w:val="000000"/>
        </w:rPr>
        <w:t>Externer Connector für Lync Server 2010 Plus</w:t>
      </w:r>
    </w:p>
    <w:p w:rsidR="00685009" w:rsidRPr="006224F0" w:rsidRDefault="00685009" w:rsidP="00685009">
      <w:pPr>
        <w:rPr>
          <w:rFonts w:cs="Tahoma"/>
        </w:rPr>
      </w:pPr>
      <w:r w:rsidRPr="006224F0">
        <w:rPr>
          <w:rFonts w:cs="Tahoma"/>
          <w:color w:val="000000"/>
        </w:rPr>
        <w:t>Externer Connector für Lync Server 2010</w:t>
      </w:r>
    </w:p>
    <w:p w:rsidR="00685009" w:rsidRPr="006224F0" w:rsidRDefault="00685009" w:rsidP="00685009">
      <w:pPr>
        <w:rPr>
          <w:rFonts w:cs="Tahoma"/>
        </w:rPr>
      </w:pPr>
      <w:r w:rsidRPr="006224F0">
        <w:rPr>
          <w:rFonts w:cs="Tahoma"/>
          <w:color w:val="000000"/>
        </w:rPr>
        <w:t>Lync Server 2010 Standard Edition</w:t>
      </w:r>
    </w:p>
    <w:p w:rsidR="00685009" w:rsidRPr="006224F0" w:rsidRDefault="00685009" w:rsidP="00685009">
      <w:pPr>
        <w:rPr>
          <w:rFonts w:cs="Tahoma"/>
        </w:rPr>
      </w:pPr>
      <w:r w:rsidRPr="006224F0">
        <w:rPr>
          <w:rFonts w:cs="Tahoma"/>
          <w:color w:val="000000"/>
        </w:rPr>
        <w:t>Office Groove Enterprise Services</w:t>
      </w:r>
    </w:p>
    <w:p w:rsidR="00685009" w:rsidRPr="006224F0" w:rsidRDefault="00685009" w:rsidP="00685009">
      <w:pPr>
        <w:rPr>
          <w:rFonts w:cs="Tahoma"/>
        </w:rPr>
      </w:pPr>
      <w:r w:rsidRPr="006224F0">
        <w:rPr>
          <w:rFonts w:cs="Tahoma"/>
          <w:color w:val="000000"/>
        </w:rPr>
        <w:t>Office Multi-Language Pack 2010</w:t>
      </w:r>
    </w:p>
    <w:p w:rsidR="00685009" w:rsidRPr="006224F0" w:rsidRDefault="00685009" w:rsidP="00685009">
      <w:pPr>
        <w:rPr>
          <w:rFonts w:cs="Tahoma"/>
        </w:rPr>
      </w:pPr>
      <w:r w:rsidRPr="006224F0">
        <w:rPr>
          <w:rFonts w:cs="Tahoma"/>
          <w:color w:val="000000"/>
        </w:rPr>
        <w:t>Office Professional Plus 2010</w:t>
      </w:r>
    </w:p>
    <w:p w:rsidR="00685009" w:rsidRPr="006224F0" w:rsidRDefault="00685009" w:rsidP="00685009">
      <w:pPr>
        <w:rPr>
          <w:rFonts w:cs="Tahoma"/>
        </w:rPr>
      </w:pPr>
      <w:r w:rsidRPr="006224F0">
        <w:rPr>
          <w:rFonts w:cs="Tahoma"/>
          <w:color w:val="000000"/>
        </w:rPr>
        <w:t>Office Standard 2010</w:t>
      </w:r>
    </w:p>
    <w:p w:rsidR="00685009" w:rsidRPr="006224F0" w:rsidRDefault="00685009" w:rsidP="00685009">
      <w:pPr>
        <w:rPr>
          <w:rFonts w:cs="Tahoma"/>
        </w:rPr>
      </w:pPr>
      <w:r w:rsidRPr="006224F0">
        <w:rPr>
          <w:rFonts w:cs="Tahoma"/>
          <w:color w:val="000000"/>
        </w:rPr>
        <w:t>Office Small Business Get Genuine</w:t>
      </w:r>
    </w:p>
    <w:p w:rsidR="00685009" w:rsidRPr="006224F0" w:rsidRDefault="00685009" w:rsidP="00685009">
      <w:pPr>
        <w:rPr>
          <w:rFonts w:cs="Tahoma"/>
        </w:rPr>
      </w:pPr>
      <w:r w:rsidRPr="006224F0">
        <w:rPr>
          <w:rFonts w:cs="Tahoma"/>
          <w:color w:val="000000"/>
        </w:rPr>
        <w:t>OneNote 2010</w:t>
      </w:r>
    </w:p>
    <w:p w:rsidR="00685009" w:rsidRPr="006224F0" w:rsidRDefault="00685009" w:rsidP="00685009">
      <w:pPr>
        <w:rPr>
          <w:rFonts w:cs="Tahoma"/>
        </w:rPr>
      </w:pPr>
      <w:r w:rsidRPr="006224F0">
        <w:rPr>
          <w:rFonts w:cs="Tahoma"/>
          <w:color w:val="000000"/>
        </w:rPr>
        <w:t>Outlook 2010</w:t>
      </w:r>
    </w:p>
    <w:p w:rsidR="00685009" w:rsidRPr="006224F0" w:rsidRDefault="00685009" w:rsidP="00685009">
      <w:pPr>
        <w:rPr>
          <w:rFonts w:cs="Tahoma"/>
        </w:rPr>
      </w:pPr>
      <w:r w:rsidRPr="006224F0">
        <w:rPr>
          <w:rFonts w:cs="Tahoma"/>
          <w:color w:val="000000"/>
        </w:rPr>
        <w:t>Outlook mit Business Contact Manager</w:t>
      </w:r>
    </w:p>
    <w:p w:rsidR="00685009" w:rsidRPr="006224F0" w:rsidRDefault="00685009" w:rsidP="00685009">
      <w:pPr>
        <w:rPr>
          <w:rFonts w:cs="Tahoma"/>
        </w:rPr>
      </w:pPr>
      <w:r w:rsidRPr="006224F0">
        <w:rPr>
          <w:rFonts w:cs="Tahoma"/>
          <w:color w:val="000000"/>
        </w:rPr>
        <w:t>PowerPoint 2010</w:t>
      </w:r>
    </w:p>
    <w:p w:rsidR="00685009" w:rsidRPr="006224F0" w:rsidRDefault="00685009" w:rsidP="00685009">
      <w:pPr>
        <w:rPr>
          <w:rFonts w:cs="Tahoma"/>
        </w:rPr>
      </w:pPr>
      <w:r w:rsidRPr="006224F0">
        <w:rPr>
          <w:rFonts w:cs="Tahoma"/>
          <w:color w:val="000000"/>
        </w:rPr>
        <w:t>Project 2010 Standard</w:t>
      </w:r>
    </w:p>
    <w:p w:rsidR="00685009" w:rsidRPr="006224F0" w:rsidRDefault="00685009" w:rsidP="00685009">
      <w:pPr>
        <w:rPr>
          <w:rFonts w:cs="Tahoma"/>
        </w:rPr>
      </w:pPr>
      <w:r w:rsidRPr="006224F0">
        <w:rPr>
          <w:rFonts w:cs="Tahoma"/>
          <w:color w:val="000000"/>
        </w:rPr>
        <w:t>Project 2010 Professional</w:t>
      </w:r>
    </w:p>
    <w:p w:rsidR="00685009" w:rsidRPr="006224F0" w:rsidRDefault="00685009" w:rsidP="00685009">
      <w:pPr>
        <w:rPr>
          <w:rFonts w:cs="Tahoma"/>
        </w:rPr>
      </w:pPr>
      <w:r w:rsidRPr="006224F0">
        <w:rPr>
          <w:rFonts w:cs="Tahoma"/>
          <w:color w:val="000000"/>
        </w:rPr>
        <w:t>Search Server 2010</w:t>
      </w:r>
    </w:p>
    <w:p w:rsidR="00685009" w:rsidRPr="006224F0" w:rsidRDefault="00685009" w:rsidP="00685009">
      <w:pPr>
        <w:rPr>
          <w:rFonts w:cs="Tahoma"/>
        </w:rPr>
      </w:pPr>
      <w:r w:rsidRPr="006224F0">
        <w:rPr>
          <w:rFonts w:cs="Tahoma"/>
          <w:color w:val="000000"/>
        </w:rPr>
        <w:t>SharePoint Server 2010 for Internet Sites Enterprise</w:t>
      </w:r>
    </w:p>
    <w:p w:rsidR="00685009" w:rsidRPr="006224F0" w:rsidRDefault="00685009" w:rsidP="00685009">
      <w:pPr>
        <w:rPr>
          <w:rFonts w:cs="Tahoma"/>
        </w:rPr>
      </w:pPr>
      <w:r w:rsidRPr="006224F0">
        <w:rPr>
          <w:rFonts w:cs="Tahoma"/>
          <w:color w:val="000000"/>
        </w:rPr>
        <w:t>SharePoint Server 2010 for Internet Sites Standard</w:t>
      </w:r>
    </w:p>
    <w:p w:rsidR="00685009" w:rsidRPr="006224F0" w:rsidRDefault="00685009" w:rsidP="00685009">
      <w:pPr>
        <w:rPr>
          <w:rFonts w:cs="Tahoma"/>
        </w:rPr>
      </w:pPr>
      <w:r w:rsidRPr="006224F0">
        <w:rPr>
          <w:rFonts w:cs="Tahoma"/>
          <w:color w:val="000000"/>
        </w:rPr>
        <w:t>SharePoint Workspace 2010</w:t>
      </w:r>
    </w:p>
    <w:p w:rsidR="00685009" w:rsidRPr="006224F0" w:rsidRDefault="00685009" w:rsidP="00685009">
      <w:pPr>
        <w:rPr>
          <w:rFonts w:cs="Tahoma"/>
        </w:rPr>
      </w:pPr>
      <w:r w:rsidRPr="006224F0">
        <w:rPr>
          <w:rFonts w:cs="Tahoma"/>
          <w:color w:val="000000"/>
        </w:rPr>
        <w:t>Visio 2010 Premium</w:t>
      </w:r>
    </w:p>
    <w:p w:rsidR="00685009" w:rsidRPr="006224F0" w:rsidRDefault="00685009" w:rsidP="00685009">
      <w:pPr>
        <w:rPr>
          <w:rFonts w:cs="Tahoma"/>
        </w:rPr>
      </w:pPr>
      <w:r w:rsidRPr="006224F0">
        <w:rPr>
          <w:rFonts w:cs="Tahoma"/>
          <w:color w:val="000000"/>
        </w:rPr>
        <w:t>Visio 2010 Standard</w:t>
      </w:r>
    </w:p>
    <w:p w:rsidR="00685009" w:rsidRPr="006224F0" w:rsidRDefault="00685009" w:rsidP="00685009">
      <w:pPr>
        <w:rPr>
          <w:rFonts w:cs="Tahoma"/>
        </w:rPr>
      </w:pPr>
      <w:r w:rsidRPr="006224F0">
        <w:rPr>
          <w:rFonts w:cs="Tahoma"/>
          <w:color w:val="000000"/>
        </w:rPr>
        <w:t>Windows Intune (Pro Gerät)</w:t>
      </w:r>
    </w:p>
    <w:p w:rsidR="00685009" w:rsidRPr="006224F0" w:rsidRDefault="00685009" w:rsidP="00685009">
      <w:pPr>
        <w:rPr>
          <w:rFonts w:cs="Tahoma"/>
        </w:rPr>
      </w:pPr>
      <w:r w:rsidRPr="006224F0">
        <w:rPr>
          <w:rFonts w:cs="Tahoma"/>
          <w:color w:val="000000"/>
        </w:rPr>
        <w:t>Add-On für Windows Intune (Pro Gerät)</w:t>
      </w:r>
    </w:p>
    <w:p w:rsidR="00685009" w:rsidRPr="006224F0" w:rsidRDefault="00685009" w:rsidP="00685009">
      <w:pPr>
        <w:rPr>
          <w:rFonts w:cs="Tahoma"/>
        </w:rPr>
      </w:pPr>
      <w:r w:rsidRPr="006224F0">
        <w:rPr>
          <w:rFonts w:cs="Tahoma"/>
          <w:color w:val="000000"/>
        </w:rPr>
        <w:t>Windows MultiPoint Server 2011 Standard</w:t>
      </w:r>
    </w:p>
    <w:p w:rsidR="00685009" w:rsidRPr="006224F0" w:rsidRDefault="00685009" w:rsidP="00685009">
      <w:pPr>
        <w:rPr>
          <w:rFonts w:cs="Tahoma"/>
        </w:rPr>
      </w:pPr>
      <w:r w:rsidRPr="006224F0">
        <w:rPr>
          <w:rFonts w:cs="Tahoma"/>
          <w:color w:val="000000"/>
        </w:rPr>
        <w:t>Windows MultiPoint Server 2011 Premium</w:t>
      </w:r>
    </w:p>
    <w:p w:rsidR="00685009" w:rsidRPr="006224F0" w:rsidRDefault="00685009" w:rsidP="00685009">
      <w:pPr>
        <w:rPr>
          <w:rFonts w:cs="Tahoma"/>
        </w:rPr>
      </w:pPr>
      <w:r w:rsidRPr="006224F0">
        <w:rPr>
          <w:rFonts w:cs="Tahoma"/>
          <w:color w:val="000000"/>
        </w:rPr>
        <w:t>CAL für Windows MultiPoint Server 2011</w:t>
      </w:r>
    </w:p>
    <w:p w:rsidR="00685009" w:rsidRPr="00957128" w:rsidRDefault="00685009" w:rsidP="00685009">
      <w:pPr>
        <w:rPr>
          <w:rFonts w:cs="Tahoma"/>
          <w:lang w:val="de-DE"/>
        </w:rPr>
      </w:pPr>
      <w:r w:rsidRPr="00957128">
        <w:rPr>
          <w:rFonts w:cs="Tahoma"/>
          <w:color w:val="000000"/>
          <w:lang w:val="de-DE"/>
        </w:rPr>
        <w:t>CAL für Windows MultiPoint Server 2011 mit CAL für Windows Server 2008</w:t>
      </w:r>
    </w:p>
    <w:p w:rsidR="00685009" w:rsidRPr="006224F0" w:rsidRDefault="00685009" w:rsidP="00685009">
      <w:pPr>
        <w:rPr>
          <w:rFonts w:cs="Tahoma"/>
        </w:rPr>
      </w:pPr>
      <w:r w:rsidRPr="006224F0">
        <w:rPr>
          <w:rFonts w:cs="Tahoma"/>
          <w:color w:val="000000"/>
        </w:rPr>
        <w:t>CAL für Windows MultiPoint Server 2011 Premium mit Windows MultiPoint Server 2011 (5 Clients)</w:t>
      </w:r>
    </w:p>
    <w:p w:rsidR="00685009" w:rsidRPr="006224F0" w:rsidRDefault="00685009" w:rsidP="00FA4EC6">
      <w:pPr>
        <w:rPr>
          <w:rFonts w:cs="Tahoma"/>
        </w:rPr>
      </w:pPr>
      <w:r w:rsidRPr="006224F0">
        <w:rPr>
          <w:rFonts w:cs="Tahoma"/>
          <w:color w:val="000000"/>
        </w:rPr>
        <w:t>CAL für Windows MultiPoint Server 2011 Premium mit Windows MultiPoint Server 2011 (5 Clients) mit CAL für</w:t>
      </w:r>
      <w:r w:rsidR="00FA4EC6">
        <w:rPr>
          <w:rFonts w:cs="Tahoma"/>
          <w:color w:val="000000"/>
        </w:rPr>
        <w:t> </w:t>
      </w:r>
      <w:r w:rsidRPr="006224F0">
        <w:rPr>
          <w:rFonts w:cs="Tahoma"/>
          <w:color w:val="000000"/>
        </w:rPr>
        <w:t>Windows Server 2008 (5 Clients)</w:t>
      </w:r>
    </w:p>
    <w:p w:rsidR="00685009" w:rsidRPr="006224F0" w:rsidRDefault="00685009" w:rsidP="00685009">
      <w:pPr>
        <w:rPr>
          <w:rFonts w:cs="Tahoma"/>
        </w:rPr>
      </w:pPr>
      <w:r w:rsidRPr="006224F0">
        <w:rPr>
          <w:rFonts w:cs="Tahoma"/>
          <w:color w:val="000000"/>
        </w:rPr>
        <w:lastRenderedPageBreak/>
        <w:t>Word 2010</w:t>
      </w:r>
    </w:p>
    <w:p w:rsidR="00E64830" w:rsidRPr="006224F0" w:rsidRDefault="00E64830" w:rsidP="00E64830">
      <w:pPr>
        <w:pStyle w:val="Heading2"/>
        <w:ind w:left="0"/>
        <w:jc w:val="both"/>
        <w:rPr>
          <w:rFonts w:ascii="Tahoma" w:hAnsi="Tahoma" w:cs="Tahoma"/>
        </w:rPr>
      </w:pPr>
      <w:bookmarkStart w:id="625" w:name="_Toc352235298"/>
      <w:r w:rsidRPr="006224F0">
        <w:rPr>
          <w:rFonts w:ascii="Tahoma" w:hAnsi="Tahoma" w:cs="Tahoma"/>
          <w:color w:val="FF6600"/>
        </w:rPr>
        <w:t>ÄNDERUNGEN IM NOVEMBER 2012</w:t>
      </w:r>
      <w:bookmarkEnd w:id="625"/>
    </w:p>
    <w:p w:rsidR="00E64830" w:rsidRPr="00FA4EC6" w:rsidRDefault="00E64830" w:rsidP="007B0DDA">
      <w:pPr>
        <w:pStyle w:val="Heading2"/>
        <w:ind w:left="0"/>
        <w:jc w:val="both"/>
        <w:rPr>
          <w:rFonts w:ascii="Tahoma" w:hAnsi="Tahoma" w:cs="Tahoma"/>
          <w:b w:val="0"/>
          <w:bCs/>
          <w:sz w:val="18"/>
          <w:szCs w:val="18"/>
        </w:rPr>
      </w:pPr>
    </w:p>
    <w:p w:rsidR="00E64830" w:rsidRPr="00957128" w:rsidRDefault="00E64830" w:rsidP="003E606C">
      <w:pPr>
        <w:spacing w:after="60"/>
        <w:rPr>
          <w:rFonts w:cs="Tahoma"/>
          <w:lang w:val="de-DE"/>
        </w:rPr>
      </w:pPr>
      <w:r w:rsidRPr="00957128">
        <w:rPr>
          <w:rFonts w:cs="Tahoma"/>
          <w:b/>
          <w:lang w:val="de-DE"/>
        </w:rPr>
        <w:t>Hinzufügungen</w:t>
      </w:r>
    </w:p>
    <w:p w:rsidR="00E64830" w:rsidRPr="00957128" w:rsidRDefault="00E64830" w:rsidP="00C530A9">
      <w:pPr>
        <w:rPr>
          <w:rFonts w:cs="Tahoma"/>
          <w:lang w:val="de-DE"/>
        </w:rPr>
      </w:pPr>
      <w:r w:rsidRPr="00957128">
        <w:rPr>
          <w:rFonts w:cs="Tahoma"/>
          <w:lang w:val="de-DE"/>
        </w:rPr>
        <w:t>Microsoft Windows Server Essentials 2012</w:t>
      </w:r>
    </w:p>
    <w:p w:rsidR="00E64830" w:rsidRPr="00957128" w:rsidRDefault="00E64830" w:rsidP="00C530A9">
      <w:pPr>
        <w:rPr>
          <w:rFonts w:cs="Tahoma"/>
          <w:lang w:val="de-DE"/>
        </w:rPr>
      </w:pPr>
      <w:r w:rsidRPr="00957128">
        <w:rPr>
          <w:rFonts w:cs="Tahoma"/>
          <w:lang w:val="de-DE"/>
        </w:rPr>
        <w:t>Microsoft AutoRoute Euro 2013</w:t>
      </w:r>
    </w:p>
    <w:p w:rsidR="00E64830" w:rsidRPr="00957128" w:rsidRDefault="00E64830" w:rsidP="00C530A9">
      <w:pPr>
        <w:rPr>
          <w:rFonts w:cs="Tahoma"/>
          <w:lang w:val="de-DE"/>
        </w:rPr>
      </w:pPr>
      <w:r w:rsidRPr="00957128">
        <w:rPr>
          <w:rFonts w:cs="Tahoma"/>
          <w:lang w:val="de-DE"/>
        </w:rPr>
        <w:t>Microsoft Desktop Optimization Pack 2012 für Software Assurance</w:t>
      </w:r>
    </w:p>
    <w:p w:rsidR="00E64830" w:rsidRPr="00957128" w:rsidRDefault="00E64830" w:rsidP="00C530A9">
      <w:pPr>
        <w:rPr>
          <w:rFonts w:cs="Tahoma"/>
          <w:lang w:val="de-DE"/>
        </w:rPr>
      </w:pPr>
    </w:p>
    <w:p w:rsidR="00D24E3C" w:rsidRPr="00957128" w:rsidRDefault="00D24E3C" w:rsidP="003E606C">
      <w:pPr>
        <w:spacing w:after="60"/>
        <w:rPr>
          <w:rFonts w:cs="Tahoma"/>
          <w:lang w:val="de-DE"/>
        </w:rPr>
      </w:pPr>
      <w:r w:rsidRPr="00957128">
        <w:rPr>
          <w:rFonts w:cs="Tahoma"/>
          <w:b/>
          <w:lang w:val="de-DE"/>
        </w:rPr>
        <w:t>Promotions</w:t>
      </w:r>
    </w:p>
    <w:p w:rsidR="00D24E3C" w:rsidRPr="00957128" w:rsidRDefault="00D24E3C" w:rsidP="00E64830">
      <w:pPr>
        <w:rPr>
          <w:rFonts w:cs="Tahoma"/>
          <w:lang w:val="de-DE"/>
        </w:rPr>
      </w:pPr>
      <w:r w:rsidRPr="00957128">
        <w:rPr>
          <w:rFonts w:cs="Tahoma"/>
          <w:color w:val="000000"/>
          <w:lang w:val="de-DE"/>
        </w:rPr>
        <w:t>Die folgenden Promotions wurden hinzugefügt:</w:t>
      </w:r>
    </w:p>
    <w:p w:rsidR="00D24E3C" w:rsidRPr="00957128" w:rsidRDefault="00D24E3C" w:rsidP="00E64830">
      <w:pPr>
        <w:rPr>
          <w:rFonts w:cs="Tahoma"/>
          <w:lang w:val="de-DE"/>
        </w:rPr>
      </w:pPr>
      <w:r w:rsidRPr="00957128">
        <w:rPr>
          <w:rFonts w:cs="Tahoma"/>
          <w:color w:val="000000"/>
          <w:lang w:val="de-DE"/>
        </w:rPr>
        <w:t>30 % Nachlass bei Upgrade auf Visual Studio Premium mit MSDN</w:t>
      </w:r>
    </w:p>
    <w:p w:rsidR="00D24E3C" w:rsidRPr="00957128" w:rsidRDefault="00D24E3C" w:rsidP="00ED2410">
      <w:pPr>
        <w:rPr>
          <w:rFonts w:cs="Tahoma"/>
          <w:lang w:val="de-DE"/>
        </w:rPr>
      </w:pPr>
      <w:r w:rsidRPr="00957128">
        <w:rPr>
          <w:rFonts w:cs="Tahoma"/>
          <w:lang w:val="de-DE"/>
        </w:rPr>
        <w:t>Step Up zu Windows 8 mit SA</w:t>
      </w:r>
    </w:p>
    <w:p w:rsidR="00D24E3C" w:rsidRPr="00957128" w:rsidRDefault="00D24E3C" w:rsidP="00ED2410">
      <w:pPr>
        <w:rPr>
          <w:rFonts w:cs="Tahoma"/>
          <w:lang w:val="de-DE"/>
        </w:rPr>
      </w:pPr>
      <w:r w:rsidRPr="00957128">
        <w:rPr>
          <w:rFonts w:cs="Tahoma"/>
          <w:lang w:val="de-DE"/>
        </w:rPr>
        <w:t>Windows Intune neuer PC 20 % Promotion</w:t>
      </w:r>
    </w:p>
    <w:p w:rsidR="00D24E3C" w:rsidRPr="00957128" w:rsidRDefault="00D24E3C" w:rsidP="00E64830">
      <w:pPr>
        <w:rPr>
          <w:rFonts w:cs="Tahoma"/>
          <w:lang w:val="de-DE"/>
        </w:rPr>
      </w:pPr>
    </w:p>
    <w:p w:rsidR="00E64830" w:rsidRPr="00957128" w:rsidRDefault="00E64830" w:rsidP="003E606C">
      <w:pPr>
        <w:spacing w:after="60"/>
        <w:rPr>
          <w:rFonts w:cs="Tahoma"/>
          <w:lang w:val="de-DE"/>
        </w:rPr>
      </w:pPr>
      <w:r w:rsidRPr="00957128">
        <w:rPr>
          <w:rFonts w:cs="Tahoma"/>
          <w:b/>
          <w:lang w:val="de-DE"/>
        </w:rPr>
        <w:t>Änderungen</w:t>
      </w:r>
    </w:p>
    <w:p w:rsidR="00D24E3C" w:rsidRPr="00957128" w:rsidRDefault="00D8428A" w:rsidP="00E64830">
      <w:pPr>
        <w:rPr>
          <w:rFonts w:cs="Tahoma"/>
          <w:lang w:val="de-DE"/>
        </w:rPr>
      </w:pPr>
      <w:r w:rsidRPr="00957128">
        <w:rPr>
          <w:rFonts w:cs="Tahoma"/>
          <w:color w:val="000000"/>
          <w:lang w:val="de-DE"/>
        </w:rPr>
        <w:t>An den folgenden Produkten wurden Aktualisierungen vorgenommen:</w:t>
      </w:r>
    </w:p>
    <w:p w:rsidR="003A5ABA" w:rsidRPr="00957128" w:rsidRDefault="00D8428A" w:rsidP="00E64830">
      <w:pPr>
        <w:rPr>
          <w:rFonts w:cs="Tahoma"/>
          <w:lang w:val="de-DE"/>
        </w:rPr>
      </w:pPr>
      <w:r w:rsidRPr="00957128">
        <w:rPr>
          <w:rFonts w:cs="Tahoma"/>
          <w:color w:val="000000"/>
          <w:lang w:val="de-DE"/>
        </w:rPr>
        <w:t>Microsoft Desktop Optimization Pack</w:t>
      </w:r>
    </w:p>
    <w:p w:rsidR="000225E7" w:rsidRPr="00957128" w:rsidRDefault="000225E7" w:rsidP="00C530A9">
      <w:pPr>
        <w:rPr>
          <w:rFonts w:cs="Tahoma"/>
          <w:lang w:val="de-DE"/>
        </w:rPr>
      </w:pPr>
    </w:p>
    <w:p w:rsidR="00E64830" w:rsidRPr="00957128" w:rsidRDefault="00E64830" w:rsidP="003E606C">
      <w:pPr>
        <w:spacing w:after="60"/>
        <w:rPr>
          <w:rFonts w:cs="Tahoma"/>
          <w:lang w:val="de-DE"/>
        </w:rPr>
      </w:pPr>
      <w:r w:rsidRPr="00957128">
        <w:rPr>
          <w:rFonts w:cs="Tahoma"/>
          <w:b/>
          <w:lang w:val="de-DE"/>
        </w:rPr>
        <w:t>Streichungen</w:t>
      </w:r>
    </w:p>
    <w:p w:rsidR="00E64830" w:rsidRPr="00957128" w:rsidRDefault="00E64830" w:rsidP="00C530A9">
      <w:pPr>
        <w:rPr>
          <w:rFonts w:cs="Tahoma"/>
          <w:lang w:val="de-DE"/>
        </w:rPr>
      </w:pPr>
      <w:r w:rsidRPr="00957128">
        <w:rPr>
          <w:rFonts w:cs="Tahoma"/>
          <w:lang w:val="de-DE"/>
        </w:rPr>
        <w:t>Windows Small Business Server Essentials 2011</w:t>
      </w:r>
    </w:p>
    <w:p w:rsidR="00E64830" w:rsidRPr="00957128" w:rsidRDefault="00E64830" w:rsidP="00C530A9">
      <w:pPr>
        <w:rPr>
          <w:rFonts w:cs="Tahoma"/>
          <w:lang w:val="de-DE"/>
        </w:rPr>
      </w:pPr>
      <w:r w:rsidRPr="00957128">
        <w:rPr>
          <w:rFonts w:cs="Tahoma"/>
          <w:lang w:val="de-DE"/>
        </w:rPr>
        <w:t>AutoRoute 2011</w:t>
      </w:r>
    </w:p>
    <w:p w:rsidR="00E64830" w:rsidRPr="00957128" w:rsidRDefault="00E64830" w:rsidP="00C530A9">
      <w:pPr>
        <w:rPr>
          <w:rFonts w:cs="Tahoma"/>
          <w:lang w:val="de-DE"/>
        </w:rPr>
      </w:pPr>
      <w:r w:rsidRPr="00957128">
        <w:rPr>
          <w:rFonts w:cs="Tahoma"/>
          <w:lang w:val="de-DE"/>
        </w:rPr>
        <w:t>Microsoft Desktop Optimization Pack 2011 R2 für Software Assurance</w:t>
      </w:r>
    </w:p>
    <w:p w:rsidR="0021637C" w:rsidRPr="00FA4EC6" w:rsidRDefault="0021637C" w:rsidP="007B0DDA">
      <w:pPr>
        <w:pStyle w:val="Heading2"/>
        <w:ind w:left="0"/>
        <w:jc w:val="both"/>
        <w:rPr>
          <w:rFonts w:ascii="Tahoma" w:hAnsi="Tahoma" w:cs="Tahoma"/>
          <w:b w:val="0"/>
          <w:bCs/>
          <w:sz w:val="18"/>
          <w:szCs w:val="18"/>
          <w:lang w:val="de-DE"/>
        </w:rPr>
      </w:pPr>
    </w:p>
    <w:p w:rsidR="007B0DDA" w:rsidRPr="00957128" w:rsidRDefault="007B0DDA" w:rsidP="007B0DDA">
      <w:pPr>
        <w:pStyle w:val="Heading2"/>
        <w:ind w:left="0"/>
        <w:jc w:val="both"/>
        <w:rPr>
          <w:rFonts w:ascii="Tahoma" w:hAnsi="Tahoma" w:cs="Tahoma"/>
          <w:lang w:val="de-DE"/>
        </w:rPr>
      </w:pPr>
      <w:bookmarkStart w:id="626" w:name="_Toc336338169"/>
      <w:bookmarkStart w:id="627" w:name="_Toc352235299"/>
      <w:r w:rsidRPr="00957128">
        <w:rPr>
          <w:rFonts w:ascii="Tahoma" w:hAnsi="Tahoma" w:cs="Tahoma"/>
          <w:color w:val="FF6600"/>
          <w:lang w:val="de-DE"/>
        </w:rPr>
        <w:t>ÄNDERUNGEN IM OKTOBER 2012</w:t>
      </w:r>
      <w:bookmarkEnd w:id="626"/>
      <w:bookmarkEnd w:id="627"/>
    </w:p>
    <w:p w:rsidR="007B0DDA" w:rsidRPr="00957128" w:rsidRDefault="007B0DDA" w:rsidP="007B0DDA">
      <w:pPr>
        <w:rPr>
          <w:rFonts w:cs="Tahoma"/>
          <w:lang w:val="de-DE"/>
        </w:rPr>
      </w:pPr>
    </w:p>
    <w:p w:rsidR="007B0DDA" w:rsidRPr="00957128" w:rsidRDefault="007B0DDA" w:rsidP="003E606C">
      <w:pPr>
        <w:spacing w:after="60"/>
        <w:rPr>
          <w:rFonts w:cs="Tahoma"/>
          <w:lang w:val="de-DE"/>
        </w:rPr>
      </w:pPr>
      <w:r w:rsidRPr="00957128">
        <w:rPr>
          <w:rFonts w:cs="Tahoma"/>
          <w:b/>
          <w:lang w:val="de-DE"/>
        </w:rPr>
        <w:t>Hinzufügungen</w:t>
      </w:r>
    </w:p>
    <w:p w:rsidR="007B0DDA" w:rsidRPr="00957128" w:rsidRDefault="00AD19DE" w:rsidP="007B0DDA">
      <w:pPr>
        <w:rPr>
          <w:rFonts w:cs="Tahoma"/>
          <w:lang w:val="de-DE"/>
        </w:rPr>
      </w:pPr>
      <w:r w:rsidRPr="00957128">
        <w:rPr>
          <w:rFonts w:cs="Tahoma"/>
          <w:color w:val="000000"/>
          <w:szCs w:val="20"/>
          <w:lang w:val="de-DE"/>
        </w:rPr>
        <w:t>Windows Companion-Abonnementlizenz</w:t>
      </w:r>
    </w:p>
    <w:p w:rsidR="007B0DDA" w:rsidRPr="00957128" w:rsidRDefault="007B0DDA" w:rsidP="007B0DDA">
      <w:pPr>
        <w:rPr>
          <w:rFonts w:cs="Tahoma"/>
          <w:lang w:val="de-DE"/>
        </w:rPr>
      </w:pPr>
    </w:p>
    <w:p w:rsidR="007B0DDA" w:rsidRPr="00957128" w:rsidRDefault="007B0DDA" w:rsidP="003E606C">
      <w:pPr>
        <w:spacing w:after="60"/>
        <w:rPr>
          <w:rFonts w:cs="Tahoma"/>
          <w:lang w:val="de-DE"/>
        </w:rPr>
      </w:pPr>
      <w:r w:rsidRPr="00957128">
        <w:rPr>
          <w:rFonts w:cs="Tahoma"/>
          <w:b/>
          <w:lang w:val="de-DE"/>
        </w:rPr>
        <w:t>Änderungen</w:t>
      </w:r>
    </w:p>
    <w:p w:rsidR="007B0DDA" w:rsidRPr="00957128" w:rsidRDefault="007B0DDA" w:rsidP="007B0DDA">
      <w:pPr>
        <w:rPr>
          <w:rFonts w:cs="Tahoma"/>
          <w:lang w:val="de-DE"/>
        </w:rPr>
      </w:pPr>
      <w:r w:rsidRPr="00957128">
        <w:rPr>
          <w:rFonts w:cs="Tahoma"/>
          <w:color w:val="000000"/>
          <w:szCs w:val="20"/>
          <w:lang w:val="de-DE"/>
        </w:rPr>
        <w:t>Bei den folgenden Produkten haben sich die Punktwerte geändert:</w:t>
      </w:r>
    </w:p>
    <w:p w:rsidR="007B0DDA" w:rsidRPr="00957128" w:rsidRDefault="007B0DDA" w:rsidP="007B0DDA">
      <w:pPr>
        <w:rPr>
          <w:rFonts w:cs="Tahoma"/>
          <w:lang w:val="fr-FR"/>
        </w:rPr>
      </w:pPr>
      <w:r w:rsidRPr="00957128">
        <w:rPr>
          <w:rFonts w:cs="Tahoma"/>
          <w:color w:val="000000"/>
          <w:szCs w:val="20"/>
          <w:lang w:val="fr-FR"/>
        </w:rPr>
        <w:t>Core Infrastructure Server Suite Datacenter</w:t>
      </w:r>
    </w:p>
    <w:p w:rsidR="007B0DDA" w:rsidRPr="00957128" w:rsidRDefault="007B0DDA" w:rsidP="007B0DDA">
      <w:pPr>
        <w:rPr>
          <w:rFonts w:cs="Tahoma"/>
          <w:lang w:val="fr-FR"/>
        </w:rPr>
      </w:pPr>
      <w:r w:rsidRPr="00957128">
        <w:rPr>
          <w:rFonts w:cs="Tahoma"/>
          <w:color w:val="000000"/>
          <w:szCs w:val="20"/>
          <w:lang w:val="fr-FR"/>
        </w:rPr>
        <w:t>Core Infrastructure Server Suite Standard</w:t>
      </w:r>
    </w:p>
    <w:p w:rsidR="007B0DDA" w:rsidRPr="00957128" w:rsidRDefault="007B0DDA" w:rsidP="007B0DDA">
      <w:pPr>
        <w:rPr>
          <w:rFonts w:cs="Tahoma"/>
          <w:lang w:val="de-DE"/>
        </w:rPr>
      </w:pPr>
      <w:r w:rsidRPr="00957128">
        <w:rPr>
          <w:rFonts w:cs="Tahoma"/>
          <w:color w:val="000000"/>
          <w:szCs w:val="20"/>
          <w:lang w:val="de-DE"/>
        </w:rPr>
        <w:t>Standard-Server-Management-Lizenz für System Center 2012 (2 Prozessoren)</w:t>
      </w:r>
    </w:p>
    <w:p w:rsidR="007B0DDA" w:rsidRPr="00957128" w:rsidRDefault="007B0DDA" w:rsidP="007B0DDA">
      <w:pPr>
        <w:rPr>
          <w:rFonts w:cs="Tahoma"/>
          <w:lang w:val="de-DE"/>
        </w:rPr>
      </w:pPr>
      <w:r w:rsidRPr="00957128">
        <w:rPr>
          <w:rFonts w:cs="Tahoma"/>
          <w:color w:val="000000"/>
          <w:szCs w:val="20"/>
          <w:lang w:val="de-DE"/>
        </w:rPr>
        <w:t>Server-Management-Lizenz für System Center 2012 Datacenter (2 Prozessoren)</w:t>
      </w:r>
    </w:p>
    <w:p w:rsidR="007B0DDA" w:rsidRPr="00957128" w:rsidRDefault="007B0DDA" w:rsidP="007B0DDA">
      <w:pPr>
        <w:rPr>
          <w:rFonts w:cs="Tahoma"/>
          <w:lang w:val="de-DE"/>
        </w:rPr>
      </w:pPr>
      <w:r w:rsidRPr="00957128">
        <w:rPr>
          <w:rFonts w:cs="Tahoma"/>
          <w:color w:val="000000"/>
          <w:szCs w:val="20"/>
          <w:lang w:val="de-DE"/>
        </w:rPr>
        <w:t>System Center Configuration Manager 2007 R3</w:t>
      </w:r>
    </w:p>
    <w:p w:rsidR="007B0DDA" w:rsidRPr="00957128" w:rsidRDefault="007B0DDA" w:rsidP="007B0DDA">
      <w:pPr>
        <w:rPr>
          <w:rFonts w:cs="Tahoma"/>
          <w:lang w:val="de-DE"/>
        </w:rPr>
      </w:pPr>
      <w:r w:rsidRPr="00957128">
        <w:rPr>
          <w:rFonts w:cs="Tahoma"/>
          <w:color w:val="000000"/>
          <w:szCs w:val="20"/>
          <w:lang w:val="de-DE"/>
        </w:rPr>
        <w:t xml:space="preserve">Enterprise-Server-Management-Lizenz für System Center Configuration Manager 2007 R3 </w:t>
      </w:r>
    </w:p>
    <w:p w:rsidR="007B0DDA" w:rsidRPr="00957128" w:rsidRDefault="007B0DDA" w:rsidP="007B0DDA">
      <w:pPr>
        <w:rPr>
          <w:rFonts w:cs="Tahoma"/>
          <w:lang w:val="de-DE"/>
        </w:rPr>
      </w:pPr>
      <w:r w:rsidRPr="00957128">
        <w:rPr>
          <w:rFonts w:cs="Tahoma"/>
          <w:color w:val="000000"/>
          <w:szCs w:val="20"/>
          <w:lang w:val="de-DE"/>
        </w:rPr>
        <w:t>Standard-Server-Management-Lizenz (Standard-Server-ML) für System Center Configuration Manager 2007 R3</w:t>
      </w:r>
    </w:p>
    <w:p w:rsidR="007B0DDA" w:rsidRPr="00957128" w:rsidRDefault="007B0DDA" w:rsidP="007B0DDA">
      <w:pPr>
        <w:rPr>
          <w:rFonts w:cs="Tahoma"/>
          <w:lang w:val="de-DE"/>
        </w:rPr>
      </w:pPr>
      <w:r w:rsidRPr="00957128">
        <w:rPr>
          <w:rFonts w:cs="Tahoma"/>
          <w:color w:val="000000"/>
          <w:szCs w:val="20"/>
          <w:lang w:val="de-DE"/>
        </w:rPr>
        <w:t>System Center Configuration Manager 2007 R3 mit SQL Server 2008-Technologie</w:t>
      </w:r>
    </w:p>
    <w:p w:rsidR="007B0DDA" w:rsidRPr="00957128" w:rsidRDefault="007B0DDA" w:rsidP="007B0DDA">
      <w:pPr>
        <w:rPr>
          <w:rFonts w:cs="Tahoma"/>
          <w:lang w:val="de-DE"/>
        </w:rPr>
      </w:pPr>
      <w:r w:rsidRPr="00957128">
        <w:rPr>
          <w:rFonts w:cs="Tahoma"/>
          <w:color w:val="000000"/>
          <w:szCs w:val="20"/>
          <w:lang w:val="de-DE"/>
        </w:rPr>
        <w:t>Client-Management-Lizenz für System Center Data Protection Manager 2010 pro Nutzer</w:t>
      </w:r>
    </w:p>
    <w:p w:rsidR="007B0DDA" w:rsidRPr="00957128" w:rsidRDefault="007B0DDA" w:rsidP="007B0DDA">
      <w:pPr>
        <w:rPr>
          <w:rFonts w:cs="Tahoma"/>
          <w:lang w:val="de-DE"/>
        </w:rPr>
      </w:pPr>
      <w:r w:rsidRPr="00957128">
        <w:rPr>
          <w:rFonts w:cs="Tahoma"/>
          <w:color w:val="000000"/>
          <w:szCs w:val="20"/>
          <w:lang w:val="de-DE"/>
        </w:rPr>
        <w:t>Client-Management-Lizenz für System Center Data Protection Manager 2010 pro Betriebssystemumgebung</w:t>
      </w:r>
    </w:p>
    <w:p w:rsidR="007B0DDA" w:rsidRPr="00957128" w:rsidRDefault="007B0DDA" w:rsidP="007B0DDA">
      <w:pPr>
        <w:rPr>
          <w:rFonts w:cs="Tahoma"/>
          <w:lang w:val="de-DE"/>
        </w:rPr>
      </w:pPr>
      <w:r w:rsidRPr="00957128">
        <w:rPr>
          <w:rFonts w:cs="Tahoma"/>
          <w:color w:val="000000"/>
          <w:szCs w:val="20"/>
          <w:lang w:val="de-DE"/>
        </w:rPr>
        <w:t xml:space="preserve">Enterprise-Server-Management-Lizenz für System Center Data Protection Manager 2010 </w:t>
      </w:r>
    </w:p>
    <w:p w:rsidR="007B0DDA" w:rsidRPr="00957128" w:rsidRDefault="007B0DDA" w:rsidP="007B0DDA">
      <w:pPr>
        <w:rPr>
          <w:rFonts w:cs="Tahoma"/>
          <w:lang w:val="de-DE"/>
        </w:rPr>
      </w:pPr>
      <w:r w:rsidRPr="00957128">
        <w:rPr>
          <w:rFonts w:cs="Tahoma"/>
          <w:color w:val="000000"/>
          <w:szCs w:val="20"/>
          <w:lang w:val="de-DE"/>
        </w:rPr>
        <w:t xml:space="preserve">Standard-Server-Management-Lizenz für System Center Data Protection Manager 2010 </w:t>
      </w:r>
    </w:p>
    <w:p w:rsidR="007B0DDA" w:rsidRPr="00957128" w:rsidRDefault="007B0DDA" w:rsidP="007B0DDA">
      <w:pPr>
        <w:rPr>
          <w:rFonts w:cs="Tahoma"/>
          <w:lang w:val="de-DE"/>
        </w:rPr>
      </w:pPr>
      <w:r w:rsidRPr="00957128">
        <w:rPr>
          <w:rFonts w:cs="Tahoma"/>
          <w:color w:val="000000"/>
          <w:szCs w:val="20"/>
          <w:lang w:val="de-DE"/>
        </w:rPr>
        <w:t>System Center Operations Manager 2007 R2</w:t>
      </w:r>
    </w:p>
    <w:p w:rsidR="007B0DDA" w:rsidRPr="00957128" w:rsidRDefault="007B0DDA" w:rsidP="007B0DDA">
      <w:pPr>
        <w:rPr>
          <w:rFonts w:cs="Tahoma"/>
          <w:lang w:val="de-DE"/>
        </w:rPr>
      </w:pPr>
      <w:r w:rsidRPr="00957128">
        <w:rPr>
          <w:rFonts w:cs="Tahoma"/>
          <w:color w:val="000000"/>
          <w:szCs w:val="20"/>
          <w:lang w:val="de-DE"/>
        </w:rPr>
        <w:t>System Center Operations Manager 2007 R2 mit SQL Server 2008-Technologie</w:t>
      </w:r>
    </w:p>
    <w:p w:rsidR="007B0DDA" w:rsidRPr="00957128" w:rsidRDefault="007B0DDA" w:rsidP="007B0DDA">
      <w:pPr>
        <w:rPr>
          <w:rFonts w:cs="Tahoma"/>
          <w:lang w:val="de-DE"/>
        </w:rPr>
      </w:pPr>
      <w:r w:rsidRPr="00957128">
        <w:rPr>
          <w:rFonts w:cs="Tahoma"/>
          <w:color w:val="000000"/>
          <w:szCs w:val="20"/>
          <w:lang w:val="de-DE"/>
        </w:rPr>
        <w:t xml:space="preserve">Standard-Server-Management-Lizenz für System Center Operations Manager 2007 R2 </w:t>
      </w:r>
    </w:p>
    <w:p w:rsidR="007B0DDA" w:rsidRPr="00957128" w:rsidRDefault="007B0DDA" w:rsidP="007B0DDA">
      <w:pPr>
        <w:rPr>
          <w:rFonts w:cs="Tahoma"/>
          <w:lang w:val="de-DE"/>
        </w:rPr>
      </w:pPr>
      <w:r w:rsidRPr="00957128">
        <w:rPr>
          <w:rFonts w:cs="Tahoma"/>
          <w:color w:val="000000"/>
          <w:szCs w:val="20"/>
          <w:lang w:val="de-DE"/>
        </w:rPr>
        <w:t xml:space="preserve">Enterprise-Server-Management-Lizenz für System Center Operations Manager 2007 R2 </w:t>
      </w:r>
    </w:p>
    <w:p w:rsidR="007B0DDA" w:rsidRPr="00957128" w:rsidRDefault="007B0DDA" w:rsidP="007B0DDA">
      <w:pPr>
        <w:rPr>
          <w:rFonts w:cs="Tahoma"/>
          <w:lang w:val="de-DE"/>
        </w:rPr>
      </w:pPr>
      <w:r w:rsidRPr="00957128">
        <w:rPr>
          <w:rFonts w:cs="Tahoma"/>
          <w:color w:val="000000"/>
          <w:szCs w:val="20"/>
          <w:lang w:val="de-DE"/>
        </w:rPr>
        <w:t>Client-Management-Lizenz pro OSE für System Center Operations Manager 2007 R2</w:t>
      </w:r>
    </w:p>
    <w:p w:rsidR="007B0DDA" w:rsidRPr="00957128" w:rsidRDefault="007B0DDA" w:rsidP="007B0DDA">
      <w:pPr>
        <w:rPr>
          <w:rFonts w:cs="Tahoma"/>
          <w:lang w:val="de-DE"/>
        </w:rPr>
      </w:pPr>
      <w:r w:rsidRPr="00957128">
        <w:rPr>
          <w:rFonts w:cs="Tahoma"/>
          <w:color w:val="000000"/>
          <w:szCs w:val="20"/>
          <w:lang w:val="de-DE"/>
        </w:rPr>
        <w:t>Client-Management-Lizenz pro Nutzer für System Center Operations Manager 2007 R2</w:t>
      </w:r>
    </w:p>
    <w:p w:rsidR="007B0DDA" w:rsidRPr="00957128" w:rsidRDefault="007B0DDA" w:rsidP="007B0DDA">
      <w:pPr>
        <w:rPr>
          <w:rFonts w:cs="Tahoma"/>
          <w:lang w:val="de-DE"/>
        </w:rPr>
      </w:pPr>
      <w:r w:rsidRPr="00957128">
        <w:rPr>
          <w:rFonts w:cs="Tahoma"/>
          <w:color w:val="000000"/>
          <w:szCs w:val="20"/>
          <w:lang w:val="de-DE"/>
        </w:rPr>
        <w:t xml:space="preserve">System Center Server Management Suite Enterprise </w:t>
      </w:r>
    </w:p>
    <w:p w:rsidR="007B0DDA" w:rsidRPr="00957128" w:rsidRDefault="007B0DDA" w:rsidP="007B0DDA">
      <w:pPr>
        <w:rPr>
          <w:rFonts w:cs="Tahoma"/>
          <w:lang w:val="de-DE"/>
        </w:rPr>
      </w:pPr>
      <w:r w:rsidRPr="00957128">
        <w:rPr>
          <w:rFonts w:cs="Tahoma"/>
          <w:color w:val="000000"/>
          <w:szCs w:val="20"/>
          <w:lang w:val="de-DE"/>
        </w:rPr>
        <w:t>System Center Server Management Suite Datacenter</w:t>
      </w:r>
    </w:p>
    <w:p w:rsidR="007B0DDA" w:rsidRPr="00957128" w:rsidRDefault="007B0DDA" w:rsidP="007B0DDA">
      <w:pPr>
        <w:rPr>
          <w:rFonts w:cs="Tahoma"/>
          <w:lang w:val="de-DE"/>
        </w:rPr>
      </w:pPr>
      <w:r w:rsidRPr="00957128">
        <w:rPr>
          <w:rFonts w:cs="Tahoma"/>
          <w:color w:val="000000"/>
          <w:szCs w:val="20"/>
          <w:lang w:val="de-DE"/>
        </w:rPr>
        <w:t>System Center Service Manager 2010</w:t>
      </w:r>
    </w:p>
    <w:p w:rsidR="007B0DDA" w:rsidRPr="00957128" w:rsidRDefault="007B0DDA" w:rsidP="007B0DDA">
      <w:pPr>
        <w:rPr>
          <w:rFonts w:cs="Tahoma"/>
          <w:lang w:val="de-DE"/>
        </w:rPr>
      </w:pPr>
      <w:r w:rsidRPr="00957128">
        <w:rPr>
          <w:rFonts w:cs="Tahoma"/>
          <w:color w:val="000000"/>
          <w:szCs w:val="20"/>
          <w:lang w:val="de-DE"/>
        </w:rPr>
        <w:t>System Center Service Manager 2010 mit SQL Server 2008-Technologie</w:t>
      </w:r>
    </w:p>
    <w:p w:rsidR="007B0DDA" w:rsidRPr="00957128" w:rsidRDefault="007B0DDA" w:rsidP="007B0DDA">
      <w:pPr>
        <w:rPr>
          <w:rFonts w:cs="Tahoma"/>
          <w:lang w:val="de-DE"/>
        </w:rPr>
      </w:pPr>
      <w:r w:rsidRPr="00957128">
        <w:rPr>
          <w:rFonts w:cs="Tahoma"/>
          <w:color w:val="000000"/>
          <w:szCs w:val="20"/>
          <w:lang w:val="de-DE"/>
        </w:rPr>
        <w:t>Client-Management-Lizenz (Client-ML) für System Center Service Manager 2010 pro Betriebssystemumgebung</w:t>
      </w:r>
    </w:p>
    <w:p w:rsidR="007B0DDA" w:rsidRPr="00957128" w:rsidRDefault="007B0DDA" w:rsidP="007B0DDA">
      <w:pPr>
        <w:rPr>
          <w:rFonts w:cs="Tahoma"/>
          <w:lang w:val="de-DE"/>
        </w:rPr>
      </w:pPr>
      <w:r w:rsidRPr="00957128">
        <w:rPr>
          <w:rFonts w:cs="Tahoma"/>
          <w:color w:val="000000"/>
          <w:szCs w:val="20"/>
          <w:lang w:val="de-DE"/>
        </w:rPr>
        <w:t>Client-Management-Lizenz (Client-ML) für System Center Service Manager 2010 pro Nutzer</w:t>
      </w:r>
    </w:p>
    <w:p w:rsidR="007B0DDA" w:rsidRPr="00957128" w:rsidRDefault="007B0DDA" w:rsidP="007B0DDA">
      <w:pPr>
        <w:rPr>
          <w:rFonts w:cs="Tahoma"/>
          <w:lang w:val="de-DE"/>
        </w:rPr>
      </w:pPr>
      <w:r w:rsidRPr="00957128">
        <w:rPr>
          <w:rFonts w:cs="Tahoma"/>
          <w:color w:val="000000"/>
          <w:szCs w:val="20"/>
          <w:lang w:val="de-DE"/>
        </w:rPr>
        <w:t>Server-Management-Lizenz (Server-ML) für System Center Service Manager 2010 pro Betriebssystemumgebung</w:t>
      </w:r>
    </w:p>
    <w:p w:rsidR="007B0DDA" w:rsidRPr="00957128" w:rsidRDefault="007B0DDA" w:rsidP="007B0DDA">
      <w:pPr>
        <w:rPr>
          <w:rFonts w:cs="Tahoma"/>
          <w:lang w:val="de-DE"/>
        </w:rPr>
      </w:pPr>
      <w:r w:rsidRPr="00957128">
        <w:rPr>
          <w:rFonts w:cs="Tahoma"/>
          <w:color w:val="000000"/>
          <w:szCs w:val="20"/>
          <w:lang w:val="de-DE"/>
        </w:rPr>
        <w:t>Client-Management-Lizenz für System Center Virtual Machine Manager 2008 R2 pro Betriebssystemumgebung</w:t>
      </w:r>
    </w:p>
    <w:p w:rsidR="007B0DDA" w:rsidRPr="00957128" w:rsidRDefault="007B0DDA" w:rsidP="007B0DDA">
      <w:pPr>
        <w:rPr>
          <w:rFonts w:cs="Tahoma"/>
          <w:lang w:val="de-DE"/>
        </w:rPr>
      </w:pPr>
      <w:r w:rsidRPr="00957128">
        <w:rPr>
          <w:rFonts w:cs="Tahoma"/>
          <w:color w:val="000000"/>
          <w:szCs w:val="20"/>
          <w:lang w:val="de-DE"/>
        </w:rPr>
        <w:t>Client-Management-Lizenz für System Center Virtual Machine Manager 2008 R2 pro Nutzer</w:t>
      </w:r>
    </w:p>
    <w:p w:rsidR="007B0DDA" w:rsidRPr="00957128" w:rsidRDefault="007B0DDA" w:rsidP="007B0DDA">
      <w:pPr>
        <w:rPr>
          <w:rFonts w:cs="Tahoma"/>
          <w:lang w:val="de-DE"/>
        </w:rPr>
      </w:pPr>
      <w:r w:rsidRPr="00957128">
        <w:rPr>
          <w:rFonts w:cs="Tahoma"/>
          <w:color w:val="000000"/>
          <w:szCs w:val="20"/>
          <w:lang w:val="de-DE"/>
        </w:rPr>
        <w:t>Enterprise-Server-Management-Lizenz für System Center Virtual Machine Manager 2008 R2</w:t>
      </w:r>
    </w:p>
    <w:p w:rsidR="007B0DDA" w:rsidRPr="00957128" w:rsidRDefault="007B0DDA" w:rsidP="007B0DDA">
      <w:pPr>
        <w:rPr>
          <w:rFonts w:cs="Tahoma"/>
          <w:lang w:val="de-DE"/>
        </w:rPr>
      </w:pPr>
    </w:p>
    <w:p w:rsidR="007B0DDA" w:rsidRPr="00957128" w:rsidRDefault="007B0DDA" w:rsidP="003E606C">
      <w:pPr>
        <w:spacing w:after="60"/>
        <w:rPr>
          <w:rFonts w:cs="Tahoma"/>
          <w:lang w:val="de-DE"/>
        </w:rPr>
      </w:pPr>
      <w:r w:rsidRPr="00957128">
        <w:rPr>
          <w:rFonts w:cs="Tahoma"/>
          <w:b/>
          <w:lang w:val="de-DE"/>
        </w:rPr>
        <w:t>Streichungen</w:t>
      </w:r>
    </w:p>
    <w:p w:rsidR="007B0DDA" w:rsidRPr="00957128" w:rsidRDefault="007B0DDA" w:rsidP="007B0DDA">
      <w:pPr>
        <w:rPr>
          <w:rFonts w:cs="Tahoma"/>
          <w:lang w:val="de-DE"/>
        </w:rPr>
      </w:pPr>
      <w:r w:rsidRPr="00957128">
        <w:rPr>
          <w:rFonts w:cs="Tahoma"/>
          <w:color w:val="000000"/>
          <w:lang w:val="de-DE"/>
        </w:rPr>
        <w:t>System Center Mobile Device Manager 2008</w:t>
      </w:r>
    </w:p>
    <w:p w:rsidR="00B20EAC" w:rsidRPr="00957128" w:rsidRDefault="00B20EAC" w:rsidP="007B0DDA">
      <w:pPr>
        <w:rPr>
          <w:rFonts w:cs="Tahoma"/>
          <w:lang w:val="de-DE"/>
        </w:rPr>
      </w:pPr>
      <w:r w:rsidRPr="00957128">
        <w:rPr>
          <w:rFonts w:cs="Tahoma"/>
          <w:color w:val="000000"/>
          <w:lang w:val="de-DE"/>
        </w:rPr>
        <w:t>Database Consolidation Appliance 2012</w:t>
      </w:r>
    </w:p>
    <w:p w:rsidR="00593FBD" w:rsidRPr="00957128" w:rsidRDefault="00593FBD" w:rsidP="00593FBD">
      <w:pPr>
        <w:ind w:right="720"/>
        <w:rPr>
          <w:rFonts w:cs="Tahoma"/>
          <w:lang w:val="de-DE"/>
        </w:rPr>
      </w:pPr>
    </w:p>
    <w:p w:rsidR="00593FBD" w:rsidRPr="00957128" w:rsidRDefault="003D1247" w:rsidP="00593FBD">
      <w:pPr>
        <w:pStyle w:val="Heading2"/>
        <w:ind w:left="0"/>
        <w:jc w:val="both"/>
        <w:rPr>
          <w:rFonts w:ascii="Tahoma" w:hAnsi="Tahoma" w:cs="Tahoma"/>
          <w:lang w:val="de-DE"/>
        </w:rPr>
      </w:pPr>
      <w:bookmarkStart w:id="628" w:name="_Toc336338170"/>
      <w:bookmarkStart w:id="629" w:name="_Toc352235300"/>
      <w:r w:rsidRPr="00957128">
        <w:rPr>
          <w:rFonts w:ascii="Tahoma" w:hAnsi="Tahoma" w:cs="Tahoma"/>
          <w:color w:val="FF6600"/>
          <w:lang w:val="de-DE"/>
        </w:rPr>
        <w:t>ÄNDERUNGEN IM SEPTEMBER 2012</w:t>
      </w:r>
      <w:bookmarkEnd w:id="628"/>
      <w:bookmarkEnd w:id="629"/>
    </w:p>
    <w:p w:rsidR="007B0DDA" w:rsidRPr="00957128" w:rsidRDefault="007B0DDA">
      <w:pPr>
        <w:ind w:right="720"/>
        <w:rPr>
          <w:rFonts w:cs="Tahoma"/>
          <w:lang w:val="de-DE"/>
        </w:rPr>
      </w:pPr>
    </w:p>
    <w:p w:rsidR="00593FBD" w:rsidRPr="00957128" w:rsidRDefault="00593FBD" w:rsidP="003E606C">
      <w:pPr>
        <w:spacing w:after="60"/>
        <w:rPr>
          <w:rFonts w:cs="Tahoma"/>
          <w:lang w:val="de-DE"/>
        </w:rPr>
      </w:pPr>
      <w:r w:rsidRPr="00957128">
        <w:rPr>
          <w:rFonts w:cs="Tahoma"/>
          <w:b/>
          <w:lang w:val="de-DE"/>
        </w:rPr>
        <w:t>Hinzufügungen</w:t>
      </w:r>
    </w:p>
    <w:p w:rsidR="00593FBD" w:rsidRPr="00957128" w:rsidRDefault="00593FBD"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Professional 2012</w:t>
      </w:r>
    </w:p>
    <w:p w:rsidR="00593FBD" w:rsidRPr="00957128" w:rsidRDefault="00593FBD"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Professional 2012 mit MSDN</w:t>
      </w:r>
    </w:p>
    <w:p w:rsidR="00593FBD" w:rsidRPr="00957128" w:rsidRDefault="00CB0262"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Premium 2012 mit MSDN</w:t>
      </w:r>
    </w:p>
    <w:p w:rsidR="00CB0262" w:rsidRPr="00957128" w:rsidRDefault="00CB0262"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Ultimate 2012 mit MSDN</w:t>
      </w:r>
    </w:p>
    <w:p w:rsidR="00593FBD" w:rsidRPr="00957128" w:rsidRDefault="00CB0262"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Test Professional 2012 mit MSDN</w:t>
      </w:r>
    </w:p>
    <w:p w:rsidR="00593FBD" w:rsidRPr="00957128" w:rsidRDefault="00CB0262"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Team Foundation Server 2012 mit SQL Server 2012-Technologie</w:t>
      </w:r>
    </w:p>
    <w:p w:rsidR="00CB0262" w:rsidRPr="00957128" w:rsidRDefault="00CB0262" w:rsidP="00EF4590">
      <w:pPr>
        <w:rPr>
          <w:rFonts w:cs="Tahoma"/>
          <w:lang w:val="de-DE"/>
        </w:rPr>
      </w:pPr>
      <w:r w:rsidRPr="00957128">
        <w:rPr>
          <w:rFonts w:cs="Tahoma"/>
          <w:color w:val="000000"/>
          <w:szCs w:val="20"/>
          <w:lang w:val="de-DE"/>
        </w:rPr>
        <w:t>Geräte-CAL für Visual Studio</w:t>
      </w:r>
      <w:r w:rsidR="00927273" w:rsidRPr="00927273">
        <w:rPr>
          <w:rFonts w:cs="Tahoma"/>
          <w:color w:val="000000"/>
          <w:szCs w:val="20"/>
          <w:vertAlign w:val="superscript"/>
          <w:lang w:val="de-DE"/>
        </w:rPr>
        <w:t>®</w:t>
      </w:r>
      <w:r w:rsidRPr="00957128">
        <w:rPr>
          <w:rFonts w:cs="Tahoma"/>
          <w:color w:val="000000"/>
          <w:szCs w:val="20"/>
          <w:lang w:val="de-DE"/>
        </w:rPr>
        <w:t xml:space="preserve"> Team Foundation Server 2012</w:t>
      </w:r>
    </w:p>
    <w:p w:rsidR="00CB0262" w:rsidRPr="006224F0" w:rsidRDefault="00CB0262" w:rsidP="00EF4590">
      <w:pPr>
        <w:rPr>
          <w:rFonts w:cs="Tahoma"/>
        </w:rPr>
      </w:pPr>
      <w:r w:rsidRPr="006224F0">
        <w:rPr>
          <w:rFonts w:cs="Tahoma"/>
          <w:color w:val="000000"/>
          <w:szCs w:val="20"/>
        </w:rPr>
        <w:t>Nutzer-CAL für Visual Studio</w:t>
      </w:r>
      <w:r w:rsidR="00927273" w:rsidRPr="00927273">
        <w:rPr>
          <w:rFonts w:cs="Tahoma"/>
          <w:color w:val="000000"/>
          <w:szCs w:val="20"/>
          <w:vertAlign w:val="superscript"/>
        </w:rPr>
        <w:t>®</w:t>
      </w:r>
      <w:r w:rsidRPr="006224F0">
        <w:rPr>
          <w:rFonts w:cs="Tahoma"/>
          <w:color w:val="000000"/>
          <w:szCs w:val="20"/>
        </w:rPr>
        <w:t xml:space="preserve"> Team Foundation Server 2012</w:t>
      </w:r>
    </w:p>
    <w:p w:rsidR="00CB0262" w:rsidRPr="006224F0" w:rsidRDefault="00CB0262" w:rsidP="00EF4590">
      <w:pPr>
        <w:rPr>
          <w:rFonts w:cs="Tahoma"/>
        </w:rPr>
      </w:pPr>
      <w:r w:rsidRPr="006224F0">
        <w:rPr>
          <w:rFonts w:cs="Tahoma"/>
          <w:color w:val="000000"/>
          <w:szCs w:val="20"/>
        </w:rPr>
        <w:t>External Connector für Visual Studio</w:t>
      </w:r>
      <w:r w:rsidR="00927273" w:rsidRPr="00927273">
        <w:rPr>
          <w:rFonts w:cs="Tahoma"/>
          <w:color w:val="000000"/>
          <w:szCs w:val="20"/>
          <w:vertAlign w:val="superscript"/>
        </w:rPr>
        <w:t>®</w:t>
      </w:r>
      <w:r w:rsidRPr="006224F0">
        <w:rPr>
          <w:rFonts w:cs="Tahoma"/>
          <w:color w:val="000000"/>
          <w:szCs w:val="20"/>
        </w:rPr>
        <w:t xml:space="preserve"> Team Foundation Server 2012</w:t>
      </w:r>
    </w:p>
    <w:p w:rsidR="00CB0262" w:rsidRPr="00957128" w:rsidRDefault="00CB0262" w:rsidP="00EF4590">
      <w:pPr>
        <w:rPr>
          <w:rFonts w:cs="Tahoma"/>
          <w:lang w:val="de-DE"/>
        </w:rPr>
      </w:pPr>
      <w:r w:rsidRPr="00957128">
        <w:rPr>
          <w:rFonts w:cs="Tahoma"/>
          <w:color w:val="000000"/>
          <w:szCs w:val="20"/>
          <w:lang w:val="de-DE"/>
        </w:rPr>
        <w:t>CAL für Windows Server™ 2012 (Gerät &amp; Nutzer)</w:t>
      </w:r>
    </w:p>
    <w:p w:rsidR="00CB0262" w:rsidRPr="006224F0" w:rsidRDefault="00CB0262" w:rsidP="00EF4590">
      <w:pPr>
        <w:rPr>
          <w:rFonts w:cs="Tahoma"/>
        </w:rPr>
      </w:pPr>
      <w:r w:rsidRPr="006224F0">
        <w:rPr>
          <w:rFonts w:cs="Tahoma"/>
          <w:color w:val="000000"/>
          <w:szCs w:val="20"/>
        </w:rPr>
        <w:t>Windows Server™ 2012 Datacenter</w:t>
      </w:r>
    </w:p>
    <w:p w:rsidR="00CB0262" w:rsidRPr="006224F0" w:rsidRDefault="00CB0262" w:rsidP="00EF4590">
      <w:pPr>
        <w:rPr>
          <w:rFonts w:cs="Tahoma"/>
        </w:rPr>
      </w:pPr>
      <w:r w:rsidRPr="006224F0">
        <w:rPr>
          <w:rFonts w:cs="Tahoma"/>
          <w:color w:val="000000"/>
          <w:szCs w:val="20"/>
        </w:rPr>
        <w:t>Windows Server™ 2012 Standard</w:t>
      </w:r>
    </w:p>
    <w:p w:rsidR="00CB0262" w:rsidRPr="006224F0" w:rsidRDefault="00CB0262" w:rsidP="00EF4590">
      <w:pPr>
        <w:rPr>
          <w:rFonts w:cs="Tahoma"/>
        </w:rPr>
      </w:pPr>
      <w:r w:rsidRPr="006224F0">
        <w:rPr>
          <w:rFonts w:cs="Tahoma"/>
          <w:color w:val="000000"/>
          <w:szCs w:val="20"/>
        </w:rPr>
        <w:t>Externer Connector für Windows Server™ 2012</w:t>
      </w:r>
    </w:p>
    <w:p w:rsidR="00CB0262" w:rsidRPr="006224F0" w:rsidRDefault="00CB0262" w:rsidP="00EF4590">
      <w:pPr>
        <w:rPr>
          <w:rFonts w:cs="Tahoma"/>
        </w:rPr>
      </w:pPr>
      <w:r w:rsidRPr="006224F0">
        <w:rPr>
          <w:rFonts w:cs="Tahoma"/>
          <w:color w:val="000000"/>
          <w:szCs w:val="20"/>
        </w:rPr>
        <w:t>CAL für Windows Server™ 2012-Remotedesktopdienste</w:t>
      </w:r>
    </w:p>
    <w:p w:rsidR="00CB0262" w:rsidRPr="006224F0" w:rsidRDefault="00CB0262" w:rsidP="00EF4590">
      <w:pPr>
        <w:rPr>
          <w:rFonts w:cs="Tahoma"/>
        </w:rPr>
      </w:pPr>
      <w:r w:rsidRPr="006224F0">
        <w:rPr>
          <w:rFonts w:cs="Tahoma"/>
          <w:color w:val="000000"/>
          <w:szCs w:val="20"/>
        </w:rPr>
        <w:t>Externer Connector für Windows Server™ 2012-Remotedesktopdienste</w:t>
      </w:r>
    </w:p>
    <w:p w:rsidR="00CB0262" w:rsidRPr="00957128" w:rsidRDefault="00CB0262" w:rsidP="00EF4590">
      <w:pPr>
        <w:rPr>
          <w:rFonts w:cs="Tahoma"/>
          <w:lang w:val="de-DE"/>
        </w:rPr>
      </w:pPr>
      <w:r w:rsidRPr="00957128">
        <w:rPr>
          <w:rFonts w:cs="Tahoma"/>
          <w:color w:val="000000"/>
          <w:szCs w:val="20"/>
          <w:lang w:val="de-DE"/>
        </w:rPr>
        <w:t>CAL für Windows Server™ 2012-Rechteverwaltungsdienste</w:t>
      </w:r>
    </w:p>
    <w:p w:rsidR="00CB0262" w:rsidRPr="00957128" w:rsidRDefault="00CB0262" w:rsidP="00EF4590">
      <w:pPr>
        <w:rPr>
          <w:rFonts w:cs="Tahoma"/>
          <w:lang w:val="de-DE"/>
        </w:rPr>
      </w:pPr>
      <w:r w:rsidRPr="00957128">
        <w:rPr>
          <w:rFonts w:cs="Tahoma"/>
          <w:color w:val="000000"/>
          <w:szCs w:val="20"/>
          <w:lang w:val="de-DE"/>
        </w:rPr>
        <w:t>Externer Connector für Windows Server™ 2012- Rechteverwaltungsdienste</w:t>
      </w:r>
    </w:p>
    <w:p w:rsidR="00CB0262" w:rsidRPr="00957128" w:rsidRDefault="0095607F" w:rsidP="00EF4590">
      <w:pPr>
        <w:rPr>
          <w:rFonts w:cs="Tahoma"/>
          <w:lang w:val="de-DE"/>
        </w:rPr>
      </w:pPr>
      <w:r w:rsidRPr="00957128">
        <w:rPr>
          <w:rFonts w:cs="Tahoma"/>
          <w:lang w:val="de-DE"/>
        </w:rPr>
        <w:t xml:space="preserve">Zusätzliche CAL für </w:t>
      </w:r>
      <w:r w:rsidRPr="00957128">
        <w:rPr>
          <w:rFonts w:cs="Tahoma"/>
          <w:color w:val="000000"/>
          <w:szCs w:val="18"/>
          <w:lang w:val="de-DE"/>
        </w:rPr>
        <w:t xml:space="preserve">Microsoft </w:t>
      </w:r>
      <w:r w:rsidRPr="00957128">
        <w:rPr>
          <w:rFonts w:cs="Tahoma"/>
          <w:color w:val="000000"/>
          <w:szCs w:val="20"/>
          <w:lang w:val="de-DE"/>
        </w:rPr>
        <w:t>Dynamics AX 2012 Enterprise (Nutzer &amp; Gerät)</w:t>
      </w:r>
    </w:p>
    <w:p w:rsidR="00CB0262" w:rsidRPr="00957128" w:rsidRDefault="0095607F" w:rsidP="00EF4590">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Enterprise (Nutzer &amp; Gerät)</w:t>
      </w:r>
    </w:p>
    <w:p w:rsidR="00CB0262" w:rsidRPr="00957128" w:rsidRDefault="0095607F" w:rsidP="00EF4590">
      <w:pPr>
        <w:rPr>
          <w:rFonts w:cs="Tahoma"/>
          <w:lang w:val="de-DE"/>
        </w:rPr>
      </w:pPr>
      <w:r w:rsidRPr="00957128">
        <w:rPr>
          <w:rFonts w:cs="Tahoma"/>
          <w:lang w:val="de-DE"/>
        </w:rPr>
        <w:t xml:space="preserve">Zusätzliche Funktions-CAL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CB0262" w:rsidRPr="00957128" w:rsidRDefault="0095607F" w:rsidP="00EF4590">
      <w:pPr>
        <w:rPr>
          <w:rFonts w:cs="Tahoma"/>
          <w:lang w:val="de-DE"/>
        </w:rPr>
      </w:pPr>
      <w:r w:rsidRPr="00957128">
        <w:rPr>
          <w:rFonts w:cs="Tahoma"/>
          <w:lang w:val="de-DE"/>
        </w:rPr>
        <w:t xml:space="preserve">Funktions-CAL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CB0262" w:rsidRPr="00957128" w:rsidRDefault="0095607F" w:rsidP="00EF4590">
      <w:pPr>
        <w:rPr>
          <w:rFonts w:cs="Tahoma"/>
          <w:lang w:val="de-DE"/>
        </w:rPr>
      </w:pPr>
      <w:r w:rsidRPr="00957128">
        <w:rPr>
          <w:rFonts w:cs="Tahoma"/>
          <w:lang w:val="de-DE"/>
        </w:rPr>
        <w:t xml:space="preserve">CAL für </w:t>
      </w:r>
      <w:r w:rsidRPr="00957128">
        <w:rPr>
          <w:rFonts w:cs="Tahoma"/>
          <w:color w:val="000000"/>
          <w:szCs w:val="18"/>
          <w:lang w:val="de-DE"/>
        </w:rPr>
        <w:t xml:space="preserve">Microsoft </w:t>
      </w:r>
      <w:r w:rsidRPr="00957128">
        <w:rPr>
          <w:rFonts w:cs="Tahoma"/>
          <w:color w:val="000000"/>
          <w:szCs w:val="20"/>
          <w:lang w:val="de-DE"/>
        </w:rPr>
        <w:t>Dynamics AX 2012 Self-Service (Nutzer &amp; Gerät)</w:t>
      </w:r>
    </w:p>
    <w:p w:rsidR="00CB0262" w:rsidRPr="00957128" w:rsidRDefault="0095607F" w:rsidP="00EF4590">
      <w:pPr>
        <w:rPr>
          <w:rFonts w:cs="Tahoma"/>
          <w:lang w:val="de-DE"/>
        </w:rPr>
      </w:pPr>
      <w:r w:rsidRPr="00957128">
        <w:rPr>
          <w:rFonts w:cs="Tahoma"/>
          <w:color w:val="000000"/>
          <w:szCs w:val="18"/>
          <w:lang w:val="de-DE"/>
        </w:rPr>
        <w:t xml:space="preserve">Microsoft </w:t>
      </w:r>
      <w:r w:rsidRPr="00957128">
        <w:rPr>
          <w:rFonts w:cs="Tahoma"/>
          <w:color w:val="000000"/>
          <w:szCs w:val="20"/>
          <w:lang w:val="de-DE"/>
        </w:rPr>
        <w:t>Dynamics AX 2012 Server</w:t>
      </w:r>
    </w:p>
    <w:p w:rsidR="00CB0262" w:rsidRPr="00957128" w:rsidRDefault="0095607F" w:rsidP="00EF4590">
      <w:pPr>
        <w:rPr>
          <w:rFonts w:cs="Tahoma"/>
          <w:lang w:val="de-DE"/>
        </w:rPr>
      </w:pPr>
      <w:r w:rsidRPr="00957128">
        <w:rPr>
          <w:rFonts w:cs="Tahoma"/>
          <w:lang w:val="de-DE"/>
        </w:rPr>
        <w:t xml:space="preserve">Zusätzliche Aufgaben-CAL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CB0262" w:rsidRPr="00957128" w:rsidRDefault="0095607F" w:rsidP="00EF4590">
      <w:pPr>
        <w:rPr>
          <w:rFonts w:cs="Tahoma"/>
          <w:lang w:val="de-DE"/>
        </w:rPr>
      </w:pPr>
      <w:r w:rsidRPr="00957128">
        <w:rPr>
          <w:rFonts w:cs="Tahoma"/>
          <w:lang w:val="de-DE"/>
        </w:rPr>
        <w:t xml:space="preserve">Aufgaben-CAL für </w:t>
      </w:r>
      <w:r w:rsidRPr="00957128">
        <w:rPr>
          <w:rFonts w:cs="Tahoma"/>
          <w:color w:val="000000"/>
          <w:szCs w:val="18"/>
          <w:lang w:val="de-DE"/>
        </w:rPr>
        <w:t xml:space="preserve">Microsoft </w:t>
      </w:r>
      <w:r w:rsidRPr="00957128">
        <w:rPr>
          <w:rFonts w:cs="Tahoma"/>
          <w:color w:val="000000"/>
          <w:szCs w:val="20"/>
          <w:lang w:val="de-DE"/>
        </w:rPr>
        <w:t>Dynamics AX 2012 (Nutzer &amp; Gerät)</w:t>
      </w:r>
    </w:p>
    <w:p w:rsidR="00CB0262" w:rsidRPr="006224F0" w:rsidRDefault="00CB0262" w:rsidP="00EF4590">
      <w:pPr>
        <w:rPr>
          <w:rFonts w:cs="Tahoma"/>
        </w:rPr>
      </w:pPr>
      <w:r w:rsidRPr="006224F0">
        <w:rPr>
          <w:rFonts w:cs="Tahoma"/>
          <w:color w:val="000000"/>
          <w:szCs w:val="20"/>
        </w:rPr>
        <w:t>Windows 8 Enterprise Sideloading</w:t>
      </w:r>
    </w:p>
    <w:p w:rsidR="00CB0262" w:rsidRPr="006224F0" w:rsidRDefault="00CB0262" w:rsidP="00EF4590">
      <w:pPr>
        <w:rPr>
          <w:rFonts w:cs="Tahoma"/>
        </w:rPr>
      </w:pPr>
      <w:r w:rsidRPr="006224F0">
        <w:rPr>
          <w:rFonts w:cs="Tahoma"/>
          <w:color w:val="000000"/>
          <w:szCs w:val="20"/>
        </w:rPr>
        <w:t>Windows 8 Pro-Upgrade</w:t>
      </w:r>
    </w:p>
    <w:p w:rsidR="00394D71" w:rsidRPr="00957128" w:rsidRDefault="00394D71" w:rsidP="00EF4590">
      <w:pPr>
        <w:rPr>
          <w:rFonts w:cs="Tahoma"/>
          <w:lang w:val="de-DE"/>
        </w:rPr>
      </w:pPr>
      <w:r w:rsidRPr="00957128">
        <w:rPr>
          <w:rFonts w:cs="Tahoma"/>
          <w:color w:val="000000"/>
          <w:szCs w:val="18"/>
          <w:lang w:val="de-DE"/>
        </w:rPr>
        <w:t>Windows 8 Pro mit MDOP</w:t>
      </w:r>
    </w:p>
    <w:p w:rsidR="00CB0262" w:rsidRPr="00957128" w:rsidRDefault="00CB0262" w:rsidP="00EF4590">
      <w:pPr>
        <w:rPr>
          <w:rFonts w:cs="Tahoma"/>
          <w:lang w:val="de-DE"/>
        </w:rPr>
      </w:pPr>
      <w:r w:rsidRPr="00957128">
        <w:rPr>
          <w:rFonts w:cs="Tahoma"/>
          <w:color w:val="000000"/>
          <w:szCs w:val="20"/>
          <w:lang w:val="de-DE"/>
        </w:rPr>
        <w:t>Vermietungsrechte für Windows</w:t>
      </w:r>
    </w:p>
    <w:p w:rsidR="00593FBD" w:rsidRPr="00957128" w:rsidRDefault="00593FBD" w:rsidP="00EF4590">
      <w:pPr>
        <w:rPr>
          <w:rFonts w:cs="Tahoma"/>
          <w:lang w:val="de-DE"/>
        </w:rPr>
      </w:pPr>
    </w:p>
    <w:p w:rsidR="00593FBD" w:rsidRPr="00957128" w:rsidRDefault="00593FBD" w:rsidP="003E606C">
      <w:pPr>
        <w:spacing w:after="60"/>
        <w:rPr>
          <w:rFonts w:cs="Tahoma"/>
          <w:lang w:val="de-DE"/>
        </w:rPr>
      </w:pPr>
      <w:r w:rsidRPr="00957128">
        <w:rPr>
          <w:rFonts w:cs="Tahoma"/>
          <w:b/>
          <w:lang w:val="de-DE"/>
        </w:rPr>
        <w:t>Promotions</w:t>
      </w:r>
    </w:p>
    <w:p w:rsidR="00F84628" w:rsidRPr="00957128" w:rsidRDefault="00F84628" w:rsidP="00F84628">
      <w:pPr>
        <w:rPr>
          <w:rFonts w:cs="Tahoma"/>
          <w:lang w:val="de-DE"/>
        </w:rPr>
      </w:pPr>
      <w:r w:rsidRPr="00957128">
        <w:rPr>
          <w:rFonts w:cs="Tahoma"/>
          <w:color w:val="000000"/>
          <w:lang w:val="de-DE"/>
        </w:rPr>
        <w:t>Die folgenden Promotions wurden hinzugefügt:</w:t>
      </w:r>
    </w:p>
    <w:p w:rsidR="00F84628" w:rsidRPr="006224F0" w:rsidRDefault="00F84628" w:rsidP="00F84628">
      <w:pPr>
        <w:rPr>
          <w:rFonts w:cs="Tahoma"/>
        </w:rPr>
      </w:pPr>
      <w:r w:rsidRPr="006224F0">
        <w:rPr>
          <w:rFonts w:eastAsia="Times New Roman" w:cs="Tahoma"/>
          <w:color w:val="000000"/>
          <w:szCs w:val="18"/>
        </w:rPr>
        <w:t>Windows Server Datacenter Step Up-Promotion</w:t>
      </w:r>
    </w:p>
    <w:p w:rsidR="00F84628" w:rsidRPr="00957128" w:rsidRDefault="00F84628" w:rsidP="00F84628">
      <w:pPr>
        <w:rPr>
          <w:rFonts w:cs="Tahoma"/>
          <w:lang w:val="de-DE"/>
        </w:rPr>
      </w:pPr>
      <w:r w:rsidRPr="00957128">
        <w:rPr>
          <w:rFonts w:eastAsia="Times New Roman" w:cs="Tahoma"/>
          <w:color w:val="000000"/>
          <w:szCs w:val="18"/>
          <w:lang w:val="de-DE"/>
        </w:rPr>
        <w:t xml:space="preserve">Forefront Online Protection für Exchange </w:t>
      </w:r>
    </w:p>
    <w:p w:rsidR="00F84628" w:rsidRPr="00957128" w:rsidRDefault="00F84628" w:rsidP="00F84628">
      <w:pPr>
        <w:rPr>
          <w:rFonts w:cs="Tahoma"/>
          <w:lang w:val="de-DE"/>
        </w:rPr>
      </w:pPr>
    </w:p>
    <w:p w:rsidR="00F84628" w:rsidRPr="00957128" w:rsidRDefault="00F84628" w:rsidP="00F84628">
      <w:pPr>
        <w:outlineLvl w:val="1"/>
        <w:rPr>
          <w:rFonts w:cs="Tahoma"/>
          <w:lang w:val="de-DE"/>
        </w:rPr>
      </w:pPr>
      <w:r w:rsidRPr="00957128">
        <w:rPr>
          <w:rFonts w:cs="Tahoma"/>
          <w:color w:val="000000"/>
          <w:szCs w:val="18"/>
          <w:lang w:val="de-DE"/>
        </w:rPr>
        <w:t>Die folgenden Promotions wurden gelöscht:</w:t>
      </w:r>
    </w:p>
    <w:p w:rsidR="00F84628" w:rsidRPr="00957128" w:rsidRDefault="00F84628" w:rsidP="00F84628">
      <w:pPr>
        <w:rPr>
          <w:rFonts w:cs="Tahoma"/>
          <w:lang w:val="de-DE"/>
        </w:rPr>
      </w:pPr>
      <w:r w:rsidRPr="00957128">
        <w:rPr>
          <w:rFonts w:cs="Tahoma"/>
          <w:color w:val="000000"/>
          <w:lang w:val="de-DE"/>
        </w:rPr>
        <w:t>Promotion für Beitritt für Core Infrastructure Standard Suite</w:t>
      </w:r>
    </w:p>
    <w:p w:rsidR="00F84628" w:rsidRPr="00957128" w:rsidRDefault="00F84628" w:rsidP="00F84628">
      <w:pPr>
        <w:outlineLvl w:val="1"/>
        <w:rPr>
          <w:rFonts w:cs="Tahoma"/>
          <w:lang w:val="de-DE"/>
        </w:rPr>
      </w:pPr>
    </w:p>
    <w:p w:rsidR="00593FBD" w:rsidRPr="00957128" w:rsidRDefault="00593FBD" w:rsidP="003E606C">
      <w:pPr>
        <w:spacing w:after="60"/>
        <w:rPr>
          <w:rFonts w:cs="Tahoma"/>
          <w:lang w:val="de-DE"/>
        </w:rPr>
      </w:pPr>
      <w:r w:rsidRPr="00957128">
        <w:rPr>
          <w:rFonts w:cs="Tahoma"/>
          <w:b/>
          <w:lang w:val="de-DE"/>
        </w:rPr>
        <w:t>Streichungen</w:t>
      </w:r>
    </w:p>
    <w:p w:rsidR="00B07E07" w:rsidRPr="00957128" w:rsidRDefault="00B07E07" w:rsidP="00EF4590">
      <w:pPr>
        <w:rPr>
          <w:rFonts w:cs="Tahoma"/>
          <w:lang w:val="de-DE"/>
        </w:rPr>
      </w:pPr>
      <w:r w:rsidRPr="00957128">
        <w:rPr>
          <w:rFonts w:cs="Tahoma"/>
          <w:color w:val="000000"/>
          <w:szCs w:val="20"/>
          <w:lang w:val="de-DE"/>
        </w:rPr>
        <w:t>Tellme Basic (Gebühr)</w:t>
      </w:r>
    </w:p>
    <w:p w:rsidR="00B07E07" w:rsidRPr="00957128" w:rsidRDefault="00B07E07" w:rsidP="00EF4590">
      <w:pPr>
        <w:rPr>
          <w:rFonts w:cs="Tahoma"/>
          <w:lang w:val="de-DE"/>
        </w:rPr>
      </w:pPr>
      <w:r w:rsidRPr="00957128">
        <w:rPr>
          <w:rFonts w:cs="Tahoma"/>
          <w:color w:val="000000"/>
          <w:szCs w:val="20"/>
          <w:lang w:val="de-DE"/>
        </w:rPr>
        <w:t>Tellme Standard (Gebühr)</w:t>
      </w:r>
    </w:p>
    <w:p w:rsidR="00B07E07" w:rsidRPr="00957128" w:rsidRDefault="00B07E07" w:rsidP="00EF4590">
      <w:pPr>
        <w:rPr>
          <w:rFonts w:cs="Tahoma"/>
          <w:lang w:val="de-DE"/>
        </w:rPr>
      </w:pPr>
      <w:r w:rsidRPr="00957128">
        <w:rPr>
          <w:rFonts w:cs="Tahoma"/>
          <w:color w:val="000000"/>
          <w:szCs w:val="20"/>
          <w:lang w:val="de-DE"/>
        </w:rPr>
        <w:t>Tellme Premium (Gebühr)</w:t>
      </w:r>
    </w:p>
    <w:p w:rsidR="00B07E07" w:rsidRPr="00957128" w:rsidRDefault="00B07E07" w:rsidP="00EF4590">
      <w:pPr>
        <w:rPr>
          <w:rFonts w:cs="Tahoma"/>
          <w:lang w:val="de-DE"/>
        </w:rPr>
      </w:pPr>
      <w:r w:rsidRPr="00957128">
        <w:rPr>
          <w:rFonts w:cs="Tahoma"/>
          <w:color w:val="000000"/>
          <w:szCs w:val="20"/>
          <w:lang w:val="de-DE"/>
        </w:rPr>
        <w:t>Tellme Basic (Dienste-AL)</w:t>
      </w:r>
    </w:p>
    <w:p w:rsidR="00B07E07" w:rsidRPr="00957128" w:rsidRDefault="00B07E07" w:rsidP="00EF4590">
      <w:pPr>
        <w:rPr>
          <w:rFonts w:cs="Tahoma"/>
          <w:lang w:val="de-DE"/>
        </w:rPr>
      </w:pPr>
      <w:r w:rsidRPr="00957128">
        <w:rPr>
          <w:rFonts w:cs="Tahoma"/>
          <w:color w:val="000000"/>
          <w:szCs w:val="20"/>
          <w:lang w:val="de-DE"/>
        </w:rPr>
        <w:t>Tellme Standard (Dienste-AL)</w:t>
      </w:r>
    </w:p>
    <w:p w:rsidR="00B07E07" w:rsidRPr="00957128" w:rsidRDefault="00B07E07" w:rsidP="00EF4590">
      <w:pPr>
        <w:rPr>
          <w:rFonts w:cs="Tahoma"/>
          <w:lang w:val="de-DE"/>
        </w:rPr>
      </w:pPr>
      <w:r w:rsidRPr="00957128">
        <w:rPr>
          <w:rFonts w:cs="Tahoma"/>
          <w:color w:val="000000"/>
          <w:szCs w:val="20"/>
          <w:lang w:val="de-DE"/>
        </w:rPr>
        <w:t>Tellme Premium (Dienste-AL)</w:t>
      </w:r>
    </w:p>
    <w:p w:rsidR="003F704E" w:rsidRPr="00957128" w:rsidRDefault="003F704E" w:rsidP="00EF4590">
      <w:pPr>
        <w:rPr>
          <w:rFonts w:cs="Tahoma"/>
          <w:lang w:val="de-DE"/>
        </w:rPr>
      </w:pPr>
      <w:r w:rsidRPr="00957128">
        <w:rPr>
          <w:rFonts w:cs="Tahoma"/>
          <w:color w:val="000000"/>
          <w:szCs w:val="20"/>
          <w:lang w:val="de-DE"/>
        </w:rPr>
        <w:t>Tellme Overage Minutes (Gebühr)</w:t>
      </w:r>
    </w:p>
    <w:p w:rsidR="00593FBD" w:rsidRPr="00957128" w:rsidRDefault="00CB0262" w:rsidP="00EF4590">
      <w:pPr>
        <w:rPr>
          <w:rFonts w:cs="Tahoma"/>
          <w:lang w:val="de-DE"/>
        </w:rPr>
      </w:pPr>
      <w:r w:rsidRPr="00957128">
        <w:rPr>
          <w:rFonts w:cs="Tahoma"/>
          <w:color w:val="000000"/>
          <w:szCs w:val="20"/>
          <w:lang w:val="de-DE"/>
        </w:rPr>
        <w:t>Visual Studio</w:t>
      </w:r>
      <w:r w:rsidR="00927273" w:rsidRPr="00927273">
        <w:rPr>
          <w:rFonts w:cs="Tahoma"/>
          <w:color w:val="000000"/>
          <w:szCs w:val="20"/>
          <w:vertAlign w:val="superscript"/>
          <w:lang w:val="de-DE"/>
        </w:rPr>
        <w:t>®</w:t>
      </w:r>
      <w:r w:rsidRPr="00957128">
        <w:rPr>
          <w:rFonts w:cs="Tahoma"/>
          <w:color w:val="000000"/>
          <w:szCs w:val="20"/>
          <w:lang w:val="de-DE"/>
        </w:rPr>
        <w:t xml:space="preserve"> 2010 Professional</w:t>
      </w:r>
    </w:p>
    <w:p w:rsidR="00593FBD" w:rsidRPr="005A32B3" w:rsidRDefault="00CB0262" w:rsidP="00EF4590">
      <w:pPr>
        <w:rPr>
          <w:rFonts w:cs="Tahoma"/>
          <w:lang w:val="de-DE"/>
        </w:rPr>
      </w:pPr>
      <w:r w:rsidRPr="005A32B3">
        <w:rPr>
          <w:rFonts w:cs="Tahoma"/>
          <w:color w:val="000000"/>
          <w:szCs w:val="20"/>
          <w:lang w:val="de-DE"/>
        </w:rPr>
        <w:t>Visual Studio</w:t>
      </w:r>
      <w:r w:rsidR="00927273" w:rsidRPr="005A32B3">
        <w:rPr>
          <w:rFonts w:cs="Tahoma"/>
          <w:color w:val="000000"/>
          <w:szCs w:val="20"/>
          <w:vertAlign w:val="superscript"/>
          <w:lang w:val="de-DE"/>
        </w:rPr>
        <w:t>®</w:t>
      </w:r>
      <w:r w:rsidRPr="005A32B3">
        <w:rPr>
          <w:rFonts w:cs="Tahoma"/>
          <w:color w:val="000000"/>
          <w:szCs w:val="20"/>
          <w:lang w:val="de-DE"/>
        </w:rPr>
        <w:t xml:space="preserve"> 2010 Professional mit MSDN</w:t>
      </w:r>
    </w:p>
    <w:p w:rsidR="00CB0262" w:rsidRPr="005A32B3" w:rsidRDefault="00CB0262" w:rsidP="00EF4590">
      <w:pPr>
        <w:rPr>
          <w:rFonts w:cs="Tahoma"/>
          <w:lang w:val="de-DE"/>
        </w:rPr>
      </w:pPr>
      <w:r w:rsidRPr="005A32B3">
        <w:rPr>
          <w:rFonts w:cs="Tahoma"/>
          <w:color w:val="000000"/>
          <w:szCs w:val="20"/>
          <w:lang w:val="de-DE"/>
        </w:rPr>
        <w:t>Visual Studio</w:t>
      </w:r>
      <w:r w:rsidR="00927273" w:rsidRPr="005A32B3">
        <w:rPr>
          <w:rFonts w:cs="Tahoma"/>
          <w:color w:val="000000"/>
          <w:szCs w:val="20"/>
          <w:vertAlign w:val="superscript"/>
          <w:lang w:val="de-DE"/>
        </w:rPr>
        <w:t>®</w:t>
      </w:r>
      <w:r w:rsidRPr="005A32B3">
        <w:rPr>
          <w:rFonts w:cs="Tahoma"/>
          <w:color w:val="000000"/>
          <w:szCs w:val="20"/>
          <w:lang w:val="de-DE"/>
        </w:rPr>
        <w:t xml:space="preserve"> 2010 Professional mit MSDN Embedded</w:t>
      </w:r>
    </w:p>
    <w:p w:rsidR="00CB0262" w:rsidRPr="005A32B3" w:rsidRDefault="00CB0262"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2010 Premium</w:t>
      </w:r>
    </w:p>
    <w:p w:rsidR="00CB0262" w:rsidRPr="005A32B3" w:rsidRDefault="00CB0262"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2010 Premium mit MSDN</w:t>
      </w:r>
    </w:p>
    <w:p w:rsidR="00CB0262" w:rsidRPr="005A32B3" w:rsidRDefault="00CB0262" w:rsidP="00EF4590">
      <w:pPr>
        <w:rPr>
          <w:rFonts w:cs="Tahoma"/>
          <w:lang w:val="pt-BR"/>
        </w:rPr>
      </w:pPr>
      <w:r w:rsidRPr="005A32B3">
        <w:rPr>
          <w:rFonts w:cs="Tahoma"/>
          <w:color w:val="000000"/>
          <w:szCs w:val="20"/>
          <w:lang w:val="pt-BR"/>
        </w:rPr>
        <w:lastRenderedPageBreak/>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2010 Ultimate</w:t>
      </w:r>
    </w:p>
    <w:p w:rsidR="00CB0262" w:rsidRPr="005A32B3" w:rsidRDefault="00CB0262"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2010 Ultimate mit MSDN</w:t>
      </w:r>
    </w:p>
    <w:p w:rsidR="00CB0262" w:rsidRPr="005A32B3" w:rsidRDefault="00CB0262"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Test Professional 2010</w:t>
      </w:r>
    </w:p>
    <w:p w:rsidR="00CB0262" w:rsidRPr="005A32B3" w:rsidRDefault="00101CDD"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Test Professional 2010 mit MSDN</w:t>
      </w:r>
    </w:p>
    <w:p w:rsidR="00CB0262" w:rsidRPr="005A32B3" w:rsidRDefault="00101CDD" w:rsidP="00EF4590">
      <w:pPr>
        <w:rPr>
          <w:rFonts w:cs="Tahoma"/>
          <w:lang w:val="pt-BR"/>
        </w:rPr>
      </w:pPr>
      <w:r w:rsidRPr="005A32B3">
        <w:rPr>
          <w:rFonts w:cs="Tahoma"/>
          <w:color w:val="000000"/>
          <w:szCs w:val="20"/>
          <w:lang w:val="pt-BR"/>
        </w:rPr>
        <w:t>Visual Studio</w:t>
      </w:r>
      <w:r w:rsidR="00927273" w:rsidRPr="005A32B3">
        <w:rPr>
          <w:rFonts w:cs="Tahoma"/>
          <w:color w:val="000000"/>
          <w:szCs w:val="20"/>
          <w:vertAlign w:val="superscript"/>
          <w:lang w:val="pt-BR"/>
        </w:rPr>
        <w:t>®</w:t>
      </w:r>
      <w:r w:rsidRPr="005A32B3">
        <w:rPr>
          <w:rFonts w:cs="Tahoma"/>
          <w:color w:val="000000"/>
          <w:szCs w:val="20"/>
          <w:lang w:val="pt-BR"/>
        </w:rPr>
        <w:t xml:space="preserve"> LightSwitch 2011</w:t>
      </w:r>
    </w:p>
    <w:p w:rsidR="00CB0262" w:rsidRPr="006224F0" w:rsidRDefault="00101CDD" w:rsidP="00EF4590">
      <w:pPr>
        <w:rPr>
          <w:rFonts w:cs="Tahoma"/>
        </w:rPr>
      </w:pPr>
      <w:r w:rsidRPr="006224F0">
        <w:rPr>
          <w:rFonts w:cs="Tahoma"/>
          <w:color w:val="000000"/>
          <w:szCs w:val="20"/>
        </w:rPr>
        <w:t>Visual Studio</w:t>
      </w:r>
      <w:r w:rsidR="00927273" w:rsidRPr="00927273">
        <w:rPr>
          <w:rFonts w:cs="Tahoma"/>
          <w:color w:val="000000"/>
          <w:szCs w:val="20"/>
          <w:vertAlign w:val="superscript"/>
        </w:rPr>
        <w:t>®</w:t>
      </w:r>
      <w:r w:rsidRPr="006224F0">
        <w:rPr>
          <w:rFonts w:cs="Tahoma"/>
          <w:color w:val="000000"/>
          <w:szCs w:val="20"/>
        </w:rPr>
        <w:t xml:space="preserve"> Load Test Virtual User Pack 2010</w:t>
      </w:r>
    </w:p>
    <w:p w:rsidR="00CB0262" w:rsidRPr="006224F0" w:rsidRDefault="00101CDD" w:rsidP="00EF4590">
      <w:pPr>
        <w:rPr>
          <w:rFonts w:cs="Tahoma"/>
        </w:rPr>
      </w:pPr>
      <w:r w:rsidRPr="006224F0">
        <w:rPr>
          <w:rFonts w:cs="Tahoma"/>
          <w:color w:val="000000"/>
          <w:szCs w:val="20"/>
        </w:rPr>
        <w:t>Visual Studio</w:t>
      </w:r>
      <w:r w:rsidR="00927273" w:rsidRPr="00927273">
        <w:rPr>
          <w:rFonts w:cs="Tahoma"/>
          <w:color w:val="000000"/>
          <w:szCs w:val="20"/>
          <w:vertAlign w:val="superscript"/>
        </w:rPr>
        <w:t>®</w:t>
      </w:r>
      <w:r w:rsidRPr="006224F0">
        <w:rPr>
          <w:rFonts w:cs="Tahoma"/>
          <w:color w:val="000000"/>
          <w:szCs w:val="20"/>
        </w:rPr>
        <w:t xml:space="preserve"> Team Foundation Server 2010 mit SQL Server 2008-Technologie</w:t>
      </w:r>
    </w:p>
    <w:p w:rsidR="00CB0262" w:rsidRPr="006224F0" w:rsidRDefault="00101CDD" w:rsidP="00EF4590">
      <w:pPr>
        <w:rPr>
          <w:rFonts w:cs="Tahoma"/>
        </w:rPr>
      </w:pPr>
      <w:r w:rsidRPr="006224F0">
        <w:rPr>
          <w:rFonts w:cs="Tahoma"/>
          <w:color w:val="000000"/>
          <w:szCs w:val="20"/>
        </w:rPr>
        <w:t>Geräte-CAL für Visual Studio</w:t>
      </w:r>
      <w:r w:rsidR="00927273" w:rsidRPr="00927273">
        <w:rPr>
          <w:rFonts w:cs="Tahoma"/>
          <w:color w:val="000000"/>
          <w:szCs w:val="20"/>
          <w:vertAlign w:val="superscript"/>
        </w:rPr>
        <w:t>®</w:t>
      </w:r>
      <w:r w:rsidRPr="006224F0">
        <w:rPr>
          <w:rFonts w:cs="Tahoma"/>
          <w:color w:val="000000"/>
          <w:szCs w:val="20"/>
        </w:rPr>
        <w:t xml:space="preserve"> Team Foundation Server 2010</w:t>
      </w:r>
    </w:p>
    <w:p w:rsidR="00CB0262" w:rsidRPr="006224F0" w:rsidRDefault="00101CDD" w:rsidP="00EF4590">
      <w:pPr>
        <w:rPr>
          <w:rFonts w:cs="Tahoma"/>
        </w:rPr>
      </w:pPr>
      <w:r w:rsidRPr="006224F0">
        <w:rPr>
          <w:rFonts w:cs="Tahoma"/>
          <w:color w:val="000000"/>
          <w:szCs w:val="20"/>
        </w:rPr>
        <w:t>Nutzer-CAL für Visual Studio</w:t>
      </w:r>
      <w:r w:rsidR="00927273" w:rsidRPr="00927273">
        <w:rPr>
          <w:rFonts w:cs="Tahoma"/>
          <w:color w:val="000000"/>
          <w:szCs w:val="20"/>
          <w:vertAlign w:val="superscript"/>
        </w:rPr>
        <w:t>®</w:t>
      </w:r>
      <w:r w:rsidRPr="006224F0">
        <w:rPr>
          <w:rFonts w:cs="Tahoma"/>
          <w:color w:val="000000"/>
          <w:szCs w:val="20"/>
        </w:rPr>
        <w:t xml:space="preserve"> Team Foundation Server 2010</w:t>
      </w:r>
    </w:p>
    <w:p w:rsidR="00CB0262" w:rsidRPr="006224F0" w:rsidRDefault="00101CDD" w:rsidP="00EF4590">
      <w:pPr>
        <w:rPr>
          <w:rFonts w:cs="Tahoma"/>
        </w:rPr>
      </w:pPr>
      <w:r w:rsidRPr="006224F0">
        <w:rPr>
          <w:rFonts w:cs="Tahoma"/>
          <w:color w:val="000000"/>
          <w:szCs w:val="20"/>
        </w:rPr>
        <w:t>External Connector für Visual Studio</w:t>
      </w:r>
      <w:r w:rsidR="00927273" w:rsidRPr="00927273">
        <w:rPr>
          <w:rFonts w:cs="Tahoma"/>
          <w:color w:val="000000"/>
          <w:szCs w:val="20"/>
          <w:vertAlign w:val="superscript"/>
        </w:rPr>
        <w:t>®</w:t>
      </w:r>
      <w:r w:rsidRPr="006224F0">
        <w:rPr>
          <w:rFonts w:cs="Tahoma"/>
          <w:color w:val="000000"/>
          <w:szCs w:val="20"/>
        </w:rPr>
        <w:t xml:space="preserve"> Team Foundation Server 2010</w:t>
      </w:r>
    </w:p>
    <w:p w:rsidR="00101CDD" w:rsidRPr="00957128" w:rsidRDefault="00101CDD" w:rsidP="00EF4590">
      <w:pPr>
        <w:rPr>
          <w:rFonts w:cs="Tahoma"/>
          <w:lang w:val="de-DE"/>
        </w:rPr>
      </w:pPr>
      <w:r w:rsidRPr="00957128">
        <w:rPr>
          <w:rFonts w:cs="Tahoma"/>
          <w:color w:val="000000"/>
          <w:szCs w:val="20"/>
          <w:lang w:val="de-DE"/>
        </w:rPr>
        <w:t>CAL für Windows Server™ 2008 (Gerät &amp; Nutzer)</w:t>
      </w:r>
    </w:p>
    <w:p w:rsidR="00CB0262" w:rsidRPr="00957128" w:rsidRDefault="00101CDD" w:rsidP="00EF4590">
      <w:pPr>
        <w:rPr>
          <w:rFonts w:cs="Tahoma"/>
          <w:lang w:val="de-DE"/>
        </w:rPr>
      </w:pPr>
      <w:r w:rsidRPr="00957128">
        <w:rPr>
          <w:rFonts w:cs="Tahoma"/>
          <w:color w:val="000000"/>
          <w:szCs w:val="20"/>
          <w:lang w:val="de-DE"/>
        </w:rPr>
        <w:t>Windows Server™ 2008 R2 HPC Edition</w:t>
      </w:r>
    </w:p>
    <w:p w:rsidR="00101CDD" w:rsidRPr="00957128" w:rsidRDefault="00101CDD" w:rsidP="00EF4590">
      <w:pPr>
        <w:rPr>
          <w:rFonts w:cs="Tahoma"/>
          <w:lang w:val="de-DE"/>
        </w:rPr>
      </w:pPr>
      <w:r w:rsidRPr="00957128">
        <w:rPr>
          <w:rFonts w:cs="Tahoma"/>
          <w:color w:val="000000"/>
          <w:szCs w:val="20"/>
          <w:lang w:val="de-DE"/>
        </w:rPr>
        <w:t>Windows Server™ 2008 R2 Datacenter</w:t>
      </w:r>
    </w:p>
    <w:p w:rsidR="00CB0262" w:rsidRPr="00957128" w:rsidRDefault="00101CDD" w:rsidP="00EF4590">
      <w:pPr>
        <w:rPr>
          <w:rFonts w:cs="Tahoma"/>
          <w:lang w:val="de-DE"/>
        </w:rPr>
      </w:pPr>
      <w:r w:rsidRPr="00957128">
        <w:rPr>
          <w:rFonts w:cs="Tahoma"/>
          <w:color w:val="000000"/>
          <w:szCs w:val="20"/>
          <w:lang w:val="de-DE"/>
        </w:rPr>
        <w:t>Windows Server™ 2008 R2 Enterprise</w:t>
      </w:r>
    </w:p>
    <w:p w:rsidR="00101CDD" w:rsidRPr="00957128" w:rsidRDefault="00101CDD" w:rsidP="00EF4590">
      <w:pPr>
        <w:rPr>
          <w:rFonts w:cs="Tahoma"/>
          <w:lang w:val="de-DE"/>
        </w:rPr>
      </w:pPr>
      <w:r w:rsidRPr="00957128">
        <w:rPr>
          <w:rFonts w:cs="Tahoma"/>
          <w:color w:val="000000"/>
          <w:szCs w:val="20"/>
          <w:lang w:val="de-DE"/>
        </w:rPr>
        <w:t>Windows Server™ 2008 R2 für Itanium-basierte Systeme</w:t>
      </w:r>
    </w:p>
    <w:p w:rsidR="00101CDD" w:rsidRPr="006224F0" w:rsidRDefault="00101CDD" w:rsidP="00EF4590">
      <w:pPr>
        <w:rPr>
          <w:rFonts w:cs="Tahoma"/>
        </w:rPr>
      </w:pPr>
      <w:r w:rsidRPr="006224F0">
        <w:rPr>
          <w:rFonts w:cs="Tahoma"/>
          <w:color w:val="000000"/>
          <w:szCs w:val="20"/>
        </w:rPr>
        <w:t>Windows Server™ 2008 R2 Standard</w:t>
      </w:r>
    </w:p>
    <w:p w:rsidR="00CB0262" w:rsidRPr="006224F0" w:rsidRDefault="00101CDD" w:rsidP="00EF4590">
      <w:pPr>
        <w:rPr>
          <w:rFonts w:cs="Tahoma"/>
        </w:rPr>
      </w:pPr>
      <w:r w:rsidRPr="006224F0">
        <w:rPr>
          <w:rFonts w:cs="Tahoma"/>
          <w:color w:val="000000"/>
          <w:szCs w:val="20"/>
        </w:rPr>
        <w:t>Externer Connector für Windows Server™ 2008</w:t>
      </w:r>
    </w:p>
    <w:p w:rsidR="00CB0262" w:rsidRPr="006224F0" w:rsidRDefault="00101CDD" w:rsidP="00EF4590">
      <w:pPr>
        <w:rPr>
          <w:rFonts w:cs="Tahoma"/>
        </w:rPr>
      </w:pPr>
      <w:r w:rsidRPr="006224F0">
        <w:rPr>
          <w:rFonts w:cs="Tahoma"/>
          <w:color w:val="000000"/>
          <w:szCs w:val="20"/>
        </w:rPr>
        <w:t>CAL für Windows Server™ 2008-Remotedesktopdienste</w:t>
      </w:r>
    </w:p>
    <w:p w:rsidR="00101CDD" w:rsidRPr="006224F0" w:rsidRDefault="00101CDD" w:rsidP="00EF4590">
      <w:pPr>
        <w:rPr>
          <w:rFonts w:cs="Tahoma"/>
        </w:rPr>
      </w:pPr>
      <w:r w:rsidRPr="006224F0">
        <w:rPr>
          <w:rFonts w:cs="Tahoma"/>
          <w:color w:val="000000"/>
          <w:szCs w:val="20"/>
        </w:rPr>
        <w:t>Externer Connector für Windows Server™ 2008-Remotedesktopdienste</w:t>
      </w:r>
    </w:p>
    <w:p w:rsidR="00101CDD" w:rsidRPr="00957128" w:rsidRDefault="00101CDD" w:rsidP="00EF4590">
      <w:pPr>
        <w:rPr>
          <w:rFonts w:cs="Tahoma"/>
          <w:lang w:val="de-DE"/>
        </w:rPr>
      </w:pPr>
      <w:r w:rsidRPr="00957128">
        <w:rPr>
          <w:rFonts w:cs="Tahoma"/>
          <w:color w:val="000000"/>
          <w:szCs w:val="20"/>
          <w:lang w:val="de-DE"/>
        </w:rPr>
        <w:t>CAL für Windows Server™ 2008-Rechteverwaltungsdienste</w:t>
      </w:r>
    </w:p>
    <w:p w:rsidR="00101CDD" w:rsidRPr="00957128" w:rsidRDefault="00101CDD" w:rsidP="00EF4590">
      <w:pPr>
        <w:rPr>
          <w:rFonts w:cs="Tahoma"/>
          <w:lang w:val="de-DE"/>
        </w:rPr>
      </w:pPr>
      <w:r w:rsidRPr="00957128">
        <w:rPr>
          <w:rFonts w:cs="Tahoma"/>
          <w:color w:val="000000"/>
          <w:szCs w:val="20"/>
          <w:lang w:val="de-DE"/>
        </w:rPr>
        <w:t>Externer Connector für Windows Server™ 2008- Rechteverwaltungsdienste</w:t>
      </w:r>
    </w:p>
    <w:p w:rsidR="00101CDD" w:rsidRPr="00957128" w:rsidRDefault="00101CDD" w:rsidP="00EF4590">
      <w:pPr>
        <w:rPr>
          <w:rFonts w:cs="Tahoma"/>
          <w:lang w:val="de-DE"/>
        </w:rPr>
      </w:pPr>
      <w:r w:rsidRPr="00957128">
        <w:rPr>
          <w:rFonts w:cs="Tahoma"/>
          <w:color w:val="000000"/>
          <w:szCs w:val="20"/>
          <w:lang w:val="de-DE"/>
        </w:rPr>
        <w:t>Windows Web Server 2008 R2</w:t>
      </w:r>
    </w:p>
    <w:p w:rsidR="00101CDD" w:rsidRPr="00957128" w:rsidRDefault="00101CDD" w:rsidP="00EF4590">
      <w:pPr>
        <w:rPr>
          <w:rFonts w:cs="Tahoma"/>
          <w:lang w:val="de-DE"/>
        </w:rPr>
      </w:pPr>
      <w:r w:rsidRPr="00957128">
        <w:rPr>
          <w:rFonts w:cs="Tahoma"/>
          <w:color w:val="000000"/>
          <w:szCs w:val="20"/>
          <w:lang w:val="de-DE"/>
        </w:rPr>
        <w:t>HPC Pack 2008 R2 Enterprise</w:t>
      </w:r>
    </w:p>
    <w:p w:rsidR="00101CDD" w:rsidRPr="00957128" w:rsidRDefault="00101CDD" w:rsidP="00EF4590">
      <w:pPr>
        <w:rPr>
          <w:rFonts w:cs="Tahoma"/>
          <w:lang w:val="de-DE"/>
        </w:rPr>
      </w:pPr>
      <w:r w:rsidRPr="00957128">
        <w:rPr>
          <w:rFonts w:cs="Tahoma"/>
          <w:color w:val="000000"/>
          <w:szCs w:val="20"/>
          <w:lang w:val="de-DE"/>
        </w:rPr>
        <w:t>HPC Pack 2008 R2 für Workstation</w:t>
      </w:r>
    </w:p>
    <w:p w:rsidR="00101CDD" w:rsidRPr="006224F0" w:rsidRDefault="00101CDD" w:rsidP="00EF4590">
      <w:pPr>
        <w:rPr>
          <w:rFonts w:cs="Tahoma"/>
        </w:rPr>
      </w:pPr>
      <w:r w:rsidRPr="006224F0">
        <w:rPr>
          <w:rFonts w:cs="Tahoma"/>
          <w:color w:val="000000"/>
          <w:szCs w:val="20"/>
        </w:rPr>
        <w:t>Windows HPC Server 2008 R2 Suite</w:t>
      </w:r>
    </w:p>
    <w:p w:rsidR="00101CDD" w:rsidRPr="006224F0" w:rsidRDefault="00101CDD" w:rsidP="00EF4590">
      <w:pPr>
        <w:rPr>
          <w:rFonts w:cs="Tahoma"/>
        </w:rPr>
      </w:pPr>
      <w:r w:rsidRPr="006224F0">
        <w:rPr>
          <w:rFonts w:cs="Tahoma"/>
          <w:color w:val="000000"/>
          <w:szCs w:val="20"/>
        </w:rPr>
        <w:t>Win Starter 7</w:t>
      </w:r>
    </w:p>
    <w:p w:rsidR="00101CDD" w:rsidRPr="00957128" w:rsidRDefault="00101CDD" w:rsidP="00EF4590">
      <w:pPr>
        <w:rPr>
          <w:rFonts w:cs="Tahoma"/>
          <w:lang w:val="de-DE"/>
        </w:rPr>
      </w:pPr>
      <w:r w:rsidRPr="00957128">
        <w:rPr>
          <w:rFonts w:cs="Tahoma"/>
          <w:color w:val="000000"/>
          <w:szCs w:val="20"/>
          <w:lang w:val="de-DE"/>
        </w:rPr>
        <w:t>Win 7 Professional-Upgrade</w:t>
      </w:r>
    </w:p>
    <w:p w:rsidR="001253FF" w:rsidRPr="00957128" w:rsidRDefault="001253FF" w:rsidP="00EF4590">
      <w:pPr>
        <w:rPr>
          <w:rFonts w:cs="Tahoma"/>
          <w:lang w:val="de-DE"/>
        </w:rPr>
      </w:pPr>
      <w:r w:rsidRPr="00957128">
        <w:rPr>
          <w:rFonts w:cs="Tahoma"/>
          <w:color w:val="000000"/>
          <w:szCs w:val="18"/>
          <w:lang w:val="de-DE"/>
        </w:rPr>
        <w:t>Windows 7 Professional mit MDOP</w:t>
      </w:r>
    </w:p>
    <w:p w:rsidR="00CB0262" w:rsidRPr="00957128" w:rsidRDefault="00CB0262" w:rsidP="00EF4590">
      <w:pPr>
        <w:rPr>
          <w:rFonts w:cs="Tahoma"/>
          <w:lang w:val="de-DE"/>
        </w:rPr>
      </w:pPr>
    </w:p>
    <w:p w:rsidR="00EB4DA8" w:rsidRPr="00957128" w:rsidRDefault="00EB4DA8" w:rsidP="00EB4DA8">
      <w:pPr>
        <w:pStyle w:val="Heading2"/>
        <w:ind w:left="0"/>
        <w:jc w:val="both"/>
        <w:rPr>
          <w:rFonts w:ascii="Tahoma" w:hAnsi="Tahoma" w:cs="Tahoma"/>
          <w:lang w:val="de-DE"/>
        </w:rPr>
      </w:pPr>
      <w:bookmarkStart w:id="630" w:name="_Toc336338171"/>
      <w:bookmarkStart w:id="631" w:name="_Toc352235301"/>
      <w:r w:rsidRPr="00957128">
        <w:rPr>
          <w:rFonts w:ascii="Tahoma" w:hAnsi="Tahoma" w:cs="Tahoma"/>
          <w:color w:val="FF6600"/>
          <w:lang w:val="de-DE"/>
        </w:rPr>
        <w:t>ÄNDERUNGEN IM AUGUST 2012</w:t>
      </w:r>
      <w:bookmarkEnd w:id="630"/>
      <w:bookmarkEnd w:id="631"/>
    </w:p>
    <w:p w:rsidR="00EB4DA8" w:rsidRPr="00957128" w:rsidRDefault="00EB4DA8" w:rsidP="00EB4DA8">
      <w:pPr>
        <w:rPr>
          <w:rFonts w:cs="Tahoma"/>
          <w:lang w:val="de-DE"/>
        </w:rPr>
      </w:pPr>
    </w:p>
    <w:p w:rsidR="00EB4DA8" w:rsidRPr="00957128" w:rsidRDefault="00EB4DA8" w:rsidP="003E606C">
      <w:pPr>
        <w:spacing w:after="60"/>
        <w:rPr>
          <w:rFonts w:cs="Tahoma"/>
          <w:lang w:val="de-DE"/>
        </w:rPr>
      </w:pPr>
      <w:r w:rsidRPr="00957128">
        <w:rPr>
          <w:rFonts w:cs="Tahoma"/>
          <w:b/>
          <w:lang w:val="de-DE"/>
        </w:rPr>
        <w:t>Hinzufügungen</w:t>
      </w:r>
    </w:p>
    <w:p w:rsidR="00EB4DA8" w:rsidRPr="00957128" w:rsidRDefault="00EB4DA8" w:rsidP="00EB4DA8">
      <w:pPr>
        <w:rPr>
          <w:rFonts w:cs="Tahoma"/>
          <w:lang w:val="de-DE"/>
        </w:rPr>
      </w:pPr>
      <w:r w:rsidRPr="00957128">
        <w:rPr>
          <w:rFonts w:cs="Tahoma"/>
          <w:szCs w:val="18"/>
          <w:lang w:val="de-DE"/>
        </w:rPr>
        <w:t>MapPoint</w:t>
      </w:r>
      <w:r w:rsidR="00927273" w:rsidRPr="00927273">
        <w:rPr>
          <w:rFonts w:cs="Tahoma"/>
          <w:szCs w:val="18"/>
          <w:vertAlign w:val="superscript"/>
          <w:lang w:val="de-DE"/>
        </w:rPr>
        <w:t>®</w:t>
      </w:r>
      <w:r w:rsidRPr="00957128">
        <w:rPr>
          <w:rFonts w:cs="Tahoma"/>
          <w:szCs w:val="18"/>
          <w:lang w:val="de-DE"/>
        </w:rPr>
        <w:t xml:space="preserve"> Fleet Edition 2013</w:t>
      </w:r>
    </w:p>
    <w:p w:rsidR="00EB4DA8" w:rsidRPr="00957128" w:rsidRDefault="00EB4DA8" w:rsidP="00EB4DA8">
      <w:pPr>
        <w:rPr>
          <w:rFonts w:cs="Tahoma"/>
          <w:lang w:val="de-DE"/>
        </w:rPr>
      </w:pPr>
      <w:r w:rsidRPr="00957128">
        <w:rPr>
          <w:rFonts w:cs="Tahoma"/>
          <w:szCs w:val="18"/>
          <w:lang w:val="de-DE"/>
        </w:rPr>
        <w:t>MapPoint</w:t>
      </w:r>
      <w:r w:rsidR="00927273" w:rsidRPr="00927273">
        <w:rPr>
          <w:rFonts w:cs="Tahoma"/>
          <w:szCs w:val="18"/>
          <w:vertAlign w:val="superscript"/>
          <w:lang w:val="de-DE"/>
        </w:rPr>
        <w:t>®</w:t>
      </w:r>
      <w:r w:rsidRPr="00957128">
        <w:rPr>
          <w:rFonts w:cs="Tahoma"/>
          <w:szCs w:val="18"/>
          <w:lang w:val="de-DE"/>
        </w:rPr>
        <w:t xml:space="preserve"> 2013 für Windows </w:t>
      </w:r>
    </w:p>
    <w:p w:rsidR="00DA364B" w:rsidRPr="006224F0" w:rsidRDefault="00DA364B" w:rsidP="00EB4DA8">
      <w:pPr>
        <w:rPr>
          <w:rFonts w:cs="Tahoma"/>
        </w:rPr>
      </w:pPr>
      <w:r w:rsidRPr="006224F0">
        <w:rPr>
          <w:rFonts w:cs="Tahoma"/>
          <w:szCs w:val="18"/>
        </w:rPr>
        <w:t>Microsoft Translator API</w:t>
      </w:r>
    </w:p>
    <w:p w:rsidR="009E224B" w:rsidRPr="006224F0" w:rsidRDefault="009E224B" w:rsidP="00EB4DA8">
      <w:pPr>
        <w:rPr>
          <w:rFonts w:cs="Tahoma"/>
        </w:rPr>
      </w:pPr>
      <w:r w:rsidRPr="006224F0">
        <w:rPr>
          <w:rFonts w:cs="Tahoma"/>
          <w:szCs w:val="18"/>
        </w:rPr>
        <w:t>Office 365 Plan G1 – G4</w:t>
      </w:r>
    </w:p>
    <w:p w:rsidR="00EB4DA8" w:rsidRPr="005A32B3" w:rsidRDefault="00EB4DA8" w:rsidP="00EB4DA8">
      <w:pPr>
        <w:rPr>
          <w:rFonts w:cs="Tahoma"/>
          <w:lang w:val="de-DE"/>
        </w:rPr>
      </w:pPr>
      <w:r w:rsidRPr="005A32B3">
        <w:rPr>
          <w:rFonts w:cs="Tahoma"/>
          <w:szCs w:val="18"/>
          <w:lang w:val="de-DE"/>
        </w:rPr>
        <w:t>Streets and Trips 2013</w:t>
      </w:r>
      <w:r w:rsidRPr="005A32B3">
        <w:rPr>
          <w:rFonts w:cs="Tahoma"/>
          <w:szCs w:val="18"/>
          <w:lang w:val="de-DE"/>
        </w:rPr>
        <w:tab/>
      </w:r>
    </w:p>
    <w:p w:rsidR="00EB4DA8" w:rsidRPr="005A32B3" w:rsidRDefault="00EB4DA8" w:rsidP="00EB4DA8">
      <w:pPr>
        <w:rPr>
          <w:rFonts w:cs="Tahoma"/>
          <w:lang w:val="de-DE"/>
        </w:rPr>
      </w:pPr>
    </w:p>
    <w:p w:rsidR="00EB4DA8" w:rsidRPr="00957128" w:rsidRDefault="00EB4DA8" w:rsidP="003E606C">
      <w:pPr>
        <w:spacing w:after="60"/>
        <w:rPr>
          <w:rFonts w:cs="Tahoma"/>
          <w:lang w:val="de-DE"/>
        </w:rPr>
      </w:pPr>
      <w:r w:rsidRPr="00957128">
        <w:rPr>
          <w:rFonts w:cs="Tahoma"/>
          <w:b/>
          <w:lang w:val="de-DE"/>
        </w:rPr>
        <w:t>Promotions</w:t>
      </w:r>
    </w:p>
    <w:p w:rsidR="00EB4DA8" w:rsidRPr="00957128" w:rsidRDefault="00EB4DA8" w:rsidP="00EB4DA8">
      <w:pPr>
        <w:rPr>
          <w:rFonts w:cs="Tahoma"/>
          <w:lang w:val="de-DE"/>
        </w:rPr>
      </w:pPr>
      <w:r w:rsidRPr="00957128">
        <w:rPr>
          <w:rFonts w:cs="Tahoma"/>
          <w:color w:val="000000"/>
          <w:szCs w:val="18"/>
          <w:lang w:val="de-DE"/>
        </w:rPr>
        <w:t>Es gibt keine Hinzufügungen, Streichungen oder Abläufe bei Promotions.</w:t>
      </w:r>
    </w:p>
    <w:p w:rsidR="00EB4DA8" w:rsidRPr="00957128" w:rsidRDefault="00EB4DA8" w:rsidP="003E606C">
      <w:pPr>
        <w:spacing w:after="60"/>
        <w:rPr>
          <w:rFonts w:cs="Tahoma"/>
          <w:lang w:val="de-DE"/>
        </w:rPr>
      </w:pPr>
      <w:r w:rsidRPr="00957128">
        <w:rPr>
          <w:rFonts w:cs="Tahoma"/>
          <w:szCs w:val="18"/>
          <w:lang w:val="de-DE"/>
        </w:rPr>
        <w:br/>
      </w:r>
      <w:r w:rsidRPr="00957128">
        <w:rPr>
          <w:rFonts w:cs="Tahoma"/>
          <w:b/>
          <w:lang w:val="de-DE"/>
        </w:rPr>
        <w:t>Streichungen</w:t>
      </w:r>
    </w:p>
    <w:p w:rsidR="00EB4DA8" w:rsidRPr="00957128" w:rsidRDefault="00EB4DA8" w:rsidP="00EB4DA8">
      <w:pPr>
        <w:rPr>
          <w:rFonts w:cs="Tahoma"/>
          <w:lang w:val="de-DE"/>
        </w:rPr>
      </w:pPr>
      <w:r w:rsidRPr="00957128">
        <w:rPr>
          <w:rFonts w:cs="Tahoma"/>
          <w:szCs w:val="18"/>
          <w:lang w:val="de-DE"/>
        </w:rPr>
        <w:t>MapPoint</w:t>
      </w:r>
      <w:r w:rsidR="00927273" w:rsidRPr="00927273">
        <w:rPr>
          <w:rFonts w:cs="Tahoma"/>
          <w:szCs w:val="18"/>
          <w:vertAlign w:val="superscript"/>
          <w:lang w:val="de-DE"/>
        </w:rPr>
        <w:t>®</w:t>
      </w:r>
      <w:r w:rsidRPr="00957128">
        <w:rPr>
          <w:rFonts w:cs="Tahoma"/>
          <w:szCs w:val="18"/>
          <w:lang w:val="de-DE"/>
        </w:rPr>
        <w:t xml:space="preserve"> Fleet Edition 2011</w:t>
      </w:r>
    </w:p>
    <w:p w:rsidR="00EB4DA8" w:rsidRPr="00957128" w:rsidRDefault="00EB4DA8" w:rsidP="00EB4DA8">
      <w:pPr>
        <w:rPr>
          <w:rFonts w:cs="Tahoma"/>
          <w:lang w:val="de-DE"/>
        </w:rPr>
      </w:pPr>
      <w:r w:rsidRPr="00957128">
        <w:rPr>
          <w:rFonts w:cs="Tahoma"/>
          <w:szCs w:val="18"/>
          <w:lang w:val="de-DE"/>
        </w:rPr>
        <w:t>MapPoint</w:t>
      </w:r>
      <w:r w:rsidR="00927273" w:rsidRPr="00927273">
        <w:rPr>
          <w:rFonts w:cs="Tahoma"/>
          <w:szCs w:val="18"/>
          <w:vertAlign w:val="superscript"/>
          <w:lang w:val="de-DE"/>
        </w:rPr>
        <w:t>®</w:t>
      </w:r>
      <w:r w:rsidRPr="00957128">
        <w:rPr>
          <w:rFonts w:cs="Tahoma"/>
          <w:szCs w:val="18"/>
          <w:lang w:val="de-DE"/>
        </w:rPr>
        <w:t xml:space="preserve"> 2011 für Windows </w:t>
      </w:r>
    </w:p>
    <w:p w:rsidR="00EB4DA8" w:rsidRPr="00957128" w:rsidRDefault="00EB4DA8" w:rsidP="00EB4DA8">
      <w:pPr>
        <w:rPr>
          <w:rFonts w:cs="Tahoma"/>
          <w:lang w:val="de-DE"/>
        </w:rPr>
      </w:pPr>
      <w:r w:rsidRPr="00957128">
        <w:rPr>
          <w:rFonts w:cs="Tahoma"/>
          <w:szCs w:val="18"/>
          <w:lang w:val="de-DE"/>
        </w:rPr>
        <w:t>Streets and Trips 2011</w:t>
      </w:r>
      <w:r w:rsidRPr="00957128">
        <w:rPr>
          <w:rFonts w:cs="Tahoma"/>
          <w:szCs w:val="18"/>
          <w:lang w:val="de-DE"/>
        </w:rPr>
        <w:tab/>
      </w:r>
    </w:p>
    <w:p w:rsidR="00EB4DA8" w:rsidRPr="00957128" w:rsidRDefault="00EB4DA8" w:rsidP="00EB4DA8">
      <w:pPr>
        <w:rPr>
          <w:rFonts w:cs="Tahoma"/>
          <w:lang w:val="de-DE"/>
        </w:rPr>
      </w:pPr>
    </w:p>
    <w:p w:rsidR="005A23F4" w:rsidRPr="00957128" w:rsidRDefault="005A23F4" w:rsidP="005A23F4">
      <w:pPr>
        <w:pStyle w:val="Heading2"/>
        <w:ind w:left="0"/>
        <w:jc w:val="both"/>
        <w:rPr>
          <w:rFonts w:ascii="Tahoma" w:hAnsi="Tahoma" w:cs="Tahoma"/>
          <w:lang w:val="de-DE"/>
        </w:rPr>
      </w:pPr>
      <w:bookmarkStart w:id="632" w:name="_Toc336338172"/>
      <w:bookmarkStart w:id="633" w:name="_Toc352235302"/>
      <w:r w:rsidRPr="00957128">
        <w:rPr>
          <w:rFonts w:ascii="Tahoma" w:hAnsi="Tahoma" w:cs="Tahoma"/>
          <w:color w:val="FF6600"/>
          <w:lang w:val="de-DE"/>
        </w:rPr>
        <w:t>ÄNDERUNGEN IM JULI 2012</w:t>
      </w:r>
      <w:bookmarkEnd w:id="632"/>
      <w:bookmarkEnd w:id="633"/>
    </w:p>
    <w:p w:rsidR="005A23F4" w:rsidRPr="00957128" w:rsidRDefault="005A23F4" w:rsidP="005A23F4">
      <w:pPr>
        <w:rPr>
          <w:rFonts w:cs="Tahoma"/>
          <w:lang w:val="de-DE"/>
        </w:rPr>
      </w:pPr>
    </w:p>
    <w:p w:rsidR="00172CBA" w:rsidRPr="00957128" w:rsidRDefault="00172CBA" w:rsidP="003E606C">
      <w:pPr>
        <w:spacing w:after="60"/>
        <w:rPr>
          <w:rFonts w:cs="Tahoma"/>
          <w:lang w:val="de-DE"/>
        </w:rPr>
      </w:pPr>
      <w:r w:rsidRPr="00957128">
        <w:rPr>
          <w:rFonts w:cs="Tahoma"/>
          <w:b/>
          <w:lang w:val="de-DE"/>
        </w:rPr>
        <w:t>Hinzufügungen</w:t>
      </w:r>
    </w:p>
    <w:p w:rsidR="00856858" w:rsidRPr="00957128" w:rsidRDefault="00856858" w:rsidP="00FF73C5">
      <w:pPr>
        <w:rPr>
          <w:rFonts w:cs="Tahoma"/>
          <w:lang w:val="de-DE"/>
        </w:rPr>
      </w:pPr>
      <w:r w:rsidRPr="00957128">
        <w:rPr>
          <w:rFonts w:cs="Tahoma"/>
          <w:szCs w:val="18"/>
          <w:lang w:val="de-DE"/>
        </w:rPr>
        <w:t>Lync Online Plan 3</w:t>
      </w:r>
    </w:p>
    <w:p w:rsidR="00B1779F" w:rsidRPr="00957128" w:rsidRDefault="00B1779F" w:rsidP="00492E6C">
      <w:pPr>
        <w:rPr>
          <w:rFonts w:cs="Tahoma"/>
          <w:lang w:val="de-DE"/>
        </w:rPr>
      </w:pPr>
      <w:r w:rsidRPr="00957128">
        <w:rPr>
          <w:rFonts w:cs="Tahoma"/>
          <w:szCs w:val="18"/>
          <w:lang w:val="de-DE"/>
        </w:rPr>
        <w:t>Lync Online Plan 3A</w:t>
      </w:r>
    </w:p>
    <w:p w:rsidR="00856858" w:rsidRPr="006224F0" w:rsidRDefault="00856858" w:rsidP="00DA364B">
      <w:pPr>
        <w:rPr>
          <w:rFonts w:cs="Tahoma"/>
        </w:rPr>
      </w:pPr>
      <w:r w:rsidRPr="006224F0">
        <w:rPr>
          <w:rFonts w:cs="Tahoma"/>
          <w:szCs w:val="18"/>
        </w:rPr>
        <w:t>Office Web-Anwendungen mit SharePoint Plan 2A</w:t>
      </w:r>
    </w:p>
    <w:p w:rsidR="00172CBA" w:rsidRPr="006224F0" w:rsidRDefault="00856858" w:rsidP="00543693">
      <w:pPr>
        <w:rPr>
          <w:rFonts w:cs="Tahoma"/>
        </w:rPr>
      </w:pPr>
      <w:r w:rsidRPr="006224F0">
        <w:rPr>
          <w:rFonts w:cs="Tahoma"/>
          <w:szCs w:val="18"/>
        </w:rPr>
        <w:t xml:space="preserve">Learning Solutions IT Academy (Nutzer-AL) </w:t>
      </w:r>
    </w:p>
    <w:p w:rsidR="00172CBA" w:rsidRPr="006224F0" w:rsidRDefault="00172CBA" w:rsidP="00546475">
      <w:pPr>
        <w:rPr>
          <w:rFonts w:cs="Tahoma"/>
        </w:rPr>
      </w:pPr>
    </w:p>
    <w:p w:rsidR="00172CBA" w:rsidRPr="00957128" w:rsidRDefault="00172CBA" w:rsidP="003E606C">
      <w:pPr>
        <w:spacing w:after="60"/>
        <w:rPr>
          <w:rFonts w:cs="Tahoma"/>
          <w:lang w:val="de-DE"/>
        </w:rPr>
      </w:pPr>
      <w:r w:rsidRPr="00957128">
        <w:rPr>
          <w:rFonts w:cs="Tahoma"/>
          <w:b/>
          <w:lang w:val="de-DE"/>
        </w:rPr>
        <w:t>Promotions</w:t>
      </w:r>
    </w:p>
    <w:p w:rsidR="00172CBA" w:rsidRPr="00957128" w:rsidRDefault="00172CBA" w:rsidP="002765CF">
      <w:pPr>
        <w:rPr>
          <w:rFonts w:cs="Tahoma"/>
          <w:lang w:val="de-DE"/>
        </w:rPr>
      </w:pPr>
      <w:bookmarkStart w:id="634" w:name="_Toc325609137"/>
      <w:r w:rsidRPr="00957128">
        <w:rPr>
          <w:rFonts w:cs="Tahoma"/>
          <w:color w:val="000000"/>
          <w:szCs w:val="18"/>
          <w:lang w:val="de-DE"/>
        </w:rPr>
        <w:t>Es gibt keine Hinzufügungen, Streichungen oder Abläufe bei Promotions.</w:t>
      </w:r>
      <w:bookmarkEnd w:id="634"/>
    </w:p>
    <w:p w:rsidR="00172CBA" w:rsidRPr="00957128" w:rsidRDefault="00172CBA" w:rsidP="003E606C">
      <w:pPr>
        <w:spacing w:after="60"/>
        <w:rPr>
          <w:rFonts w:cs="Tahoma"/>
          <w:lang w:val="de-DE"/>
        </w:rPr>
      </w:pPr>
      <w:r w:rsidRPr="00957128">
        <w:rPr>
          <w:rFonts w:cs="Tahoma"/>
          <w:szCs w:val="18"/>
          <w:lang w:val="de-DE"/>
        </w:rPr>
        <w:br/>
      </w:r>
      <w:r w:rsidRPr="00957128">
        <w:rPr>
          <w:rFonts w:cs="Tahoma"/>
          <w:b/>
          <w:lang w:val="de-DE"/>
        </w:rPr>
        <w:t>Streichungen</w:t>
      </w:r>
    </w:p>
    <w:p w:rsidR="00172CBA" w:rsidRPr="00957128" w:rsidRDefault="00172CBA" w:rsidP="00EB4DA8">
      <w:pPr>
        <w:rPr>
          <w:rFonts w:cs="Tahoma"/>
          <w:lang w:val="de-DE"/>
        </w:rPr>
      </w:pPr>
      <w:r w:rsidRPr="00957128">
        <w:rPr>
          <w:rFonts w:cs="Tahoma"/>
          <w:color w:val="000000"/>
          <w:szCs w:val="20"/>
          <w:lang w:val="de-DE"/>
        </w:rPr>
        <w:lastRenderedPageBreak/>
        <w:t>Es gibt keine Produktstreichungen.</w:t>
      </w:r>
    </w:p>
    <w:p w:rsidR="00B1779F" w:rsidRPr="00957128" w:rsidRDefault="00B1779F" w:rsidP="003E606C">
      <w:pPr>
        <w:spacing w:after="60"/>
        <w:rPr>
          <w:rFonts w:cs="Tahoma"/>
          <w:lang w:val="de-DE"/>
        </w:rPr>
      </w:pPr>
      <w:r w:rsidRPr="00957128">
        <w:rPr>
          <w:rFonts w:cs="Tahoma"/>
          <w:b/>
          <w:lang w:val="de-DE"/>
        </w:rPr>
        <w:t>Sonstige Änderungen</w:t>
      </w:r>
    </w:p>
    <w:p w:rsidR="00B1779F" w:rsidRPr="00957128" w:rsidRDefault="00B1779F" w:rsidP="00EB4DA8">
      <w:pPr>
        <w:rPr>
          <w:rFonts w:cs="Tahoma"/>
          <w:lang w:val="de-DE"/>
        </w:rPr>
      </w:pPr>
      <w:r w:rsidRPr="00957128">
        <w:rPr>
          <w:rFonts w:cs="Tahoma"/>
          <w:color w:val="000000"/>
          <w:szCs w:val="20"/>
          <w:lang w:val="de-DE"/>
        </w:rPr>
        <w:t xml:space="preserve">Die Abschnitte 3 bis 5 wurden zur besseren Handhabung in die Abschnitte 3 bis 9 gegliedert. </w:t>
      </w:r>
    </w:p>
    <w:p w:rsidR="00B1779F" w:rsidRPr="00957128" w:rsidRDefault="00B1779F" w:rsidP="00172CBA">
      <w:pPr>
        <w:ind w:right="720"/>
        <w:rPr>
          <w:rFonts w:cs="Tahoma"/>
          <w:lang w:val="de-DE"/>
        </w:rPr>
      </w:pPr>
    </w:p>
    <w:p w:rsidR="00BB6A1F" w:rsidRPr="00957128" w:rsidRDefault="00E702AC" w:rsidP="00BB6A1F">
      <w:pPr>
        <w:pStyle w:val="Heading2"/>
        <w:ind w:left="0"/>
        <w:jc w:val="both"/>
        <w:rPr>
          <w:rFonts w:ascii="Tahoma" w:hAnsi="Tahoma" w:cs="Tahoma"/>
          <w:lang w:val="de-DE"/>
        </w:rPr>
      </w:pPr>
      <w:bookmarkStart w:id="635" w:name="_Toc336338173"/>
      <w:bookmarkStart w:id="636" w:name="_Toc352235303"/>
      <w:r w:rsidRPr="00957128">
        <w:rPr>
          <w:rFonts w:ascii="Tahoma" w:hAnsi="Tahoma" w:cs="Tahoma"/>
          <w:color w:val="FF6600"/>
          <w:lang w:val="de-DE"/>
        </w:rPr>
        <w:t>ÄNDERUNGEN IM JUNI 2012</w:t>
      </w:r>
      <w:bookmarkEnd w:id="635"/>
      <w:bookmarkEnd w:id="636"/>
    </w:p>
    <w:p w:rsidR="00BB6A1F" w:rsidRPr="00957128" w:rsidRDefault="00BB6A1F" w:rsidP="00BB6A1F">
      <w:pPr>
        <w:rPr>
          <w:rFonts w:cs="Tahoma"/>
          <w:lang w:val="de-DE"/>
        </w:rPr>
      </w:pPr>
    </w:p>
    <w:p w:rsidR="00BB6A1F" w:rsidRPr="00957128" w:rsidRDefault="00BB6A1F" w:rsidP="003E606C">
      <w:pPr>
        <w:spacing w:after="60"/>
        <w:rPr>
          <w:rFonts w:cs="Tahoma"/>
          <w:lang w:val="de-DE"/>
        </w:rPr>
      </w:pPr>
      <w:r w:rsidRPr="00957128">
        <w:rPr>
          <w:rFonts w:cs="Tahoma"/>
          <w:b/>
          <w:lang w:val="de-DE"/>
        </w:rPr>
        <w:t>Hinzufügungen</w:t>
      </w:r>
    </w:p>
    <w:p w:rsidR="00B435C3" w:rsidRPr="00957128" w:rsidRDefault="00B435C3" w:rsidP="00BA3004">
      <w:pPr>
        <w:rPr>
          <w:rFonts w:cs="Tahoma"/>
          <w:lang w:val="de-DE"/>
        </w:rPr>
      </w:pPr>
      <w:r w:rsidRPr="00957128">
        <w:rPr>
          <w:rFonts w:cs="Tahoma"/>
          <w:szCs w:val="18"/>
          <w:lang w:val="de-DE"/>
        </w:rPr>
        <w:t>Dynamics CRM Mobile (Online, pro Nutzer)</w:t>
      </w:r>
    </w:p>
    <w:p w:rsidR="00B435C3" w:rsidRPr="00957128" w:rsidRDefault="00B435C3" w:rsidP="00BA3004">
      <w:pPr>
        <w:rPr>
          <w:rFonts w:cs="Tahoma"/>
          <w:lang w:val="de-DE"/>
        </w:rPr>
      </w:pPr>
      <w:r w:rsidRPr="00957128">
        <w:rPr>
          <w:rFonts w:cs="Tahoma"/>
          <w:szCs w:val="18"/>
          <w:lang w:val="de-DE"/>
        </w:rPr>
        <w:t>Dynamics CRM Onprem Mobile</w:t>
      </w:r>
    </w:p>
    <w:p w:rsidR="004945FA" w:rsidRPr="00957128" w:rsidRDefault="004945FA" w:rsidP="00BA3004">
      <w:pPr>
        <w:rPr>
          <w:rFonts w:cs="Tahoma"/>
          <w:lang w:val="de-DE"/>
        </w:rPr>
      </w:pPr>
      <w:r w:rsidRPr="00957128">
        <w:rPr>
          <w:rFonts w:eastAsia="Calibri" w:cs="Tahoma"/>
          <w:color w:val="000000"/>
          <w:szCs w:val="18"/>
          <w:lang w:val="de-DE"/>
        </w:rPr>
        <w:t>Exchange Online-Archivierung für Exchange Server A (Nutzer-AL)</w:t>
      </w:r>
    </w:p>
    <w:p w:rsidR="00AD5DCD" w:rsidRPr="00957128" w:rsidRDefault="00AD5DCD" w:rsidP="00BA3004">
      <w:pPr>
        <w:rPr>
          <w:rFonts w:cs="Tahoma"/>
          <w:lang w:val="de-DE"/>
        </w:rPr>
      </w:pPr>
      <w:r w:rsidRPr="00957128">
        <w:rPr>
          <w:rFonts w:cs="Tahoma"/>
          <w:color w:val="000000"/>
          <w:szCs w:val="18"/>
          <w:lang w:val="de-DE"/>
        </w:rPr>
        <w:t>Exchange Online Plan 1A für Alumni</w:t>
      </w:r>
    </w:p>
    <w:p w:rsidR="00AD5DCD" w:rsidRPr="00957128" w:rsidRDefault="00AD5DCD" w:rsidP="00BA3004">
      <w:pPr>
        <w:rPr>
          <w:rFonts w:cs="Tahoma"/>
          <w:lang w:val="de-DE"/>
        </w:rPr>
      </w:pPr>
      <w:r w:rsidRPr="00957128">
        <w:rPr>
          <w:rFonts w:cs="Tahoma"/>
          <w:color w:val="000000"/>
          <w:szCs w:val="18"/>
          <w:lang w:val="de-DE"/>
        </w:rPr>
        <w:t>Exchange Online Plan 2A</w:t>
      </w:r>
    </w:p>
    <w:p w:rsidR="007B4641" w:rsidRPr="00957128" w:rsidRDefault="007B4641" w:rsidP="00BA3004">
      <w:pPr>
        <w:rPr>
          <w:rFonts w:cs="Tahoma"/>
          <w:lang w:val="de-DE"/>
        </w:rPr>
      </w:pPr>
      <w:r w:rsidRPr="00957128">
        <w:rPr>
          <w:rFonts w:cs="Tahoma"/>
          <w:color w:val="000000"/>
          <w:szCs w:val="20"/>
          <w:lang w:val="de-DE"/>
        </w:rPr>
        <w:t>CAL für Forefront Identity Manager 2010 R2 (nur Nutzer)</w:t>
      </w:r>
    </w:p>
    <w:p w:rsidR="004945FA" w:rsidRPr="006224F0" w:rsidRDefault="004945FA" w:rsidP="00BA3004">
      <w:pPr>
        <w:rPr>
          <w:rFonts w:cs="Tahoma"/>
        </w:rPr>
      </w:pPr>
      <w:r w:rsidRPr="006224F0">
        <w:rPr>
          <w:rFonts w:cs="Tahoma"/>
          <w:color w:val="000000"/>
          <w:szCs w:val="20"/>
        </w:rPr>
        <w:t>Externer Connector für Forefront Identity Manager 2010 R2</w:t>
      </w:r>
    </w:p>
    <w:p w:rsidR="004945FA" w:rsidRPr="006224F0" w:rsidRDefault="004945FA" w:rsidP="00BA3004">
      <w:pPr>
        <w:rPr>
          <w:rFonts w:cs="Tahoma"/>
        </w:rPr>
      </w:pPr>
      <w:r w:rsidRPr="006224F0">
        <w:rPr>
          <w:rFonts w:cs="Tahoma"/>
          <w:color w:val="000000"/>
          <w:szCs w:val="20"/>
        </w:rPr>
        <w:t>Forefront Identity Manager 2010 R2 Server</w:t>
      </w:r>
    </w:p>
    <w:p w:rsidR="004945FA" w:rsidRPr="006224F0" w:rsidRDefault="004945FA" w:rsidP="00BA3004">
      <w:pPr>
        <w:rPr>
          <w:rFonts w:cs="Tahoma"/>
        </w:rPr>
      </w:pPr>
      <w:r w:rsidRPr="006224F0">
        <w:rPr>
          <w:rFonts w:cs="Tahoma"/>
          <w:color w:val="000000"/>
          <w:szCs w:val="20"/>
        </w:rPr>
        <w:t>Forefront Identity Manager 2010 R2 – Windows Live Edition</w:t>
      </w:r>
    </w:p>
    <w:p w:rsidR="00834000" w:rsidRPr="00957128" w:rsidRDefault="00834000" w:rsidP="00BA3004">
      <w:pPr>
        <w:rPr>
          <w:rFonts w:cs="Tahoma"/>
          <w:lang w:val="it-IT"/>
        </w:rPr>
      </w:pPr>
      <w:r w:rsidRPr="00957128">
        <w:rPr>
          <w:rFonts w:cs="Tahoma"/>
          <w:color w:val="000000"/>
          <w:szCs w:val="20"/>
          <w:lang w:val="it-IT"/>
        </w:rPr>
        <w:t>Office 365 A2 – A4 (Nutzer-AL)</w:t>
      </w:r>
    </w:p>
    <w:p w:rsidR="00834000" w:rsidRPr="00957128" w:rsidRDefault="00834000" w:rsidP="00BA3004">
      <w:pPr>
        <w:rPr>
          <w:rFonts w:cs="Tahoma"/>
          <w:lang w:val="fr-FR"/>
        </w:rPr>
      </w:pPr>
      <w:r w:rsidRPr="00957128">
        <w:rPr>
          <w:rFonts w:cs="Tahoma"/>
          <w:color w:val="000000"/>
          <w:szCs w:val="20"/>
          <w:lang w:val="fr-FR"/>
        </w:rPr>
        <w:t>Office Professional Plus-</w:t>
      </w:r>
      <w:r w:rsidRPr="00957128">
        <w:rPr>
          <w:rFonts w:cs="Tahoma"/>
          <w:color w:val="000000"/>
          <w:szCs w:val="18"/>
          <w:lang w:val="fr-FR"/>
        </w:rPr>
        <w:t>Abonnement A (Nutzer-AL)</w:t>
      </w:r>
    </w:p>
    <w:p w:rsidR="00834000" w:rsidRPr="00957128" w:rsidRDefault="00834000" w:rsidP="00BA3004">
      <w:pPr>
        <w:rPr>
          <w:rFonts w:cs="Tahoma"/>
          <w:lang w:val="de-DE"/>
        </w:rPr>
      </w:pPr>
      <w:r w:rsidRPr="00957128">
        <w:rPr>
          <w:rFonts w:cs="Tahoma"/>
          <w:color w:val="000000"/>
          <w:szCs w:val="18"/>
          <w:lang w:val="de-DE"/>
        </w:rPr>
        <w:t>Office-Webanwendungen A (Nutzer-AL)</w:t>
      </w:r>
    </w:p>
    <w:p w:rsidR="00D82FA6" w:rsidRPr="006224F0" w:rsidRDefault="00A862BA" w:rsidP="00BA3004">
      <w:pPr>
        <w:rPr>
          <w:rFonts w:cs="Tahoma"/>
        </w:rPr>
      </w:pPr>
      <w:r w:rsidRPr="006224F0">
        <w:rPr>
          <w:rFonts w:cs="Tahoma"/>
          <w:color w:val="000000"/>
          <w:szCs w:val="18"/>
        </w:rPr>
        <w:t>SharePoint™ Online Extra Storage 1 GB A (Add-On-AL)</w:t>
      </w:r>
    </w:p>
    <w:p w:rsidR="00A862BA" w:rsidRPr="006224F0" w:rsidRDefault="00A862BA" w:rsidP="00BA3004">
      <w:pPr>
        <w:rPr>
          <w:rFonts w:cs="Tahoma"/>
        </w:rPr>
      </w:pPr>
    </w:p>
    <w:p w:rsidR="00BB6A1F" w:rsidRPr="00957128" w:rsidRDefault="00BB6A1F" w:rsidP="003E606C">
      <w:pPr>
        <w:spacing w:after="60"/>
        <w:rPr>
          <w:rFonts w:cs="Tahoma"/>
          <w:lang w:val="de-DE"/>
        </w:rPr>
      </w:pPr>
      <w:r w:rsidRPr="00957128">
        <w:rPr>
          <w:rFonts w:cs="Tahoma"/>
          <w:b/>
          <w:lang w:val="de-DE"/>
        </w:rPr>
        <w:t>Promotions</w:t>
      </w:r>
    </w:p>
    <w:p w:rsidR="00BB6A1F" w:rsidRPr="00957128" w:rsidRDefault="00751573" w:rsidP="00BA3004">
      <w:pPr>
        <w:rPr>
          <w:rFonts w:cs="Tahoma"/>
          <w:lang w:val="de-DE"/>
        </w:rPr>
      </w:pPr>
      <w:bookmarkStart w:id="637" w:name="_Toc323034103"/>
      <w:bookmarkStart w:id="638" w:name="_Toc325609139"/>
      <w:bookmarkStart w:id="639" w:name="_Toc328145933"/>
      <w:r w:rsidRPr="00957128">
        <w:rPr>
          <w:rFonts w:cs="Tahoma"/>
          <w:color w:val="000000"/>
          <w:szCs w:val="18"/>
          <w:lang w:val="de-DE"/>
        </w:rPr>
        <w:t>Es gibt keine Hinzufügungen, Streichungen oder Abläufe bei Promotions.</w:t>
      </w:r>
      <w:bookmarkEnd w:id="637"/>
      <w:bookmarkEnd w:id="638"/>
      <w:bookmarkEnd w:id="639"/>
    </w:p>
    <w:p w:rsidR="00BB6A1F" w:rsidRPr="00957128" w:rsidRDefault="00BB6A1F" w:rsidP="003E606C">
      <w:pPr>
        <w:spacing w:after="60"/>
        <w:rPr>
          <w:rFonts w:cs="Tahoma"/>
          <w:lang w:val="de-DE"/>
        </w:rPr>
      </w:pPr>
      <w:r w:rsidRPr="00957128">
        <w:rPr>
          <w:rFonts w:cs="Tahoma"/>
          <w:szCs w:val="18"/>
          <w:lang w:val="de-DE"/>
        </w:rPr>
        <w:br/>
      </w:r>
      <w:r w:rsidRPr="00957128">
        <w:rPr>
          <w:rFonts w:cs="Tahoma"/>
          <w:b/>
          <w:lang w:val="de-DE"/>
        </w:rPr>
        <w:t>Streichungen</w:t>
      </w:r>
    </w:p>
    <w:p w:rsidR="00BB6A1F" w:rsidRPr="00957128" w:rsidRDefault="007B4641" w:rsidP="00BA3004">
      <w:pPr>
        <w:rPr>
          <w:rFonts w:cs="Tahoma"/>
          <w:lang w:val="de-DE"/>
        </w:rPr>
      </w:pPr>
      <w:r w:rsidRPr="00957128">
        <w:rPr>
          <w:rFonts w:cs="Tahoma"/>
          <w:color w:val="000000"/>
          <w:szCs w:val="20"/>
          <w:lang w:val="de-DE"/>
        </w:rPr>
        <w:t>CAL für Forefront Identity Manager 2010 (nur Nutzer)</w:t>
      </w:r>
    </w:p>
    <w:p w:rsidR="004945FA" w:rsidRPr="006224F0" w:rsidRDefault="004945FA" w:rsidP="00BA3004">
      <w:pPr>
        <w:rPr>
          <w:rFonts w:cs="Tahoma"/>
        </w:rPr>
      </w:pPr>
      <w:r w:rsidRPr="006224F0">
        <w:rPr>
          <w:rFonts w:cs="Tahoma"/>
          <w:color w:val="000000"/>
          <w:szCs w:val="20"/>
        </w:rPr>
        <w:t>Externer Connector für Forefront Identity Manager 2010</w:t>
      </w:r>
    </w:p>
    <w:p w:rsidR="004945FA" w:rsidRPr="006224F0" w:rsidRDefault="004945FA" w:rsidP="00BA3004">
      <w:pPr>
        <w:rPr>
          <w:rFonts w:cs="Tahoma"/>
        </w:rPr>
      </w:pPr>
      <w:r w:rsidRPr="006224F0">
        <w:rPr>
          <w:rFonts w:cs="Tahoma"/>
          <w:color w:val="000000"/>
          <w:szCs w:val="20"/>
        </w:rPr>
        <w:t>Forefront Identity Manager 2010 Server</w:t>
      </w:r>
    </w:p>
    <w:p w:rsidR="004945FA" w:rsidRPr="006224F0" w:rsidRDefault="004945FA" w:rsidP="00BA3004">
      <w:pPr>
        <w:rPr>
          <w:rFonts w:cs="Tahoma"/>
        </w:rPr>
      </w:pPr>
      <w:r w:rsidRPr="006224F0">
        <w:rPr>
          <w:rFonts w:cs="Tahoma"/>
          <w:color w:val="000000"/>
          <w:szCs w:val="20"/>
        </w:rPr>
        <w:t>Forefront Identity Manager 2010 – Windows Live Edition</w:t>
      </w:r>
    </w:p>
    <w:p w:rsidR="00A31A6D" w:rsidRPr="006224F0" w:rsidRDefault="00A31A6D" w:rsidP="00A31A6D">
      <w:pPr>
        <w:rPr>
          <w:rFonts w:cs="Tahoma"/>
        </w:rPr>
      </w:pPr>
    </w:p>
    <w:p w:rsidR="00DD39C7" w:rsidRPr="00957128" w:rsidRDefault="00DD39C7" w:rsidP="00A31A6D">
      <w:pPr>
        <w:pStyle w:val="Heading2"/>
        <w:ind w:left="0"/>
        <w:jc w:val="both"/>
        <w:rPr>
          <w:rFonts w:ascii="Tahoma" w:hAnsi="Tahoma" w:cs="Tahoma"/>
          <w:lang w:val="de-DE"/>
        </w:rPr>
      </w:pPr>
      <w:bookmarkStart w:id="640" w:name="_Toc336338174"/>
      <w:bookmarkStart w:id="641" w:name="_Toc352235304"/>
      <w:r w:rsidRPr="00957128">
        <w:rPr>
          <w:rFonts w:ascii="Tahoma" w:hAnsi="Tahoma" w:cs="Tahoma"/>
          <w:color w:val="FF6600"/>
          <w:lang w:val="de-DE"/>
        </w:rPr>
        <w:t>ÄNDERUNGEN IM MAI 2012</w:t>
      </w:r>
      <w:bookmarkEnd w:id="640"/>
      <w:bookmarkEnd w:id="641"/>
    </w:p>
    <w:p w:rsidR="00DD39C7" w:rsidRPr="00957128" w:rsidRDefault="00DD39C7" w:rsidP="00DD39C7">
      <w:pPr>
        <w:rPr>
          <w:rFonts w:cs="Tahoma"/>
          <w:lang w:val="de-DE"/>
        </w:rPr>
      </w:pPr>
    </w:p>
    <w:p w:rsidR="00DD39C7" w:rsidRPr="00957128" w:rsidRDefault="00DD39C7" w:rsidP="003E606C">
      <w:pPr>
        <w:spacing w:after="60"/>
        <w:rPr>
          <w:rFonts w:cs="Tahoma"/>
          <w:lang w:val="de-DE"/>
        </w:rPr>
      </w:pPr>
      <w:r w:rsidRPr="00957128">
        <w:rPr>
          <w:rFonts w:cs="Tahoma"/>
          <w:b/>
          <w:lang w:val="de-DE"/>
        </w:rPr>
        <w:t>Hinzufügungen</w:t>
      </w:r>
    </w:p>
    <w:p w:rsidR="00DD39C7" w:rsidRPr="00957128" w:rsidRDefault="00E702AC" w:rsidP="00BA3004">
      <w:pPr>
        <w:rPr>
          <w:rFonts w:cs="Tahoma"/>
          <w:lang w:val="de-DE"/>
        </w:rPr>
      </w:pPr>
      <w:r w:rsidRPr="00957128">
        <w:rPr>
          <w:rFonts w:cs="Tahoma"/>
          <w:szCs w:val="18"/>
          <w:lang w:val="de-DE"/>
        </w:rPr>
        <w:t xml:space="preserve">Es gibt keine Produkthinzufügungen. </w:t>
      </w:r>
    </w:p>
    <w:p w:rsidR="00E702AC" w:rsidRPr="00957128" w:rsidRDefault="00E702AC" w:rsidP="00BA3004">
      <w:pPr>
        <w:rPr>
          <w:rFonts w:cs="Tahoma"/>
          <w:lang w:val="de-DE"/>
        </w:rPr>
      </w:pPr>
    </w:p>
    <w:p w:rsidR="00DD39C7" w:rsidRPr="00957128" w:rsidRDefault="00DD39C7" w:rsidP="003E606C">
      <w:pPr>
        <w:spacing w:after="60"/>
        <w:rPr>
          <w:rFonts w:cs="Tahoma"/>
          <w:lang w:val="de-DE"/>
        </w:rPr>
      </w:pPr>
      <w:r w:rsidRPr="00957128">
        <w:rPr>
          <w:rFonts w:cs="Tahoma"/>
          <w:b/>
          <w:lang w:val="de-DE"/>
        </w:rPr>
        <w:t>Promotions</w:t>
      </w:r>
    </w:p>
    <w:p w:rsidR="00DD39C7" w:rsidRPr="00957128" w:rsidRDefault="00DD39C7" w:rsidP="00BA3004">
      <w:pPr>
        <w:rPr>
          <w:rFonts w:cs="Tahoma"/>
          <w:lang w:val="de-DE"/>
        </w:rPr>
      </w:pPr>
      <w:r w:rsidRPr="00957128">
        <w:rPr>
          <w:rFonts w:cs="Tahoma"/>
          <w:color w:val="000000"/>
          <w:szCs w:val="18"/>
          <w:lang w:val="de-DE"/>
        </w:rPr>
        <w:t>Exchange Server Standard-Promotion</w:t>
      </w:r>
    </w:p>
    <w:p w:rsidR="00DD39C7" w:rsidRPr="00957128" w:rsidRDefault="00DD39C7" w:rsidP="00BA3004">
      <w:pPr>
        <w:rPr>
          <w:rFonts w:cs="Tahoma"/>
          <w:lang w:val="de-DE"/>
        </w:rPr>
      </w:pPr>
      <w:r w:rsidRPr="00957128">
        <w:rPr>
          <w:rFonts w:cs="Tahoma"/>
          <w:lang w:val="de-DE"/>
        </w:rPr>
        <w:t xml:space="preserve">Up-to-Date-Promotion für </w:t>
      </w:r>
      <w:bookmarkStart w:id="642" w:name="_Toc323034105"/>
      <w:bookmarkStart w:id="643" w:name="_Toc325609141"/>
      <w:bookmarkStart w:id="644" w:name="_Toc328145935"/>
      <w:r w:rsidRPr="00957128">
        <w:rPr>
          <w:rFonts w:cs="Tahoma"/>
          <w:color w:val="000000"/>
          <w:szCs w:val="18"/>
          <w:lang w:val="de-DE"/>
        </w:rPr>
        <w:t>Open Value Subscription – Bildungslösung N-2</w:t>
      </w:r>
      <w:bookmarkEnd w:id="642"/>
      <w:bookmarkEnd w:id="643"/>
      <w:bookmarkEnd w:id="644"/>
      <w:r w:rsidRPr="00957128">
        <w:rPr>
          <w:rFonts w:cs="Tahoma"/>
          <w:color w:val="000000"/>
          <w:szCs w:val="18"/>
          <w:lang w:val="de-DE"/>
        </w:rPr>
        <w:t xml:space="preserve"> </w:t>
      </w:r>
    </w:p>
    <w:p w:rsidR="00DD39C7" w:rsidRPr="00957128" w:rsidRDefault="00DD39C7" w:rsidP="003E606C">
      <w:pPr>
        <w:spacing w:after="60"/>
        <w:rPr>
          <w:rFonts w:cs="Tahoma"/>
          <w:lang w:val="de-DE"/>
        </w:rPr>
      </w:pPr>
      <w:r w:rsidRPr="00957128">
        <w:rPr>
          <w:rFonts w:cs="Tahoma"/>
          <w:szCs w:val="18"/>
          <w:lang w:val="de-DE"/>
        </w:rPr>
        <w:br/>
      </w:r>
      <w:r w:rsidRPr="00957128">
        <w:rPr>
          <w:rFonts w:cs="Tahoma"/>
          <w:b/>
          <w:lang w:val="de-DE"/>
        </w:rPr>
        <w:t>Streichungen</w:t>
      </w:r>
    </w:p>
    <w:p w:rsidR="00C10AE3" w:rsidRPr="00957128" w:rsidRDefault="00E702AC" w:rsidP="00541898">
      <w:pPr>
        <w:rPr>
          <w:rFonts w:cs="Tahoma"/>
          <w:lang w:val="de-DE"/>
        </w:rPr>
      </w:pPr>
      <w:r w:rsidRPr="00957128">
        <w:rPr>
          <w:rFonts w:cs="Tahoma"/>
          <w:color w:val="000000"/>
          <w:szCs w:val="20"/>
          <w:lang w:val="de-DE"/>
        </w:rPr>
        <w:t>Es gibt keine Produktstreichungen.</w:t>
      </w:r>
    </w:p>
    <w:p w:rsidR="00541898" w:rsidRPr="00957128" w:rsidRDefault="00541898" w:rsidP="00541898">
      <w:pPr>
        <w:rPr>
          <w:rFonts w:cs="Tahoma"/>
          <w:lang w:val="de-DE"/>
        </w:rPr>
      </w:pPr>
    </w:p>
    <w:p w:rsidR="00541898" w:rsidRPr="00957128" w:rsidRDefault="00541898" w:rsidP="00541898">
      <w:pPr>
        <w:rPr>
          <w:rFonts w:cs="Tahoma"/>
          <w:lang w:val="de-DE"/>
        </w:rPr>
      </w:pPr>
    </w:p>
    <w:p w:rsidR="00E9432A" w:rsidRPr="00957128" w:rsidRDefault="00E9432A" w:rsidP="00842F32">
      <w:pPr>
        <w:pStyle w:val="Heading2"/>
        <w:ind w:left="0"/>
        <w:jc w:val="both"/>
        <w:rPr>
          <w:rFonts w:ascii="Tahoma" w:hAnsi="Tahoma" w:cs="Tahoma"/>
          <w:lang w:val="de-DE"/>
        </w:rPr>
      </w:pPr>
    </w:p>
    <w:p w:rsidR="00023FE7" w:rsidRPr="00957128" w:rsidRDefault="00EF4590" w:rsidP="00B939A4">
      <w:pPr>
        <w:rPr>
          <w:rFonts w:cs="Tahoma"/>
          <w:lang w:val="de-DE"/>
        </w:rPr>
      </w:pPr>
      <w:r w:rsidRPr="00957128">
        <w:rPr>
          <w:rFonts w:cs="Tahoma"/>
          <w:lang w:val="de-DE"/>
        </w:rPr>
        <w:br w:type="page"/>
      </w:r>
      <w:bookmarkStart w:id="645" w:name="_Toc336338180"/>
      <w:bookmarkStart w:id="646" w:name="_Toc352235305"/>
      <w:r w:rsidRPr="00957128">
        <w:rPr>
          <w:rStyle w:val="Heading1Char"/>
          <w:rFonts w:cs="Tahoma"/>
          <w:lang w:val="de-DE"/>
        </w:rPr>
        <w:lastRenderedPageBreak/>
        <w:t>ABSCHNITT 2 – ProduKtPromotions</w:t>
      </w:r>
      <w:bookmarkEnd w:id="645"/>
      <w:bookmarkEnd w:id="646"/>
    </w:p>
    <w:p w:rsidR="00023FE7" w:rsidRPr="00957128" w:rsidRDefault="00023FE7" w:rsidP="00510F6B">
      <w:pPr>
        <w:ind w:right="720"/>
        <w:rPr>
          <w:rFonts w:cs="Tahoma"/>
          <w:lang w:val="de-DE"/>
        </w:rPr>
      </w:pPr>
    </w:p>
    <w:p w:rsidR="00187499" w:rsidRPr="00B158C3" w:rsidRDefault="00187499" w:rsidP="00187499">
      <w:pPr>
        <w:pStyle w:val="Heading2"/>
        <w:ind w:left="0"/>
        <w:rPr>
          <w:rFonts w:ascii="Tahoma" w:hAnsi="Tahoma" w:cs="Tahoma"/>
          <w:color w:val="FF6600"/>
          <w:szCs w:val="20"/>
          <w:lang w:val="de-DE"/>
        </w:rPr>
      </w:pPr>
      <w:bookmarkStart w:id="647" w:name="_Toc352235306"/>
      <w:bookmarkStart w:id="648" w:name="_Toc336338181"/>
      <w:r w:rsidRPr="00B158C3">
        <w:rPr>
          <w:rFonts w:ascii="Tahoma" w:hAnsi="Tahoma" w:cs="Tahoma"/>
          <w:color w:val="FF6600"/>
          <w:szCs w:val="20"/>
          <w:lang w:val="de-DE"/>
        </w:rPr>
        <w:t>Microsoft Dynamics AX 2012 R2 – Eine Enterprise-CAL kaufen, eine Funktions-CAL dazu</w:t>
      </w:r>
      <w:bookmarkEnd w:id="647"/>
    </w:p>
    <w:p w:rsidR="00B33F0B" w:rsidRPr="00957128" w:rsidRDefault="00B33F0B" w:rsidP="00B33F0B">
      <w:pPr>
        <w:rPr>
          <w:rFonts w:cs="Tahoma"/>
          <w:lang w:val="de-DE"/>
        </w:rPr>
      </w:pPr>
    </w:p>
    <w:bookmarkEnd w:id="648"/>
    <w:p w:rsidR="00187499" w:rsidRPr="00957128" w:rsidRDefault="007177A5" w:rsidP="0069316D">
      <w:pPr>
        <w:spacing w:after="200" w:line="276" w:lineRule="auto"/>
        <w:rPr>
          <w:rFonts w:cs="Tahoma"/>
          <w:lang w:val="de-DE"/>
        </w:rPr>
      </w:pPr>
      <w:r w:rsidRPr="00957128">
        <w:rPr>
          <w:rFonts w:cs="Tahoma"/>
          <w:lang w:val="de-DE"/>
        </w:rPr>
        <w:t>Als zeitlich beschränktes Angebot vom 1. März 2013 bis zum 28. Juni 2013 bietet Microsoft eine (1) Funktions-CAL</w:t>
      </w:r>
      <w:r w:rsidR="0069316D">
        <w:rPr>
          <w:rFonts w:cs="Tahoma"/>
          <w:lang w:val="de-DE"/>
        </w:rPr>
        <w:t> </w:t>
      </w:r>
      <w:r w:rsidRPr="00957128">
        <w:rPr>
          <w:rFonts w:cs="Tahoma"/>
          <w:lang w:val="de-DE"/>
        </w:rPr>
        <w:t xml:space="preserve">pro im Promotionszeitraum erworbener Enterprise-CAL. Diese Promotion wird unter den folgenden Lizenzprogrammen auf der Preisliste angeboten: Konzernvertrag, Microsoft Konzern-Abonnement-Vertrag, US-Verwaltungs- und -Campus-Vertrag sowie School-Vertrag für Enterprise-Bildungslösungen. Es sind mindestens 30 Enterprise CALs von der angegebenen Promotions-SKU zu erwerben. Alle im Rahmen dieses Angebots gewährten Lizenzen umfassen das Abonnement oder Software Assurance. Diese gilt bis zum Ablauf von Software Assurance für die qualifizierenden Lizenzen. Danach können die Kunden Software Assurance oder das Abonnement für die ILM-Lizenz verlängern. </w:t>
      </w:r>
      <w:bookmarkStart w:id="649" w:name="_Toc336338182"/>
    </w:p>
    <w:p w:rsidR="00187499" w:rsidRPr="00B158C3" w:rsidRDefault="00187499" w:rsidP="00187499">
      <w:pPr>
        <w:pStyle w:val="Heading2"/>
        <w:ind w:left="0"/>
        <w:rPr>
          <w:rFonts w:ascii="Tahoma" w:hAnsi="Tahoma" w:cs="Tahoma"/>
          <w:color w:val="FF6600"/>
          <w:szCs w:val="20"/>
          <w:lang w:val="de-DE"/>
        </w:rPr>
      </w:pPr>
      <w:bookmarkStart w:id="650" w:name="_Toc352235307"/>
      <w:r w:rsidRPr="00B158C3">
        <w:rPr>
          <w:rFonts w:ascii="Tahoma" w:hAnsi="Tahoma" w:cs="Tahoma"/>
          <w:color w:val="FF6600"/>
          <w:szCs w:val="20"/>
          <w:lang w:val="de-DE"/>
        </w:rPr>
        <w:t>Microsoft Dynamics AX 2012 R2 – EA Starter-Promotion</w:t>
      </w:r>
      <w:bookmarkEnd w:id="650"/>
    </w:p>
    <w:p w:rsidR="00B33F0B" w:rsidRPr="00957128" w:rsidRDefault="00B33F0B" w:rsidP="00B33F0B">
      <w:pPr>
        <w:rPr>
          <w:rFonts w:cs="Tahoma"/>
          <w:lang w:val="de-DE"/>
        </w:rPr>
      </w:pPr>
    </w:p>
    <w:bookmarkEnd w:id="649"/>
    <w:p w:rsidR="001D214E" w:rsidRPr="00957128" w:rsidRDefault="001D214E" w:rsidP="0069316D">
      <w:pPr>
        <w:spacing w:after="200" w:line="276" w:lineRule="auto"/>
        <w:rPr>
          <w:rFonts w:cs="Tahoma"/>
          <w:lang w:val="de-DE"/>
        </w:rPr>
      </w:pPr>
      <w:r w:rsidRPr="00957128">
        <w:rPr>
          <w:rFonts w:cs="Tahoma"/>
          <w:lang w:val="de-DE"/>
        </w:rPr>
        <w:t xml:space="preserve">Als zeitlich beschränktes Angebot vom </w:t>
      </w:r>
      <w:r w:rsidRPr="00957128">
        <w:rPr>
          <w:rFonts w:eastAsia="Calibri" w:cs="Tahoma"/>
          <w:szCs w:val="18"/>
          <w:lang w:val="de-DE"/>
        </w:rPr>
        <w:t>1. März 2013 bis zum 28. Juni 2013 bietet Microsoft beim Kauf der ersten Lizenz für Microsoft Dynamics AX</w:t>
      </w:r>
      <w:r w:rsidRPr="00957128">
        <w:rPr>
          <w:rFonts w:cs="Tahoma"/>
          <w:lang w:val="de-DE"/>
        </w:rPr>
        <w:t xml:space="preserve"> 2012 </w:t>
      </w:r>
      <w:r w:rsidRPr="00957128">
        <w:rPr>
          <w:rFonts w:eastAsia="Calibri" w:cs="Tahoma"/>
          <w:szCs w:val="18"/>
          <w:lang w:val="de-DE"/>
        </w:rPr>
        <w:t>R2 Server 3 (drei) Enterprise CALs und 50 (fünfzig) Self-Serve-CALs.</w:t>
      </w:r>
      <w:r w:rsidR="00F1269E" w:rsidRPr="00957128">
        <w:rPr>
          <w:rFonts w:cs="Tahoma"/>
          <w:lang w:val="de-DE"/>
        </w:rPr>
        <w:t xml:space="preserve"> </w:t>
      </w:r>
      <w:r w:rsidRPr="00957128">
        <w:rPr>
          <w:rFonts w:cs="Tahoma"/>
          <w:lang w:val="de-DE"/>
        </w:rPr>
        <w:t>Diese</w:t>
      </w:r>
      <w:r w:rsidR="0069316D">
        <w:rPr>
          <w:rFonts w:cs="Tahoma"/>
          <w:lang w:val="de-DE"/>
        </w:rPr>
        <w:t> </w:t>
      </w:r>
      <w:r w:rsidRPr="00957128">
        <w:rPr>
          <w:rFonts w:cs="Tahoma"/>
          <w:lang w:val="de-DE"/>
        </w:rPr>
        <w:t xml:space="preserve">Promotion wird </w:t>
      </w:r>
      <w:r w:rsidRPr="00957128">
        <w:rPr>
          <w:rFonts w:eastAsia="Calibri" w:cs="Tahoma"/>
          <w:szCs w:val="18"/>
          <w:lang w:val="de-DE"/>
        </w:rPr>
        <w:t xml:space="preserve">ausschließlich </w:t>
      </w:r>
      <w:r w:rsidRPr="00957128">
        <w:rPr>
          <w:rFonts w:cs="Tahoma"/>
          <w:lang w:val="de-DE"/>
        </w:rPr>
        <w:t>unter dem Konzernvertrag-</w:t>
      </w:r>
      <w:r w:rsidRPr="00957128">
        <w:rPr>
          <w:rFonts w:eastAsia="Calibri" w:cs="Tahoma"/>
          <w:szCs w:val="18"/>
          <w:lang w:val="de-DE"/>
        </w:rPr>
        <w:t xml:space="preserve">Lizenzprogramm angeboten. </w:t>
      </w:r>
    </w:p>
    <w:p w:rsidR="00187499" w:rsidRPr="00957128" w:rsidRDefault="00187499" w:rsidP="0069316D">
      <w:pPr>
        <w:spacing w:after="200" w:line="276" w:lineRule="auto"/>
        <w:rPr>
          <w:rFonts w:cs="Tahoma"/>
          <w:lang w:val="de-DE"/>
        </w:rPr>
      </w:pPr>
      <w:r w:rsidRPr="00957128">
        <w:rPr>
          <w:rFonts w:eastAsia="Calibri" w:cs="Tahoma"/>
          <w:szCs w:val="18"/>
          <w:lang w:val="de-DE"/>
        </w:rPr>
        <w:t>Alle im Rahmen dieses Angebots gewährten Lizenzen umfassen Software Assurance. Diese gilt bis zum Ablauf von</w:t>
      </w:r>
      <w:r w:rsidR="0069316D">
        <w:rPr>
          <w:rFonts w:eastAsia="Calibri" w:cs="Tahoma"/>
          <w:szCs w:val="18"/>
          <w:lang w:val="de-DE"/>
        </w:rPr>
        <w:t> </w:t>
      </w:r>
      <w:r w:rsidRPr="00957128">
        <w:rPr>
          <w:rFonts w:eastAsia="Calibri" w:cs="Tahoma"/>
          <w:szCs w:val="18"/>
          <w:lang w:val="de-DE"/>
        </w:rPr>
        <w:t xml:space="preserve">Software Assurance für die qualifizierenden Lizenzen. Danach können die Kunden Software Assurance für die gewährten Lizenzen verlängern. </w:t>
      </w:r>
      <w:bookmarkStart w:id="651" w:name="_Toc336338183"/>
      <w:r w:rsidRPr="00957128">
        <w:rPr>
          <w:rFonts w:eastAsia="Calibri" w:cs="Tahoma"/>
          <w:szCs w:val="18"/>
          <w:lang w:val="de-DE"/>
        </w:rPr>
        <w:t>Das Recht zur Nutzung der gewährten Software gilt bis zum Ablauf des Rechts zur Nutzung der Software unter der qualifizierenden Lizenz für Microsoft Dynamics AX 2012 R2 Server. Der Nachweis der</w:t>
      </w:r>
      <w:r w:rsidR="0069316D">
        <w:rPr>
          <w:rFonts w:eastAsia="Calibri" w:cs="Tahoma"/>
          <w:szCs w:val="18"/>
          <w:lang w:val="de-DE"/>
        </w:rPr>
        <w:t> </w:t>
      </w:r>
      <w:r w:rsidRPr="00957128">
        <w:rPr>
          <w:rFonts w:eastAsia="Calibri" w:cs="Tahoma"/>
          <w:szCs w:val="18"/>
          <w:lang w:val="de-DE"/>
        </w:rPr>
        <w:t>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p w:rsidR="00491DAC" w:rsidRPr="00B158C3" w:rsidRDefault="00491DAC" w:rsidP="007B1734">
      <w:pPr>
        <w:pStyle w:val="Heading2"/>
        <w:ind w:left="0"/>
        <w:rPr>
          <w:rFonts w:ascii="Tahoma" w:hAnsi="Tahoma" w:cs="Tahoma"/>
          <w:color w:val="FF6600"/>
          <w:szCs w:val="20"/>
        </w:rPr>
      </w:pPr>
      <w:bookmarkStart w:id="652" w:name="_Toc352235308"/>
      <w:bookmarkEnd w:id="651"/>
      <w:r w:rsidRPr="00B158C3">
        <w:rPr>
          <w:rFonts w:ascii="Tahoma" w:hAnsi="Tahoma" w:cs="Tahoma"/>
          <w:color w:val="FF6600"/>
          <w:szCs w:val="20"/>
        </w:rPr>
        <w:t>15 % Preisnachlass auf Project/Visio-Step Ups</w:t>
      </w:r>
      <w:bookmarkEnd w:id="652"/>
      <w:r w:rsidRPr="00B158C3">
        <w:rPr>
          <w:rFonts w:ascii="Tahoma" w:hAnsi="Tahoma" w:cs="Tahoma"/>
          <w:color w:val="FF6600"/>
          <w:szCs w:val="20"/>
        </w:rPr>
        <w:t xml:space="preserve"> </w:t>
      </w:r>
    </w:p>
    <w:p w:rsidR="00491DAC" w:rsidRPr="006224F0" w:rsidRDefault="00491DAC" w:rsidP="00FE3510">
      <w:pPr>
        <w:tabs>
          <w:tab w:val="left" w:pos="2385"/>
        </w:tabs>
        <w:rPr>
          <w:rFonts w:cs="Tahoma"/>
        </w:rPr>
      </w:pPr>
    </w:p>
    <w:p w:rsidR="00491DAC" w:rsidRPr="00957128" w:rsidRDefault="00491DAC" w:rsidP="00491DAC">
      <w:pPr>
        <w:spacing w:after="200" w:line="276" w:lineRule="auto"/>
        <w:rPr>
          <w:rFonts w:cs="Tahoma"/>
          <w:lang w:val="de-DE"/>
        </w:rPr>
      </w:pPr>
      <w:r w:rsidRPr="00957128">
        <w:rPr>
          <w:rFonts w:cs="Tahoma"/>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 Diese Promotion wird unter den Programmen Microsoft Enterprise, Konzern-Abonnement, Select Plus, EAP, ECI und Open Value angeboten.</w:t>
      </w:r>
    </w:p>
    <w:p w:rsidR="00B7048F" w:rsidRPr="00B158C3" w:rsidRDefault="00B7048F" w:rsidP="0069316D">
      <w:pPr>
        <w:pStyle w:val="Heading2"/>
        <w:ind w:left="0"/>
        <w:rPr>
          <w:rFonts w:ascii="Tahoma" w:hAnsi="Tahoma" w:cs="Tahoma"/>
          <w:color w:val="FF6600"/>
          <w:szCs w:val="20"/>
          <w:lang w:val="de-DE"/>
        </w:rPr>
      </w:pPr>
      <w:bookmarkStart w:id="653" w:name="_Toc352235309"/>
      <w:r w:rsidRPr="00B158C3">
        <w:rPr>
          <w:rFonts w:ascii="Tahoma" w:hAnsi="Tahoma" w:cs="Tahoma"/>
          <w:color w:val="FF6600"/>
          <w:szCs w:val="20"/>
          <w:lang w:val="de-DE"/>
        </w:rPr>
        <w:t>55 % Preisnachlass auf CAL für Project Server bei Unternehmensweitem</w:t>
      </w:r>
      <w:r w:rsidR="0069316D" w:rsidRPr="00B158C3">
        <w:rPr>
          <w:rFonts w:ascii="Tahoma" w:hAnsi="Tahoma" w:cs="Tahoma"/>
          <w:color w:val="FF6600"/>
          <w:szCs w:val="20"/>
          <w:lang w:val="de-DE"/>
        </w:rPr>
        <w:t> </w:t>
      </w:r>
      <w:r w:rsidRPr="00B158C3">
        <w:rPr>
          <w:rFonts w:ascii="Tahoma" w:hAnsi="Tahoma" w:cs="Tahoma"/>
          <w:color w:val="FF6600"/>
          <w:szCs w:val="20"/>
          <w:lang w:val="de-DE"/>
        </w:rPr>
        <w:t>Kauf</w:t>
      </w:r>
      <w:bookmarkEnd w:id="653"/>
    </w:p>
    <w:p w:rsidR="00B7048F" w:rsidRPr="00957128" w:rsidRDefault="00B7048F" w:rsidP="007B1734">
      <w:pPr>
        <w:rPr>
          <w:rFonts w:cs="Tahoma"/>
          <w:lang w:val="de-DE"/>
        </w:rPr>
      </w:pPr>
    </w:p>
    <w:p w:rsidR="00B7048F" w:rsidRDefault="00B7048F" w:rsidP="00D24E3C">
      <w:pPr>
        <w:spacing w:after="200" w:line="276" w:lineRule="auto"/>
        <w:rPr>
          <w:rFonts w:cs="Tahoma"/>
          <w:color w:val="000000"/>
          <w:lang w:val="de-DE"/>
        </w:rPr>
      </w:pPr>
      <w:r w:rsidRPr="00957128">
        <w:rPr>
          <w:rFonts w:cs="Tahoma"/>
          <w:color w:val="000000"/>
          <w:lang w:val="de-DE"/>
        </w:rPr>
        <w:t xml:space="preserve">Als zeitlich beschränktes Angebot vom 1. Dezember 2012 bis zum 30. Juni 2013 bietet Microsoft einen Preisnachlass von 55 % auf CAL für Project Server an, sofern diese unternehmensweit erworben wird. Diese Promotion wird unter den Programmen Microsoft Enterprise, Konzern-Abonnement und EAP angeboten. </w:t>
      </w:r>
    </w:p>
    <w:p w:rsidR="00B158C3" w:rsidRDefault="00B158C3">
      <w:pPr>
        <w:rPr>
          <w:rFonts w:cs="Tahoma"/>
          <w:color w:val="000000"/>
          <w:lang w:val="de-DE"/>
        </w:rPr>
      </w:pPr>
      <w:r>
        <w:rPr>
          <w:rFonts w:cs="Tahoma"/>
          <w:color w:val="000000"/>
          <w:lang w:val="de-DE"/>
        </w:rPr>
        <w:br w:type="page"/>
      </w:r>
    </w:p>
    <w:p w:rsidR="00023FE7" w:rsidRPr="00957128" w:rsidRDefault="00714962" w:rsidP="00563AAC">
      <w:pPr>
        <w:pStyle w:val="Heading1"/>
        <w:rPr>
          <w:lang w:val="de-DE"/>
        </w:rPr>
      </w:pPr>
      <w:bookmarkStart w:id="654" w:name="_Abschnitt_3_–"/>
      <w:bookmarkStart w:id="655" w:name="_Toc336338188"/>
      <w:bookmarkStart w:id="656" w:name="_Toc352235310"/>
      <w:bookmarkEnd w:id="654"/>
      <w:r w:rsidRPr="00957128">
        <w:rPr>
          <w:lang w:val="de-DE"/>
        </w:rPr>
        <w:lastRenderedPageBreak/>
        <w:t>Abschnitt 3 – Bestimmungen des Volumenlizenzprogramms</w:t>
      </w:r>
      <w:bookmarkEnd w:id="655"/>
      <w:bookmarkEnd w:id="656"/>
    </w:p>
    <w:p w:rsidR="00E64551" w:rsidRPr="00957128" w:rsidRDefault="00E64551" w:rsidP="00456002">
      <w:pPr>
        <w:pStyle w:val="Heading3"/>
        <w:ind w:right="720"/>
        <w:rPr>
          <w:rFonts w:ascii="Tahoma" w:hAnsi="Tahoma" w:cs="Tahoma"/>
          <w:lang w:val="de-DE"/>
        </w:rPr>
      </w:pPr>
      <w:bookmarkStart w:id="657" w:name="_Toc323159724"/>
    </w:p>
    <w:p w:rsidR="00456002" w:rsidRPr="00957128" w:rsidRDefault="00456002" w:rsidP="003E606C">
      <w:pPr>
        <w:pStyle w:val="Heading3"/>
        <w:ind w:right="720"/>
        <w:rPr>
          <w:rFonts w:ascii="Tahoma" w:hAnsi="Tahoma" w:cs="Tahoma"/>
          <w:lang w:val="de-DE"/>
        </w:rPr>
      </w:pPr>
      <w:bookmarkStart w:id="658" w:name="_Toc336338189"/>
      <w:bookmarkStart w:id="659" w:name="_Toc352235311"/>
      <w:r w:rsidRPr="00957128">
        <w:rPr>
          <w:rFonts w:ascii="Tahoma" w:hAnsi="Tahoma" w:cs="Tahoma"/>
          <w:sz w:val="24"/>
          <w:szCs w:val="22"/>
          <w:lang w:val="de-DE"/>
        </w:rPr>
        <w:t>Anwendbare Volumenlizenzprogramme</w:t>
      </w:r>
      <w:bookmarkEnd w:id="658"/>
      <w:bookmarkEnd w:id="659"/>
      <w:r w:rsidRPr="00957128">
        <w:rPr>
          <w:rFonts w:ascii="Tahoma" w:hAnsi="Tahoma" w:cs="Tahoma"/>
          <w:sz w:val="22"/>
          <w:lang w:val="de-DE"/>
        </w:rPr>
        <w:t xml:space="preserve"> </w:t>
      </w:r>
      <w:bookmarkEnd w:id="657"/>
    </w:p>
    <w:p w:rsidR="00E64551" w:rsidRPr="00957128" w:rsidRDefault="00E64551" w:rsidP="003E606C">
      <w:pPr>
        <w:rPr>
          <w:rFonts w:cs="Tahoma"/>
          <w:lang w:val="de-DE"/>
        </w:rPr>
      </w:pPr>
    </w:p>
    <w:p w:rsidR="00456002" w:rsidRPr="00957128" w:rsidRDefault="00456002" w:rsidP="00456002">
      <w:pPr>
        <w:rPr>
          <w:rFonts w:cs="Tahoma"/>
          <w:lang w:val="de-DE"/>
        </w:rPr>
      </w:pPr>
      <w:r w:rsidRPr="00957128">
        <w:rPr>
          <w:rFonts w:cs="Tahoma"/>
          <w:lang w:val="de-DE"/>
        </w:rPr>
        <w:t>Dieser Abschnitt gilt für die folgenden Volumenlizenzprogramme, einschließlich, sofern verfügbar, der Versionen Forschung &amp; Lehre, Charity und Verwaltung:</w:t>
      </w:r>
    </w:p>
    <w:p w:rsidR="00510F6B" w:rsidRPr="00957128" w:rsidRDefault="00510F6B" w:rsidP="00456002">
      <w:pPr>
        <w:rPr>
          <w:rFonts w:cs="Tahoma"/>
          <w:lang w:val="de-DE"/>
        </w:rPr>
      </w:pPr>
    </w:p>
    <w:p w:rsidR="00456002" w:rsidRPr="006224F0" w:rsidRDefault="00456002" w:rsidP="00822871">
      <w:pPr>
        <w:numPr>
          <w:ilvl w:val="0"/>
          <w:numId w:val="19"/>
        </w:numPr>
        <w:spacing w:after="60"/>
        <w:rPr>
          <w:rFonts w:cs="Tahoma"/>
        </w:rPr>
      </w:pPr>
      <w:r w:rsidRPr="006224F0">
        <w:rPr>
          <w:rFonts w:cs="Tahoma"/>
        </w:rPr>
        <w:t>Open-Lizenz</w:t>
      </w:r>
    </w:p>
    <w:p w:rsidR="00456002" w:rsidRPr="006224F0" w:rsidRDefault="00456002" w:rsidP="00822871">
      <w:pPr>
        <w:numPr>
          <w:ilvl w:val="0"/>
          <w:numId w:val="19"/>
        </w:numPr>
        <w:spacing w:after="60"/>
        <w:rPr>
          <w:rFonts w:cs="Tahoma"/>
        </w:rPr>
      </w:pPr>
      <w:r w:rsidRPr="006224F0">
        <w:rPr>
          <w:rFonts w:cs="Tahoma"/>
        </w:rPr>
        <w:t xml:space="preserve">Open Value </w:t>
      </w:r>
    </w:p>
    <w:p w:rsidR="00456002" w:rsidRPr="006224F0" w:rsidRDefault="00456002" w:rsidP="00822871">
      <w:pPr>
        <w:numPr>
          <w:ilvl w:val="0"/>
          <w:numId w:val="19"/>
        </w:numPr>
        <w:spacing w:after="60"/>
        <w:rPr>
          <w:rFonts w:cs="Tahoma"/>
        </w:rPr>
      </w:pPr>
      <w:r w:rsidRPr="006224F0">
        <w:rPr>
          <w:rFonts w:cs="Tahoma"/>
        </w:rPr>
        <w:t xml:space="preserve">Open Value Subscription </w:t>
      </w:r>
    </w:p>
    <w:p w:rsidR="00456002" w:rsidRPr="006224F0" w:rsidRDefault="00456002" w:rsidP="00822871">
      <w:pPr>
        <w:numPr>
          <w:ilvl w:val="0"/>
          <w:numId w:val="19"/>
        </w:numPr>
        <w:spacing w:after="60"/>
        <w:rPr>
          <w:rFonts w:cs="Tahoma"/>
        </w:rPr>
      </w:pPr>
      <w:r w:rsidRPr="006224F0">
        <w:rPr>
          <w:rFonts w:cs="Tahoma"/>
        </w:rPr>
        <w:t xml:space="preserve">Select </w:t>
      </w:r>
    </w:p>
    <w:p w:rsidR="00456002" w:rsidRPr="006224F0" w:rsidRDefault="00456002" w:rsidP="00822871">
      <w:pPr>
        <w:numPr>
          <w:ilvl w:val="0"/>
          <w:numId w:val="19"/>
        </w:numPr>
        <w:spacing w:after="60"/>
        <w:rPr>
          <w:rFonts w:cs="Tahoma"/>
        </w:rPr>
      </w:pPr>
      <w:r w:rsidRPr="006224F0">
        <w:rPr>
          <w:rFonts w:cs="Tahoma"/>
        </w:rPr>
        <w:t xml:space="preserve">Select Plus </w:t>
      </w:r>
    </w:p>
    <w:p w:rsidR="0091793D" w:rsidRPr="006224F0" w:rsidRDefault="00F84FA6" w:rsidP="00822871">
      <w:pPr>
        <w:numPr>
          <w:ilvl w:val="0"/>
          <w:numId w:val="19"/>
        </w:numPr>
        <w:spacing w:after="60"/>
        <w:rPr>
          <w:rFonts w:cs="Tahoma"/>
        </w:rPr>
      </w:pPr>
      <w:r w:rsidRPr="006224F0">
        <w:rPr>
          <w:rFonts w:cs="Tahoma"/>
          <w:szCs w:val="18"/>
        </w:rPr>
        <w:t xml:space="preserve">Konzernvertrag </w:t>
      </w:r>
    </w:p>
    <w:p w:rsidR="0091793D" w:rsidRPr="006224F0" w:rsidRDefault="00F84FA6" w:rsidP="00822871">
      <w:pPr>
        <w:numPr>
          <w:ilvl w:val="0"/>
          <w:numId w:val="19"/>
        </w:numPr>
        <w:spacing w:after="60"/>
        <w:rPr>
          <w:rFonts w:cs="Tahoma"/>
        </w:rPr>
      </w:pPr>
      <w:r w:rsidRPr="006224F0">
        <w:rPr>
          <w:rFonts w:cs="Tahoma"/>
          <w:szCs w:val="18"/>
        </w:rPr>
        <w:t>Konzern-Abonnement-Vertrag</w:t>
      </w:r>
      <w:r w:rsidRPr="006224F0">
        <w:rPr>
          <w:rFonts w:cs="Tahoma"/>
          <w:color w:val="000000"/>
          <w:szCs w:val="18"/>
        </w:rPr>
        <w:t xml:space="preserve"> </w:t>
      </w:r>
    </w:p>
    <w:p w:rsidR="0091793D" w:rsidRPr="006224F0" w:rsidRDefault="0091793D" w:rsidP="0091793D">
      <w:pPr>
        <w:pStyle w:val="Heading3"/>
        <w:ind w:right="720"/>
        <w:rPr>
          <w:rFonts w:ascii="Tahoma" w:hAnsi="Tahoma" w:cs="Tahoma"/>
        </w:rPr>
      </w:pPr>
    </w:p>
    <w:p w:rsidR="0091793D" w:rsidRPr="006224F0" w:rsidRDefault="0091793D" w:rsidP="003E606C">
      <w:pPr>
        <w:pStyle w:val="Heading3"/>
        <w:ind w:right="720"/>
        <w:rPr>
          <w:rFonts w:ascii="Tahoma" w:hAnsi="Tahoma" w:cs="Tahoma"/>
        </w:rPr>
      </w:pPr>
      <w:bookmarkStart w:id="660" w:name="_Toc336338190"/>
      <w:bookmarkStart w:id="661" w:name="_Toc352235312"/>
      <w:r w:rsidRPr="006224F0">
        <w:rPr>
          <w:rFonts w:ascii="Tahoma" w:hAnsi="Tahoma" w:cs="Tahoma"/>
          <w:sz w:val="24"/>
          <w:szCs w:val="22"/>
        </w:rPr>
        <w:t>Punkte und Mindestbestellmengen</w:t>
      </w:r>
      <w:bookmarkEnd w:id="660"/>
      <w:bookmarkEnd w:id="661"/>
    </w:p>
    <w:p w:rsidR="00BA4C27" w:rsidRPr="006224F0" w:rsidRDefault="00BA4C27" w:rsidP="003E606C">
      <w:pPr>
        <w:rPr>
          <w:rFonts w:cs="Tahoma"/>
        </w:rPr>
      </w:pPr>
    </w:p>
    <w:p w:rsidR="00BA4C27" w:rsidRPr="00957128" w:rsidRDefault="00BA4C27" w:rsidP="00BA4C27">
      <w:pPr>
        <w:pStyle w:val="AppendixBodyText"/>
        <w:ind w:right="720"/>
        <w:rPr>
          <w:rFonts w:ascii="Tahoma" w:hAnsi="Tahoma" w:cs="Tahoma"/>
          <w:lang w:val="de-DE"/>
        </w:rPr>
      </w:pPr>
      <w:r w:rsidRPr="00957128">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F1269E" w:rsidRPr="00957128">
        <w:rPr>
          <w:rFonts w:ascii="Tahoma" w:hAnsi="Tahoma" w:cs="Tahoma"/>
          <w:sz w:val="18"/>
          <w:lang w:val="de-DE"/>
        </w:rPr>
        <w:t xml:space="preserve"> </w:t>
      </w:r>
      <w:r w:rsidRPr="00957128">
        <w:rPr>
          <w:rFonts w:ascii="Tahoma" w:hAnsi="Tahoma" w:cs="Tahoma"/>
          <w:sz w:val="18"/>
          <w:lang w:val="de-DE"/>
        </w:rPr>
        <w:t>Nachfolgend ist die Zuordnung der Punktzahlen zu den Lizenzen aufgeführt:</w:t>
      </w:r>
    </w:p>
    <w:p w:rsidR="00E64551" w:rsidRPr="00957128" w:rsidRDefault="00E64551" w:rsidP="00E64551">
      <w:pPr>
        <w:pStyle w:val="AppendixBodyText"/>
        <w:ind w:right="720"/>
        <w:rPr>
          <w:rFonts w:ascii="Tahoma" w:hAnsi="Tahoma" w:cs="Tahoma"/>
          <w:highlight w:val="yellow"/>
          <w:lang w:val="de-DE"/>
        </w:rPr>
      </w:pPr>
    </w:p>
    <w:p w:rsidR="00456002" w:rsidRPr="006224F0" w:rsidRDefault="00456002" w:rsidP="00822871">
      <w:pPr>
        <w:numPr>
          <w:ilvl w:val="0"/>
          <w:numId w:val="19"/>
        </w:numPr>
        <w:spacing w:after="60"/>
        <w:rPr>
          <w:rFonts w:cs="Tahoma"/>
        </w:rPr>
      </w:pPr>
      <w:r w:rsidRPr="006224F0">
        <w:rPr>
          <w:rFonts w:cs="Tahoma"/>
        </w:rPr>
        <w:t xml:space="preserve">Standardlizenz: 1 Lizenz </w:t>
      </w:r>
    </w:p>
    <w:p w:rsidR="00456002" w:rsidRPr="006224F0" w:rsidRDefault="00456002" w:rsidP="00822871">
      <w:pPr>
        <w:numPr>
          <w:ilvl w:val="0"/>
          <w:numId w:val="19"/>
        </w:numPr>
        <w:spacing w:after="60"/>
        <w:rPr>
          <w:rFonts w:cs="Tahoma"/>
        </w:rPr>
      </w:pPr>
      <w:r w:rsidRPr="006224F0">
        <w:rPr>
          <w:rFonts w:cs="Tahoma"/>
        </w:rPr>
        <w:t xml:space="preserve">Upgrade: 1 Lizenz </w:t>
      </w:r>
    </w:p>
    <w:p w:rsidR="00456002" w:rsidRPr="006224F0" w:rsidRDefault="00456002" w:rsidP="00822871">
      <w:pPr>
        <w:numPr>
          <w:ilvl w:val="0"/>
          <w:numId w:val="19"/>
        </w:numPr>
        <w:spacing w:after="60"/>
        <w:rPr>
          <w:rFonts w:cs="Tahoma"/>
        </w:rPr>
      </w:pPr>
      <w:r w:rsidRPr="006224F0">
        <w:rPr>
          <w:rFonts w:cs="Tahoma"/>
        </w:rPr>
        <w:t xml:space="preserve">Software Assurance: 1 Lizenz </w:t>
      </w:r>
    </w:p>
    <w:p w:rsidR="00456002" w:rsidRPr="006224F0" w:rsidRDefault="00456002" w:rsidP="00822871">
      <w:pPr>
        <w:numPr>
          <w:ilvl w:val="0"/>
          <w:numId w:val="19"/>
        </w:numPr>
        <w:spacing w:after="60"/>
        <w:rPr>
          <w:rFonts w:cs="Tahoma"/>
        </w:rPr>
      </w:pPr>
      <w:r w:rsidRPr="006224F0">
        <w:rPr>
          <w:rFonts w:cs="Tahoma"/>
        </w:rPr>
        <w:t xml:space="preserve">Lizenz und Software Assurance: 2 Lizenzen </w:t>
      </w:r>
    </w:p>
    <w:p w:rsidR="00456002" w:rsidRPr="006224F0" w:rsidRDefault="00456002" w:rsidP="00822871">
      <w:pPr>
        <w:numPr>
          <w:ilvl w:val="0"/>
          <w:numId w:val="19"/>
        </w:numPr>
        <w:spacing w:after="60"/>
        <w:rPr>
          <w:rFonts w:cs="Tahoma"/>
        </w:rPr>
      </w:pPr>
      <w:r w:rsidRPr="006224F0">
        <w:rPr>
          <w:rFonts w:cs="Tahoma"/>
        </w:rPr>
        <w:t>Upgrade und Software Assurance: 2 Lizenzen</w:t>
      </w:r>
    </w:p>
    <w:p w:rsidR="00456002" w:rsidRPr="006224F0" w:rsidRDefault="00456002" w:rsidP="00822871">
      <w:pPr>
        <w:numPr>
          <w:ilvl w:val="0"/>
          <w:numId w:val="19"/>
        </w:numPr>
        <w:spacing w:after="60"/>
        <w:rPr>
          <w:rFonts w:cs="Tahoma"/>
        </w:rPr>
      </w:pPr>
      <w:r w:rsidRPr="006224F0">
        <w:rPr>
          <w:rFonts w:cs="Tahoma"/>
        </w:rPr>
        <w:t xml:space="preserve">Work-at-Home-Lizenz: 1 Lizenz </w:t>
      </w:r>
    </w:p>
    <w:p w:rsidR="00456002" w:rsidRPr="006224F0" w:rsidRDefault="00456002" w:rsidP="00822871">
      <w:pPr>
        <w:numPr>
          <w:ilvl w:val="0"/>
          <w:numId w:val="19"/>
        </w:numPr>
        <w:spacing w:after="60"/>
        <w:rPr>
          <w:rFonts w:cs="Tahoma"/>
        </w:rPr>
      </w:pPr>
      <w:r w:rsidRPr="006224F0">
        <w:rPr>
          <w:rFonts w:cs="Tahoma"/>
        </w:rPr>
        <w:t>Step Up-Lizenz: 1 Lizenz</w:t>
      </w:r>
    </w:p>
    <w:p w:rsidR="00456002" w:rsidRPr="006224F0" w:rsidRDefault="00456002" w:rsidP="00822871">
      <w:pPr>
        <w:numPr>
          <w:ilvl w:val="0"/>
          <w:numId w:val="19"/>
        </w:numPr>
        <w:spacing w:after="60"/>
        <w:rPr>
          <w:rFonts w:cs="Tahoma"/>
        </w:rPr>
      </w:pPr>
      <w:r w:rsidRPr="006224F0">
        <w:rPr>
          <w:rFonts w:cs="Tahoma"/>
        </w:rPr>
        <w:t xml:space="preserve">Lizenz: 1 Lizenz </w:t>
      </w:r>
    </w:p>
    <w:p w:rsidR="00456002" w:rsidRPr="006224F0" w:rsidRDefault="00456002" w:rsidP="00822871">
      <w:pPr>
        <w:numPr>
          <w:ilvl w:val="0"/>
          <w:numId w:val="19"/>
        </w:numPr>
        <w:spacing w:after="60"/>
        <w:rPr>
          <w:rFonts w:cs="Tahoma"/>
        </w:rPr>
      </w:pPr>
      <w:r w:rsidRPr="006224F0">
        <w:rPr>
          <w:rFonts w:cs="Tahoma"/>
        </w:rPr>
        <w:t>Abonnementlizenz: 1 Lizenz</w:t>
      </w:r>
    </w:p>
    <w:p w:rsidR="00456002" w:rsidRPr="006224F0" w:rsidRDefault="00456002" w:rsidP="00E64551">
      <w:pPr>
        <w:pStyle w:val="Heading2"/>
        <w:ind w:left="0"/>
        <w:rPr>
          <w:rFonts w:ascii="Tahoma" w:hAnsi="Tahoma" w:cs="Tahoma"/>
        </w:rPr>
      </w:pPr>
    </w:p>
    <w:p w:rsidR="00E64551" w:rsidRPr="006224F0" w:rsidRDefault="00456002" w:rsidP="009C0DC9">
      <w:pPr>
        <w:pStyle w:val="Heading2"/>
        <w:ind w:left="0"/>
        <w:rPr>
          <w:rFonts w:ascii="Tahoma" w:hAnsi="Tahoma" w:cs="Tahoma"/>
        </w:rPr>
      </w:pPr>
      <w:bookmarkStart w:id="662" w:name="_Toc336338191"/>
      <w:bookmarkStart w:id="663" w:name="_Toc352235313"/>
      <w:bookmarkStart w:id="664" w:name="_Toc323159726"/>
      <w:r w:rsidRPr="006224F0">
        <w:rPr>
          <w:rFonts w:ascii="Tahoma" w:hAnsi="Tahoma" w:cs="Tahoma"/>
        </w:rPr>
        <w:t>Mindestbestellanforderungen</w:t>
      </w:r>
      <w:bookmarkEnd w:id="662"/>
      <w:bookmarkEnd w:id="663"/>
    </w:p>
    <w:bookmarkEnd w:id="664"/>
    <w:p w:rsidR="00456002" w:rsidRPr="006224F0"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516"/>
      </w:tblGrid>
      <w:tr w:rsidR="00456002" w:rsidRPr="006224F0" w:rsidTr="0069316D">
        <w:trPr>
          <w:tblHeader/>
        </w:trPr>
        <w:tc>
          <w:tcPr>
            <w:tcW w:w="2700" w:type="dxa"/>
            <w:shd w:val="clear" w:color="auto" w:fill="FABF8F"/>
          </w:tcPr>
          <w:p w:rsidR="00456002" w:rsidRPr="006224F0" w:rsidRDefault="00456002" w:rsidP="005C647E">
            <w:pPr>
              <w:pStyle w:val="AppendixBodyText"/>
              <w:ind w:right="720"/>
              <w:jc w:val="center"/>
              <w:rPr>
                <w:rFonts w:ascii="Tahoma" w:hAnsi="Tahoma" w:cs="Tahoma"/>
                <w:b/>
                <w:color w:val="000000"/>
                <w:sz w:val="22"/>
                <w:szCs w:val="18"/>
                <w:lang w:eastAsia="ja-JP"/>
              </w:rPr>
            </w:pPr>
            <w:r w:rsidRPr="006224F0">
              <w:rPr>
                <w:rFonts w:ascii="Tahoma" w:hAnsi="Tahoma" w:cs="Tahoma"/>
                <w:b/>
                <w:color w:val="000000"/>
                <w:sz w:val="22"/>
                <w:szCs w:val="18"/>
              </w:rPr>
              <w:t>Programme</w:t>
            </w:r>
          </w:p>
        </w:tc>
        <w:tc>
          <w:tcPr>
            <w:tcW w:w="6516" w:type="dxa"/>
            <w:shd w:val="clear" w:color="auto" w:fill="FABF8F"/>
          </w:tcPr>
          <w:p w:rsidR="00456002" w:rsidRPr="006224F0" w:rsidRDefault="00456002" w:rsidP="005C647E">
            <w:pPr>
              <w:pStyle w:val="AppendixBodyText"/>
              <w:ind w:right="720"/>
              <w:jc w:val="center"/>
              <w:rPr>
                <w:rFonts w:ascii="Tahoma" w:hAnsi="Tahoma" w:cs="Tahoma"/>
                <w:b/>
                <w:color w:val="000000"/>
                <w:sz w:val="22"/>
                <w:szCs w:val="18"/>
                <w:lang w:eastAsia="ja-JP"/>
              </w:rPr>
            </w:pPr>
            <w:r w:rsidRPr="006224F0">
              <w:rPr>
                <w:rFonts w:ascii="Tahoma" w:hAnsi="Tahoma" w:cs="Tahoma"/>
                <w:b/>
                <w:color w:val="000000"/>
                <w:sz w:val="22"/>
                <w:szCs w:val="18"/>
              </w:rPr>
              <w:t>Mindestbestellanforderungen</w:t>
            </w:r>
          </w:p>
        </w:tc>
      </w:tr>
      <w:tr w:rsidR="00456002" w:rsidRPr="00153D44" w:rsidTr="0069316D">
        <w:tc>
          <w:tcPr>
            <w:tcW w:w="2700" w:type="dxa"/>
            <w:shd w:val="clear" w:color="auto" w:fill="auto"/>
          </w:tcPr>
          <w:p w:rsidR="00456002" w:rsidRPr="006224F0" w:rsidRDefault="00456002" w:rsidP="001323B9">
            <w:pPr>
              <w:pStyle w:val="AppendixBodyText"/>
              <w:spacing w:before="60"/>
              <w:ind w:right="720"/>
              <w:rPr>
                <w:rFonts w:ascii="Tahoma" w:hAnsi="Tahoma" w:cs="Tahoma"/>
                <w:b/>
                <w:color w:val="000000"/>
                <w:sz w:val="18"/>
                <w:szCs w:val="18"/>
                <w:lang w:eastAsia="ja-JP"/>
              </w:rPr>
            </w:pPr>
            <w:r w:rsidRPr="006224F0">
              <w:rPr>
                <w:rFonts w:ascii="Tahoma" w:hAnsi="Tahoma" w:cs="Tahoma"/>
                <w:b/>
                <w:color w:val="000000"/>
                <w:szCs w:val="18"/>
              </w:rPr>
              <w:t>Open-Lizenz, Open Value und Open Value Subscription (Commercial und Verwaltung)</w:t>
            </w:r>
          </w:p>
        </w:tc>
        <w:tc>
          <w:tcPr>
            <w:tcW w:w="6516" w:type="dxa"/>
            <w:shd w:val="clear" w:color="auto" w:fill="auto"/>
          </w:tcPr>
          <w:p w:rsidR="00456002" w:rsidRPr="00957128" w:rsidRDefault="004B6D8C" w:rsidP="0069316D">
            <w:pPr>
              <w:pStyle w:val="AppendixBodyText"/>
              <w:tabs>
                <w:tab w:val="left" w:pos="6262"/>
              </w:tabs>
              <w:spacing w:before="60"/>
              <w:ind w:right="18"/>
              <w:rPr>
                <w:rFonts w:ascii="Tahoma" w:hAnsi="Tahoma" w:cs="Tahoma"/>
                <w:lang w:val="de-DE"/>
              </w:rPr>
            </w:pPr>
            <w:r w:rsidRPr="00957128">
              <w:rPr>
                <w:rFonts w:ascii="Tahoma" w:hAnsi="Tahoma" w:cs="Tahoma"/>
                <w:b/>
                <w:sz w:val="18"/>
                <w:lang w:val="de-DE"/>
              </w:rPr>
              <w:t>Open-Lizenz</w:t>
            </w:r>
          </w:p>
          <w:p w:rsidR="00456002" w:rsidRPr="00957128" w:rsidRDefault="00456002" w:rsidP="0069316D">
            <w:pPr>
              <w:pStyle w:val="AppendixBodyText"/>
              <w:tabs>
                <w:tab w:val="left" w:pos="6622"/>
              </w:tabs>
              <w:ind w:right="18"/>
              <w:rPr>
                <w:rFonts w:ascii="Tahoma" w:hAnsi="Tahoma" w:cs="Tahoma"/>
                <w:lang w:val="de-DE"/>
              </w:rPr>
            </w:pPr>
            <w:r w:rsidRPr="00957128">
              <w:rPr>
                <w:rFonts w:ascii="Tahoma" w:hAnsi="Tahoma" w:cs="Tahoma"/>
                <w:sz w:val="18"/>
                <w:lang w:val="de-DE"/>
              </w:rPr>
              <w:t>Für Open-Lizenz ist eine Mindestbestellung von 5 Lizenzen, 5 SA oder eine Kombination aus beidem erforderlich, um eine Autorisierungsnummer zu erhalten.</w:t>
            </w:r>
            <w:r w:rsidR="00F1269E" w:rsidRPr="00957128">
              <w:rPr>
                <w:rFonts w:ascii="Tahoma" w:hAnsi="Tahoma" w:cs="Tahoma"/>
                <w:sz w:val="18"/>
                <w:lang w:val="de-DE"/>
              </w:rPr>
              <w:t xml:space="preserve"> </w:t>
            </w:r>
            <w:r w:rsidRPr="00957128">
              <w:rPr>
                <w:rFonts w:ascii="Tahoma" w:hAnsi="Tahoma" w:cs="Tahoma"/>
                <w:sz w:val="18"/>
                <w:lang w:val="de-DE"/>
              </w:rPr>
              <w:t>Beispiel: 2 Lizenzen und Software Assurance und 1 Standardlizenz würden die für die Teilnahme an einem der Programme erforderliche Mindestbestellmenge von 5</w:t>
            </w:r>
            <w:r w:rsidR="0069316D">
              <w:rPr>
                <w:rFonts w:ascii="Tahoma" w:hAnsi="Tahoma" w:cs="Tahoma"/>
                <w:sz w:val="18"/>
                <w:lang w:val="de-DE"/>
              </w:rPr>
              <w:t> </w:t>
            </w:r>
            <w:r w:rsidRPr="00957128">
              <w:rPr>
                <w:rFonts w:ascii="Tahoma" w:hAnsi="Tahoma" w:cs="Tahoma"/>
                <w:sz w:val="18"/>
                <w:lang w:val="de-DE"/>
              </w:rPr>
              <w:t xml:space="preserve">Lizenzen erfüllen. </w:t>
            </w:r>
          </w:p>
          <w:p w:rsidR="00456002" w:rsidRPr="00957128" w:rsidRDefault="00456002" w:rsidP="003E606C">
            <w:pPr>
              <w:pStyle w:val="AppendixBodyText"/>
              <w:spacing w:after="0"/>
              <w:ind w:right="720"/>
              <w:rPr>
                <w:rFonts w:ascii="Tahoma" w:hAnsi="Tahoma" w:cs="Tahoma"/>
                <w:lang w:val="de-DE"/>
              </w:rPr>
            </w:pPr>
          </w:p>
          <w:p w:rsidR="004B6D8C" w:rsidRPr="006224F0" w:rsidRDefault="00456002" w:rsidP="005C647E">
            <w:pPr>
              <w:pStyle w:val="AppendixBodyText"/>
              <w:ind w:right="720"/>
              <w:rPr>
                <w:rFonts w:ascii="Tahoma" w:hAnsi="Tahoma" w:cs="Tahoma"/>
              </w:rPr>
            </w:pPr>
            <w:r w:rsidRPr="006224F0">
              <w:rPr>
                <w:rFonts w:ascii="Tahoma" w:hAnsi="Tahoma" w:cs="Tahoma"/>
                <w:b/>
                <w:sz w:val="18"/>
              </w:rPr>
              <w:t>Open Value und Open Value Subscription</w:t>
            </w:r>
          </w:p>
          <w:p w:rsidR="00456002" w:rsidRPr="00957128" w:rsidRDefault="00456002" w:rsidP="0069316D">
            <w:pPr>
              <w:pStyle w:val="AppendixBodyText"/>
              <w:ind w:right="18"/>
              <w:rPr>
                <w:rFonts w:ascii="Tahoma" w:hAnsi="Tahoma" w:cs="Tahoma"/>
                <w:lang w:val="de-DE"/>
              </w:rPr>
            </w:pPr>
            <w:r w:rsidRPr="00957128">
              <w:rPr>
                <w:rFonts w:ascii="Tahoma" w:hAnsi="Tahoma" w:cs="Tahoma"/>
                <w:sz w:val="18"/>
                <w:lang w:val="de-DE"/>
              </w:rPr>
              <w:t>Für Open Value-Lizenz ist eine Mindestbestellung von 5 U&amp;SA, 5 L&amp;SA, 5 SA, 5</w:t>
            </w:r>
            <w:r w:rsidR="0069316D">
              <w:rPr>
                <w:rFonts w:ascii="Tahoma" w:hAnsi="Tahoma" w:cs="Tahoma"/>
                <w:sz w:val="18"/>
                <w:lang w:val="de-DE"/>
              </w:rPr>
              <w:t> </w:t>
            </w:r>
            <w:r w:rsidRPr="00957128">
              <w:rPr>
                <w:rFonts w:ascii="Tahoma" w:hAnsi="Tahoma" w:cs="Tahoma"/>
                <w:sz w:val="18"/>
                <w:lang w:val="de-DE"/>
              </w:rPr>
              <w:t>Abonnementlizenzen oder eine Kombination daraus erforderlich, um einen Vertrag</w:t>
            </w:r>
            <w:r w:rsidR="0069316D">
              <w:rPr>
                <w:rFonts w:ascii="Tahoma" w:hAnsi="Tahoma" w:cs="Tahoma"/>
                <w:sz w:val="18"/>
                <w:lang w:val="de-DE"/>
              </w:rPr>
              <w:t> </w:t>
            </w:r>
            <w:r w:rsidRPr="00957128">
              <w:rPr>
                <w:rFonts w:ascii="Tahoma" w:hAnsi="Tahoma" w:cs="Tahoma"/>
                <w:sz w:val="18"/>
                <w:lang w:val="de-DE"/>
              </w:rPr>
              <w:t xml:space="preserve">zu schließen. </w:t>
            </w:r>
          </w:p>
          <w:p w:rsidR="00456002" w:rsidRPr="00957128" w:rsidRDefault="00456002" w:rsidP="0069316D">
            <w:pPr>
              <w:pStyle w:val="AppendixBodyText"/>
              <w:spacing w:after="0"/>
              <w:ind w:right="108"/>
              <w:rPr>
                <w:rFonts w:ascii="Tahoma" w:hAnsi="Tahoma" w:cs="Tahoma"/>
                <w:lang w:val="de-DE"/>
              </w:rPr>
            </w:pPr>
            <w:r w:rsidRPr="00957128">
              <w:rPr>
                <w:rFonts w:ascii="Tahoma" w:hAnsi="Tahoma" w:cs="Tahoma"/>
                <w:b/>
                <w:sz w:val="18"/>
                <w:lang w:val="de-DE"/>
              </w:rPr>
              <w:lastRenderedPageBreak/>
              <w:t>Anmerkung:</w:t>
            </w:r>
            <w:r w:rsidRPr="00957128">
              <w:rPr>
                <w:rFonts w:ascii="Tahoma" w:hAnsi="Tahoma" w:cs="Tahoma"/>
                <w:sz w:val="18"/>
                <w:lang w:val="de-DE"/>
              </w:rPr>
              <w:t xml:space="preserve"> Für bestimmte Produkte in Open und Open Value genügt eine einzelne Lizenz der Mindestanforderung von 5 Lizenzen.</w:t>
            </w:r>
            <w:r w:rsidR="00F1269E" w:rsidRPr="00957128">
              <w:rPr>
                <w:rFonts w:ascii="Tahoma" w:hAnsi="Tahoma" w:cs="Tahoma"/>
                <w:sz w:val="18"/>
                <w:lang w:val="de-DE"/>
              </w:rPr>
              <w:t xml:space="preserve"> </w:t>
            </w:r>
            <w:r w:rsidRPr="00957128">
              <w:rPr>
                <w:rFonts w:ascii="Tahoma" w:hAnsi="Tahoma" w:cs="Tahoma"/>
                <w:sz w:val="18"/>
                <w:lang w:val="de-DE"/>
              </w:rPr>
              <w:t>Welche Produkte für diese Ausnahme qualifiziert sind, erfahren Sie in den einzelnen Produkthinweisen.</w:t>
            </w:r>
          </w:p>
          <w:p w:rsidR="00A51838" w:rsidRPr="00957128" w:rsidRDefault="00A51838" w:rsidP="00A51838">
            <w:pPr>
              <w:pStyle w:val="AppendixBodyText"/>
              <w:spacing w:after="0"/>
              <w:ind w:right="720"/>
              <w:rPr>
                <w:rFonts w:ascii="Tahoma" w:hAnsi="Tahoma" w:cs="Tahoma"/>
                <w:sz w:val="18"/>
                <w:lang w:val="de-DE" w:eastAsia="ja-JP"/>
              </w:rPr>
            </w:pPr>
          </w:p>
        </w:tc>
      </w:tr>
      <w:tr w:rsidR="00456002" w:rsidRPr="00153D44" w:rsidTr="0069316D">
        <w:tc>
          <w:tcPr>
            <w:tcW w:w="2700" w:type="dxa"/>
            <w:shd w:val="clear" w:color="auto" w:fill="auto"/>
          </w:tcPr>
          <w:p w:rsidR="00456002" w:rsidRPr="006224F0" w:rsidRDefault="00456002" w:rsidP="00A70464">
            <w:pPr>
              <w:pStyle w:val="AppendixBodyText"/>
              <w:spacing w:before="60"/>
              <w:ind w:right="720"/>
              <w:rPr>
                <w:rFonts w:ascii="Tahoma" w:hAnsi="Tahoma" w:cs="Tahoma"/>
                <w:b/>
                <w:color w:val="000000"/>
                <w:szCs w:val="18"/>
                <w:lang w:eastAsia="ja-JP"/>
              </w:rPr>
            </w:pPr>
            <w:r w:rsidRPr="006224F0">
              <w:rPr>
                <w:rFonts w:ascii="Tahoma" w:hAnsi="Tahoma" w:cs="Tahoma"/>
                <w:b/>
                <w:color w:val="000000"/>
                <w:szCs w:val="18"/>
              </w:rPr>
              <w:lastRenderedPageBreak/>
              <w:t>Open Value Subscription – ES</w:t>
            </w:r>
          </w:p>
        </w:tc>
        <w:tc>
          <w:tcPr>
            <w:tcW w:w="6516" w:type="dxa"/>
            <w:shd w:val="clear" w:color="auto" w:fill="auto"/>
          </w:tcPr>
          <w:p w:rsidR="00456002" w:rsidRPr="00957128" w:rsidRDefault="00456002" w:rsidP="00230E01">
            <w:pPr>
              <w:spacing w:before="60"/>
              <w:rPr>
                <w:rFonts w:cs="Tahoma"/>
                <w:lang w:val="de-DE"/>
              </w:rPr>
            </w:pPr>
            <w:r w:rsidRPr="00957128">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rsidR="00230E01" w:rsidRPr="00957128" w:rsidRDefault="00230E01" w:rsidP="00230E01">
            <w:pPr>
              <w:rPr>
                <w:rFonts w:cs="Tahoma"/>
                <w:szCs w:val="18"/>
                <w:lang w:val="de-DE"/>
              </w:rPr>
            </w:pPr>
          </w:p>
        </w:tc>
      </w:tr>
      <w:tr w:rsidR="00456002" w:rsidRPr="00153D44" w:rsidTr="0069316D">
        <w:tc>
          <w:tcPr>
            <w:tcW w:w="2700" w:type="dxa"/>
            <w:shd w:val="clear" w:color="auto" w:fill="auto"/>
          </w:tcPr>
          <w:p w:rsidR="00456002" w:rsidRPr="006224F0" w:rsidRDefault="00456002" w:rsidP="00A70464">
            <w:pPr>
              <w:pStyle w:val="AppendixBodyText"/>
              <w:spacing w:before="60"/>
              <w:ind w:right="720"/>
              <w:rPr>
                <w:rFonts w:ascii="Tahoma" w:hAnsi="Tahoma" w:cs="Tahoma"/>
                <w:b/>
                <w:color w:val="000000"/>
                <w:szCs w:val="18"/>
                <w:lang w:eastAsia="ja-JP"/>
              </w:rPr>
            </w:pPr>
            <w:r w:rsidRPr="006224F0">
              <w:rPr>
                <w:rFonts w:ascii="Tahoma" w:hAnsi="Tahoma" w:cs="Tahoma"/>
                <w:b/>
                <w:color w:val="000000"/>
                <w:szCs w:val="18"/>
              </w:rPr>
              <w:t>Select</w:t>
            </w:r>
          </w:p>
        </w:tc>
        <w:tc>
          <w:tcPr>
            <w:tcW w:w="6516" w:type="dxa"/>
            <w:shd w:val="clear" w:color="auto" w:fill="auto"/>
          </w:tcPr>
          <w:p w:rsidR="00456002" w:rsidRPr="00957128" w:rsidRDefault="00456002" w:rsidP="0069316D">
            <w:pPr>
              <w:pStyle w:val="AppendixBodyText"/>
              <w:spacing w:before="60" w:after="0"/>
              <w:ind w:right="108"/>
              <w:rPr>
                <w:rFonts w:ascii="Tahoma" w:hAnsi="Tahoma" w:cs="Tahoma"/>
                <w:lang w:val="de-DE"/>
              </w:rPr>
            </w:pPr>
            <w:r w:rsidRPr="00957128">
              <w:rPr>
                <w:rFonts w:ascii="Tahoma" w:hAnsi="Tahoma" w:cs="Tahoma"/>
                <w:color w:val="000000"/>
                <w:sz w:val="18"/>
                <w:szCs w:val="18"/>
                <w:lang w:val="de-DE"/>
              </w:rPr>
              <w:t>Für Select ist eine Mindestbestellung von 1.500 Punkten pro Pool über die Vertragslaufzeit erforderlich.</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Wenn ein qualifizierender Vertrag bereitgestellt wird, kann auf Mindestbestellanforderungen verzichtet werden.</w:t>
            </w:r>
          </w:p>
          <w:p w:rsidR="00230E01" w:rsidRPr="00957128" w:rsidRDefault="00230E01" w:rsidP="00230E01">
            <w:pPr>
              <w:pStyle w:val="AppendixBodyText"/>
              <w:spacing w:after="0"/>
              <w:ind w:right="720"/>
              <w:rPr>
                <w:rFonts w:ascii="Tahoma" w:hAnsi="Tahoma" w:cs="Tahoma"/>
                <w:color w:val="000000"/>
                <w:sz w:val="18"/>
                <w:szCs w:val="18"/>
                <w:lang w:val="de-DE" w:eastAsia="ja-JP"/>
              </w:rPr>
            </w:pPr>
          </w:p>
        </w:tc>
      </w:tr>
      <w:tr w:rsidR="00456002" w:rsidRPr="00153D44" w:rsidTr="0069316D">
        <w:tc>
          <w:tcPr>
            <w:tcW w:w="2700" w:type="dxa"/>
            <w:shd w:val="clear" w:color="auto" w:fill="auto"/>
          </w:tcPr>
          <w:p w:rsidR="00456002" w:rsidRPr="006224F0" w:rsidRDefault="00456002" w:rsidP="00A70464">
            <w:pPr>
              <w:pStyle w:val="AppendixBodyText"/>
              <w:spacing w:before="60"/>
              <w:ind w:right="720"/>
              <w:rPr>
                <w:rFonts w:ascii="Tahoma" w:hAnsi="Tahoma" w:cs="Tahoma"/>
                <w:b/>
                <w:color w:val="000000"/>
                <w:szCs w:val="18"/>
                <w:lang w:eastAsia="ja-JP"/>
              </w:rPr>
            </w:pPr>
            <w:r w:rsidRPr="006224F0">
              <w:rPr>
                <w:rFonts w:ascii="Tahoma" w:hAnsi="Tahoma" w:cs="Tahoma"/>
                <w:b/>
                <w:color w:val="000000"/>
                <w:szCs w:val="18"/>
              </w:rPr>
              <w:t>Select Plus</w:t>
            </w:r>
          </w:p>
        </w:tc>
        <w:tc>
          <w:tcPr>
            <w:tcW w:w="6516" w:type="dxa"/>
            <w:shd w:val="clear" w:color="auto" w:fill="auto"/>
          </w:tcPr>
          <w:p w:rsidR="00456002" w:rsidRPr="00957128" w:rsidRDefault="00456002" w:rsidP="0069316D">
            <w:pPr>
              <w:pStyle w:val="AppendixBodyText"/>
              <w:spacing w:before="60"/>
              <w:ind w:right="108"/>
              <w:rPr>
                <w:rFonts w:ascii="Tahoma" w:hAnsi="Tahoma" w:cs="Tahoma"/>
                <w:lang w:val="de-DE"/>
              </w:rPr>
            </w:pPr>
            <w:r w:rsidRPr="00957128">
              <w:rPr>
                <w:rFonts w:ascii="Tahoma" w:hAnsi="Tahoma" w:cs="Tahoma"/>
                <w:color w:val="000000"/>
                <w:sz w:val="18"/>
                <w:szCs w:val="18"/>
                <w:lang w:val="de-DE"/>
              </w:rPr>
              <w:t>Für Select Plus ist während des ersten Jahres eine Mindestbestellmenge von</w:t>
            </w:r>
            <w:r w:rsidR="0069316D">
              <w:rPr>
                <w:rFonts w:ascii="Tahoma" w:hAnsi="Tahoma" w:cs="Tahoma"/>
                <w:color w:val="000000"/>
                <w:sz w:val="18"/>
                <w:szCs w:val="18"/>
                <w:lang w:val="de-DE"/>
              </w:rPr>
              <w:t> </w:t>
            </w:r>
            <w:r w:rsidRPr="00957128">
              <w:rPr>
                <w:rFonts w:ascii="Tahoma" w:hAnsi="Tahoma" w:cs="Tahoma"/>
                <w:color w:val="000000"/>
                <w:sz w:val="18"/>
                <w:szCs w:val="18"/>
                <w:lang w:val="de-DE"/>
              </w:rPr>
              <w:t>500 Punkten pro Pool erforderlich.</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Wenn ein qualifizierender Vertrag bereitgestellt wird, kann auf diese Mindestbestellmenge verzichtet werden.</w:t>
            </w:r>
          </w:p>
          <w:p w:rsidR="00456002" w:rsidRPr="00957128" w:rsidRDefault="00456002" w:rsidP="00CE111D">
            <w:pPr>
              <w:pStyle w:val="AppendixBodyText"/>
              <w:spacing w:after="0" w:line="216" w:lineRule="auto"/>
              <w:ind w:right="720"/>
              <w:rPr>
                <w:rFonts w:ascii="Tahoma" w:hAnsi="Tahoma" w:cs="Tahoma"/>
                <w:lang w:val="de-DE"/>
              </w:rPr>
            </w:pPr>
          </w:p>
          <w:p w:rsidR="00456002" w:rsidRPr="00957128" w:rsidRDefault="00456002" w:rsidP="004B6D8C">
            <w:pPr>
              <w:spacing w:after="60"/>
              <w:rPr>
                <w:rFonts w:cs="Tahoma"/>
                <w:lang w:val="de-DE"/>
              </w:rPr>
            </w:pPr>
            <w:bookmarkStart w:id="665" w:name="_Toc323159727"/>
            <w:r w:rsidRPr="00957128">
              <w:rPr>
                <w:rFonts w:cs="Tahoma"/>
                <w:b/>
                <w:lang w:val="de-DE"/>
              </w:rPr>
              <w:t>Preislevels für Select Plus</w:t>
            </w:r>
            <w:bookmarkEnd w:id="665"/>
          </w:p>
          <w:p w:rsidR="00456002" w:rsidRPr="00957128" w:rsidRDefault="00456002" w:rsidP="0069316D">
            <w:pPr>
              <w:rPr>
                <w:rFonts w:cs="Tahoma"/>
                <w:lang w:val="de-DE"/>
              </w:rPr>
            </w:pPr>
            <w:r w:rsidRPr="00957128">
              <w:rPr>
                <w:rFonts w:cs="Tahoma"/>
                <w:szCs w:val="18"/>
                <w:lang w:val="de-DE"/>
              </w:rPr>
              <w:t>Kunden sind für das Select Plus-Programm qualifiziert, wenn sie eines der drei</w:t>
            </w:r>
            <w:r w:rsidR="0069316D">
              <w:rPr>
                <w:rFonts w:cs="Tahoma"/>
                <w:szCs w:val="18"/>
                <w:lang w:val="de-DE"/>
              </w:rPr>
              <w:t> </w:t>
            </w:r>
            <w:r w:rsidRPr="00957128">
              <w:rPr>
                <w:rFonts w:cs="Tahoma"/>
                <w:szCs w:val="18"/>
                <w:lang w:val="de-DE"/>
              </w:rPr>
              <w:t xml:space="preserve">folgenden Kriterien erfüllen: </w:t>
            </w:r>
          </w:p>
          <w:p w:rsidR="00406CB0" w:rsidRPr="00957128" w:rsidRDefault="00406CB0" w:rsidP="00CE111D">
            <w:pPr>
              <w:spacing w:line="216" w:lineRule="auto"/>
              <w:rPr>
                <w:rFonts w:cs="Tahoma"/>
                <w:lang w:val="de-DE"/>
              </w:rPr>
            </w:pPr>
          </w:p>
          <w:p w:rsidR="00456002" w:rsidRPr="00957128" w:rsidRDefault="00456002" w:rsidP="004B6D8C">
            <w:pPr>
              <w:numPr>
                <w:ilvl w:val="0"/>
                <w:numId w:val="82"/>
              </w:numPr>
              <w:spacing w:after="60"/>
              <w:rPr>
                <w:rFonts w:cs="Tahoma"/>
                <w:lang w:val="de-DE"/>
              </w:rPr>
            </w:pPr>
            <w:r w:rsidRPr="00957128">
              <w:rPr>
                <w:rFonts w:cs="Tahoma"/>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p>
          <w:p w:rsidR="00456002" w:rsidRDefault="00456002" w:rsidP="004B6D8C">
            <w:pPr>
              <w:numPr>
                <w:ilvl w:val="0"/>
                <w:numId w:val="82"/>
              </w:numPr>
              <w:spacing w:after="60"/>
              <w:rPr>
                <w:rFonts w:cs="Tahoma"/>
                <w:lang w:val="de-DE"/>
              </w:rPr>
            </w:pPr>
            <w:r w:rsidRPr="00957128">
              <w:rPr>
                <w:rFonts w:cs="Tahoma"/>
                <w:lang w:val="de-DE"/>
              </w:rPr>
              <w:t xml:space="preserve">Der Kunde gibt eine Bestellung ab, die für jeden vom Kunden während des ersten Jahres ausgewählten Produktpool mindestens 500 Punkten entspricht. </w:t>
            </w:r>
          </w:p>
          <w:p w:rsidR="00456002" w:rsidRPr="00957128" w:rsidRDefault="00456002" w:rsidP="004B6D8C">
            <w:pPr>
              <w:numPr>
                <w:ilvl w:val="0"/>
                <w:numId w:val="82"/>
              </w:numPr>
              <w:spacing w:after="60"/>
              <w:rPr>
                <w:rFonts w:cs="Tahoma"/>
                <w:lang w:val="de-DE"/>
              </w:rPr>
            </w:pPr>
            <w:r w:rsidRPr="00957128">
              <w:rPr>
                <w:rFonts w:cs="Tahoma"/>
                <w:lang w:val="de-DE"/>
              </w:rPr>
              <w:t xml:space="preserve">Der Kunde gibt einen Vertrag an, bei dem während der 12 Monate vor dem Wirksamkeitsdatum des Select Plus-Vertrages des Kunden die Mindestbestellmenge erfüllt war. </w:t>
            </w:r>
          </w:p>
          <w:p w:rsidR="00456002" w:rsidRPr="00957128" w:rsidRDefault="00456002" w:rsidP="00CE111D">
            <w:pPr>
              <w:spacing w:line="216" w:lineRule="auto"/>
              <w:rPr>
                <w:rFonts w:cs="Tahoma"/>
                <w:lang w:val="de-DE"/>
              </w:rPr>
            </w:pPr>
          </w:p>
          <w:p w:rsidR="00456002" w:rsidRPr="00957128" w:rsidRDefault="00456002" w:rsidP="005C647E">
            <w:pPr>
              <w:rPr>
                <w:rFonts w:cs="Tahoma"/>
                <w:lang w:val="de-DE"/>
              </w:rPr>
            </w:pPr>
            <w:r w:rsidRPr="00957128">
              <w:rPr>
                <w:rFonts w:cs="Tahoma"/>
                <w:szCs w:val="18"/>
                <w:lang w:val="de-DE"/>
              </w:rPr>
              <w:t xml:space="preserve">Bei den Optionen 2 und 3 oben ist der Kunde verpflichtet, zum Zeitpunkt der Einhaltungsprüfung in jedem vom Kunden gewählten Produktpool über mindestens 500 Punkte zu verfügen. </w:t>
            </w:r>
          </w:p>
          <w:p w:rsidR="00456002" w:rsidRPr="00957128" w:rsidRDefault="00456002" w:rsidP="00CE111D">
            <w:pPr>
              <w:spacing w:line="216" w:lineRule="auto"/>
              <w:rPr>
                <w:rFonts w:cs="Tahoma"/>
                <w:lang w:val="de-DE"/>
              </w:rPr>
            </w:pPr>
          </w:p>
          <w:p w:rsidR="00456002" w:rsidRPr="00957128" w:rsidRDefault="00456002" w:rsidP="005C647E">
            <w:pPr>
              <w:rPr>
                <w:rFonts w:cs="Tahoma"/>
                <w:lang w:val="de-DE"/>
              </w:rPr>
            </w:pPr>
            <w:r w:rsidRPr="00957128">
              <w:rPr>
                <w:rFonts w:cs="Tahoma"/>
                <w:szCs w:val="18"/>
                <w:lang w:val="de-DE"/>
              </w:rPr>
              <w:t>Die Preise des Kunden basieren auf einem Vertrag zwischen dem Kunden und dem Handelspartner des Kunden.</w:t>
            </w:r>
            <w:r w:rsidR="00F1269E" w:rsidRPr="00957128">
              <w:rPr>
                <w:rFonts w:cs="Tahoma"/>
                <w:szCs w:val="18"/>
                <w:lang w:val="de-DE"/>
              </w:rPr>
              <w:t xml:space="preserve"> </w:t>
            </w:r>
            <w:r w:rsidRPr="00957128">
              <w:rPr>
                <w:rFonts w:cs="Tahoma"/>
                <w:szCs w:val="18"/>
                <w:lang w:val="de-DE"/>
              </w:rPr>
              <w:t>Microsoft stellt jedoch dem Handelspartner die folgenden Kriterien für Preise und Punkte als Orientierungshilfe für Endkundenpreise zur Verfügung:</w:t>
            </w:r>
            <w:r w:rsidR="00F1269E" w:rsidRPr="00957128">
              <w:rPr>
                <w:rFonts w:cs="Tahoma"/>
                <w:szCs w:val="18"/>
                <w:lang w:val="de-DE"/>
              </w:rPr>
              <w:t xml:space="preserve"> </w:t>
            </w:r>
          </w:p>
          <w:p w:rsidR="00456002" w:rsidRPr="00957128" w:rsidRDefault="00456002" w:rsidP="00CE111D">
            <w:pPr>
              <w:spacing w:line="216" w:lineRule="auto"/>
              <w:rPr>
                <w:rFonts w:cs="Tahoma"/>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E111D" w:rsidRPr="00153D44" w:rsidTr="00CE111D">
              <w:trPr>
                <w:trHeight w:hRule="exact" w:val="90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E111D" w:rsidRPr="00CE111D" w:rsidRDefault="00CE111D" w:rsidP="00CE111D">
                  <w:pPr>
                    <w:jc w:val="center"/>
                    <w:rPr>
                      <w:rFonts w:cs="Tahoma"/>
                      <w:b/>
                      <w:sz w:val="20"/>
                      <w:szCs w:val="18"/>
                      <w:lang w:val="de-DE"/>
                    </w:rPr>
                  </w:pPr>
                  <w:r w:rsidRPr="00CE111D">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E111D" w:rsidRPr="00CE111D" w:rsidRDefault="00CE111D" w:rsidP="00CE111D">
                  <w:pPr>
                    <w:jc w:val="center"/>
                    <w:rPr>
                      <w:rFonts w:cs="Tahoma"/>
                      <w:b/>
                      <w:sz w:val="20"/>
                      <w:szCs w:val="18"/>
                      <w:lang w:val="de-DE"/>
                    </w:rPr>
                  </w:pPr>
                  <w:r w:rsidRPr="00CE111D">
                    <w:rPr>
                      <w:rFonts w:cs="Tahoma"/>
                      <w:b/>
                      <w:sz w:val="20"/>
                      <w:szCs w:val="18"/>
                      <w:lang w:val="de-DE"/>
                    </w:rPr>
                    <w:t>Jährliche Mindestpunktanzahl pro</w:t>
                  </w:r>
                  <w:r>
                    <w:rPr>
                      <w:rFonts w:cs="Tahoma"/>
                      <w:b/>
                      <w:sz w:val="20"/>
                      <w:szCs w:val="18"/>
                      <w:lang w:val="de-DE"/>
                    </w:rPr>
                    <w:t> </w:t>
                  </w:r>
                  <w:r w:rsidRPr="00CE111D">
                    <w:rPr>
                      <w:rFonts w:cs="Tahoma"/>
                      <w:b/>
                      <w:sz w:val="20"/>
                      <w:szCs w:val="18"/>
                      <w:lang w:val="de-DE"/>
                    </w:rPr>
                    <w:t>Pool</w:t>
                  </w:r>
                </w:p>
              </w:tc>
            </w:tr>
            <w:tr w:rsidR="00CE111D" w:rsidRPr="00153D44" w:rsidTr="00CE11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CE111D">
                  <w:pPr>
                    <w:jc w:val="center"/>
                    <w:rPr>
                      <w:rFonts w:cs="Tahoma"/>
                      <w:szCs w:val="18"/>
                      <w:lang w:val="de-DE"/>
                    </w:rPr>
                  </w:pPr>
                  <w:r w:rsidRPr="00CE111D">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CE111D">
                  <w:pPr>
                    <w:jc w:val="center"/>
                    <w:rPr>
                      <w:rFonts w:cs="Tahoma"/>
                      <w:szCs w:val="18"/>
                      <w:lang w:val="de-DE"/>
                    </w:rPr>
                  </w:pPr>
                  <w:r w:rsidRPr="00CE111D">
                    <w:rPr>
                      <w:rFonts w:cs="Tahoma"/>
                      <w:szCs w:val="18"/>
                      <w:lang w:val="de-DE"/>
                    </w:rPr>
                    <w:t>500</w:t>
                  </w:r>
                </w:p>
              </w:tc>
            </w:tr>
            <w:tr w:rsidR="00CE111D" w:rsidRPr="00153D44" w:rsidTr="00CE11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CE111D">
                  <w:pPr>
                    <w:jc w:val="center"/>
                    <w:rPr>
                      <w:rFonts w:cs="Tahoma"/>
                      <w:szCs w:val="18"/>
                      <w:lang w:val="de-DE"/>
                    </w:rPr>
                  </w:pPr>
                  <w:r w:rsidRPr="00CE111D">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6674F5">
                  <w:pPr>
                    <w:jc w:val="center"/>
                    <w:rPr>
                      <w:rFonts w:cs="Tahoma"/>
                      <w:szCs w:val="18"/>
                      <w:lang w:val="de-DE"/>
                    </w:rPr>
                  </w:pPr>
                  <w:r w:rsidRPr="00CE111D">
                    <w:rPr>
                      <w:rFonts w:cs="Tahoma"/>
                      <w:szCs w:val="18"/>
                      <w:lang w:val="de-DE"/>
                    </w:rPr>
                    <w:t>4</w:t>
                  </w:r>
                  <w:r w:rsidR="006674F5">
                    <w:rPr>
                      <w:rFonts w:cs="Tahoma"/>
                      <w:szCs w:val="18"/>
                      <w:lang w:val="de-DE"/>
                    </w:rPr>
                    <w:t>.</w:t>
                  </w:r>
                  <w:r w:rsidRPr="00CE111D">
                    <w:rPr>
                      <w:rFonts w:cs="Tahoma"/>
                      <w:szCs w:val="18"/>
                      <w:lang w:val="de-DE"/>
                    </w:rPr>
                    <w:t>000</w:t>
                  </w:r>
                </w:p>
              </w:tc>
            </w:tr>
            <w:tr w:rsidR="00CE111D" w:rsidRPr="00153D44" w:rsidTr="00CE11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CE111D">
                  <w:pPr>
                    <w:jc w:val="center"/>
                    <w:rPr>
                      <w:rFonts w:cs="Tahoma"/>
                      <w:szCs w:val="18"/>
                      <w:lang w:val="de-DE"/>
                    </w:rPr>
                  </w:pPr>
                  <w:r w:rsidRPr="00CE111D">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6674F5">
                  <w:pPr>
                    <w:jc w:val="center"/>
                    <w:rPr>
                      <w:rFonts w:cs="Tahoma"/>
                      <w:szCs w:val="18"/>
                      <w:lang w:val="de-DE"/>
                    </w:rPr>
                  </w:pPr>
                  <w:r w:rsidRPr="00CE111D">
                    <w:rPr>
                      <w:rFonts w:cs="Tahoma"/>
                      <w:szCs w:val="18"/>
                      <w:lang w:val="de-DE"/>
                    </w:rPr>
                    <w:t>10</w:t>
                  </w:r>
                  <w:r w:rsidR="006674F5">
                    <w:rPr>
                      <w:rFonts w:cs="Tahoma"/>
                      <w:szCs w:val="18"/>
                      <w:lang w:val="de-DE"/>
                    </w:rPr>
                    <w:t>.</w:t>
                  </w:r>
                  <w:r w:rsidRPr="00CE111D">
                    <w:rPr>
                      <w:rFonts w:cs="Tahoma"/>
                      <w:szCs w:val="18"/>
                      <w:lang w:val="de-DE"/>
                    </w:rPr>
                    <w:t>000</w:t>
                  </w:r>
                </w:p>
              </w:tc>
            </w:tr>
            <w:tr w:rsidR="00CE111D" w:rsidRPr="00153D44" w:rsidTr="00CE11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CE111D">
                  <w:pPr>
                    <w:jc w:val="center"/>
                    <w:rPr>
                      <w:rFonts w:cs="Tahoma"/>
                      <w:szCs w:val="18"/>
                      <w:lang w:val="de-DE"/>
                    </w:rPr>
                  </w:pPr>
                  <w:r w:rsidRPr="00CE111D">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E111D" w:rsidRPr="00CE111D" w:rsidRDefault="00CE111D" w:rsidP="006674F5">
                  <w:pPr>
                    <w:jc w:val="center"/>
                    <w:rPr>
                      <w:rFonts w:cs="Tahoma"/>
                      <w:szCs w:val="18"/>
                      <w:lang w:val="de-DE"/>
                    </w:rPr>
                  </w:pPr>
                  <w:r w:rsidRPr="00CE111D">
                    <w:rPr>
                      <w:rFonts w:cs="Tahoma"/>
                      <w:szCs w:val="18"/>
                      <w:lang w:val="de-DE"/>
                    </w:rPr>
                    <w:t>25</w:t>
                  </w:r>
                  <w:r w:rsidR="006674F5">
                    <w:rPr>
                      <w:rFonts w:cs="Tahoma"/>
                      <w:szCs w:val="18"/>
                      <w:lang w:val="de-DE"/>
                    </w:rPr>
                    <w:t>.</w:t>
                  </w:r>
                  <w:r w:rsidRPr="00CE111D">
                    <w:rPr>
                      <w:rFonts w:cs="Tahoma"/>
                      <w:szCs w:val="18"/>
                      <w:lang w:val="de-DE"/>
                    </w:rPr>
                    <w:t>000</w:t>
                  </w:r>
                </w:p>
              </w:tc>
            </w:tr>
          </w:tbl>
          <w:p w:rsidR="00CE111D" w:rsidRPr="0032141E" w:rsidRDefault="00CE111D" w:rsidP="0069316D">
            <w:pPr>
              <w:pStyle w:val="AppendixBodyText"/>
              <w:spacing w:after="0"/>
              <w:ind w:left="605" w:right="108"/>
              <w:rPr>
                <w:rStyle w:val="LogoportDoNotTranslate"/>
                <w:lang w:val="de-DE"/>
              </w:rPr>
            </w:pPr>
          </w:p>
          <w:p w:rsidR="00456002" w:rsidRPr="00957128" w:rsidRDefault="00AF68D4" w:rsidP="00CE111D">
            <w:pPr>
              <w:pStyle w:val="AppendixBodyText"/>
              <w:spacing w:after="0"/>
              <w:ind w:left="432" w:right="108"/>
              <w:rPr>
                <w:rFonts w:ascii="Tahoma" w:hAnsi="Tahoma" w:cs="Tahoma"/>
                <w:lang w:val="de-DE"/>
              </w:rPr>
            </w:pPr>
            <w:r w:rsidRPr="00957128">
              <w:rPr>
                <w:rFonts w:ascii="Tahoma" w:hAnsi="Tahoma" w:cs="Tahoma"/>
                <w:i/>
                <w:sz w:val="16"/>
                <w:lang w:val="de-DE"/>
              </w:rPr>
              <w:lastRenderedPageBreak/>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w:t>
            </w:r>
            <w:r w:rsidR="00CE111D">
              <w:rPr>
                <w:rFonts w:ascii="Tahoma" w:hAnsi="Tahoma" w:cs="Tahoma"/>
                <w:i/>
                <w:sz w:val="16"/>
                <w:lang w:val="de-DE"/>
              </w:rPr>
              <w:t> </w:t>
            </w:r>
            <w:r w:rsidRPr="00957128">
              <w:rPr>
                <w:rFonts w:ascii="Tahoma" w:hAnsi="Tahoma" w:cs="Tahoma"/>
                <w:i/>
                <w:sz w:val="16"/>
                <w:lang w:val="de-DE"/>
              </w:rPr>
              <w:t>das Jahr berücksichtigt.</w:t>
            </w:r>
          </w:p>
          <w:p w:rsidR="00230E01" w:rsidRPr="00957128" w:rsidRDefault="00230E01" w:rsidP="00230E01">
            <w:pPr>
              <w:pStyle w:val="AppendixBodyText"/>
              <w:spacing w:after="0"/>
              <w:ind w:left="605" w:right="720"/>
              <w:rPr>
                <w:rFonts w:ascii="Tahoma" w:hAnsi="Tahoma" w:cs="Tahoma"/>
                <w:color w:val="000000"/>
                <w:sz w:val="18"/>
                <w:szCs w:val="18"/>
                <w:lang w:val="de-DE" w:eastAsia="ja-JP"/>
              </w:rPr>
            </w:pPr>
          </w:p>
        </w:tc>
      </w:tr>
      <w:tr w:rsidR="00456002" w:rsidRPr="00153D44" w:rsidTr="00CE111D">
        <w:tc>
          <w:tcPr>
            <w:tcW w:w="2700" w:type="dxa"/>
            <w:shd w:val="clear" w:color="auto" w:fill="auto"/>
          </w:tcPr>
          <w:p w:rsidR="00456002" w:rsidRPr="006224F0" w:rsidRDefault="00456002" w:rsidP="00A70464">
            <w:pPr>
              <w:pStyle w:val="AppendixBodyText"/>
              <w:spacing w:before="60"/>
              <w:ind w:right="720"/>
              <w:rPr>
                <w:rFonts w:ascii="Tahoma" w:hAnsi="Tahoma" w:cs="Tahoma"/>
                <w:b/>
                <w:color w:val="000000"/>
                <w:szCs w:val="18"/>
                <w:lang w:eastAsia="ja-JP"/>
              </w:rPr>
            </w:pPr>
            <w:r w:rsidRPr="006224F0">
              <w:rPr>
                <w:rFonts w:ascii="Tahoma" w:hAnsi="Tahoma" w:cs="Tahoma"/>
                <w:b/>
                <w:color w:val="000000"/>
                <w:szCs w:val="18"/>
              </w:rPr>
              <w:lastRenderedPageBreak/>
              <w:t>School-Vertrag</w:t>
            </w:r>
          </w:p>
        </w:tc>
        <w:tc>
          <w:tcPr>
            <w:tcW w:w="6516" w:type="dxa"/>
            <w:shd w:val="clear" w:color="auto" w:fill="auto"/>
          </w:tcPr>
          <w:p w:rsidR="00456002" w:rsidRPr="00957128" w:rsidRDefault="00456002" w:rsidP="0069316D">
            <w:pPr>
              <w:pStyle w:val="AppendixBodyText"/>
              <w:spacing w:before="60"/>
              <w:ind w:right="108"/>
              <w:rPr>
                <w:rFonts w:ascii="Tahoma" w:hAnsi="Tahoma" w:cs="Tahoma"/>
                <w:lang w:val="de-DE"/>
              </w:rPr>
            </w:pPr>
            <w:r w:rsidRPr="00957128">
              <w:rPr>
                <w:rFonts w:ascii="Tahoma" w:hAnsi="Tahoma" w:cs="Tahoma"/>
                <w:lang w:val="de-DE"/>
              </w:rPr>
              <w:t xml:space="preserve">Für </w:t>
            </w:r>
            <w:r w:rsidRPr="00957128">
              <w:rPr>
                <w:rFonts w:ascii="Tahoma" w:hAnsi="Tahoma" w:cs="Tahoma"/>
                <w:sz w:val="18"/>
                <w:lang w:val="de-DE"/>
              </w:rPr>
              <w:t>den School-</w:t>
            </w:r>
            <w:r w:rsidRPr="00957128">
              <w:rPr>
                <w:rFonts w:ascii="Tahoma" w:hAnsi="Tahoma" w:cs="Tahoma"/>
                <w:b/>
                <w:sz w:val="18"/>
                <w:lang w:val="de-DE"/>
              </w:rPr>
              <w:t xml:space="preserve"> </w:t>
            </w:r>
            <w:r w:rsidRPr="00957128">
              <w:rPr>
                <w:rFonts w:ascii="Tahoma" w:hAnsi="Tahoma" w:cs="Tahoma"/>
                <w:sz w:val="18"/>
                <w:lang w:val="de-DE"/>
              </w:rPr>
              <w:t>Vertrag ist eine Mindestbestellmenge von 300 Einheiten erforderlich.</w:t>
            </w:r>
            <w:r w:rsidR="00F1269E" w:rsidRPr="00957128">
              <w:rPr>
                <w:rFonts w:ascii="Tahoma" w:hAnsi="Tahoma" w:cs="Tahoma"/>
                <w:sz w:val="18"/>
                <w:lang w:val="de-DE"/>
              </w:rPr>
              <w:t xml:space="preserve"> </w:t>
            </w:r>
            <w:r w:rsidRPr="00957128">
              <w:rPr>
                <w:rFonts w:ascii="Tahoma" w:hAnsi="Tahoma" w:cs="Tahoma"/>
                <w:sz w:val="18"/>
                <w:lang w:val="de-DE"/>
              </w:rPr>
              <w:t>Die Einheiten werden durch Multiplizieren der Gesamtzahl der ausgewählten Anwendungs-, System- und CAL-Produkte mit der Gesamtzahl der berechtigten PCs bzw. berechtigten FTE-Nutzer/Mitarbeiter bestimmt. Beachten Sie, dass die Mindestbestellanforderung nach geografischer Region variieren kann.</w:t>
            </w:r>
          </w:p>
          <w:p w:rsidR="00406CB0" w:rsidRPr="00957128" w:rsidRDefault="00406CB0" w:rsidP="00A70464">
            <w:pPr>
              <w:pStyle w:val="AppendixBodyText"/>
              <w:spacing w:after="0"/>
              <w:ind w:right="720"/>
              <w:rPr>
                <w:rFonts w:ascii="Tahoma" w:hAnsi="Tahoma" w:cs="Tahoma"/>
                <w:lang w:val="de-DE"/>
              </w:rPr>
            </w:pPr>
          </w:p>
          <w:p w:rsidR="00456002" w:rsidRPr="00957128" w:rsidRDefault="00456002" w:rsidP="0069316D">
            <w:pPr>
              <w:tabs>
                <w:tab w:val="left" w:pos="8640"/>
              </w:tabs>
              <w:ind w:right="108"/>
              <w:rPr>
                <w:rFonts w:cs="Tahoma"/>
                <w:lang w:val="de-DE"/>
              </w:rPr>
            </w:pPr>
            <w:r w:rsidRPr="00957128">
              <w:rPr>
                <w:rFonts w:cs="Tahoma"/>
                <w:b/>
                <w:bCs/>
                <w:color w:val="000000"/>
                <w:szCs w:val="20"/>
                <w:lang w:val="de-DE"/>
              </w:rPr>
              <w:t>Anmerkung:</w:t>
            </w:r>
            <w:r w:rsidRPr="00957128">
              <w:rPr>
                <w:rFonts w:cs="Tahoma"/>
                <w:color w:val="000000"/>
                <w:szCs w:val="20"/>
                <w:lang w:val="de-DE"/>
              </w:rPr>
              <w:t xml:space="preserve"> Kunden mit School-Vertrag sind nicht berechtigt, </w:t>
            </w:r>
            <w:r w:rsidR="002D0F37">
              <w:rPr>
                <w:rFonts w:cs="Tahoma"/>
                <w:color w:val="000000"/>
                <w:szCs w:val="20"/>
                <w:lang w:val="de-DE"/>
              </w:rPr>
              <w:br/>
            </w:r>
            <w:r w:rsidRPr="00957128">
              <w:rPr>
                <w:rFonts w:cs="Tahoma"/>
                <w:color w:val="000000"/>
                <w:szCs w:val="20"/>
                <w:lang w:val="de-DE"/>
              </w:rPr>
              <w:t xml:space="preserve">Anwendungs-, System-, Abonnementlizenz- (Nutzer/Gerät) und CAL-Produkte nur für einen Teil der im Abonnement enthaltenen PCs auszuwählen, </w:t>
            </w:r>
            <w:r w:rsidRPr="00957128">
              <w:rPr>
                <w:rFonts w:cs="Tahoma"/>
                <w:color w:val="000000"/>
                <w:szCs w:val="18"/>
                <w:lang w:val="de-DE"/>
              </w:rPr>
              <w:t>sofern dies nicht ausdrücklich in der Produktliste in den Hinweisen auf die Produktbedingungen angegeben ist</w:t>
            </w:r>
            <w:r w:rsidRPr="00957128">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rsidR="00230E01" w:rsidRPr="00957128" w:rsidRDefault="00230E01" w:rsidP="00230E01">
            <w:pPr>
              <w:tabs>
                <w:tab w:val="left" w:pos="8640"/>
              </w:tabs>
              <w:ind w:right="720"/>
              <w:rPr>
                <w:rFonts w:cs="Tahoma"/>
                <w:color w:val="000000"/>
                <w:szCs w:val="20"/>
                <w:lang w:val="de-DE" w:eastAsia="ja-JP"/>
              </w:rPr>
            </w:pPr>
          </w:p>
        </w:tc>
      </w:tr>
      <w:tr w:rsidR="00456002" w:rsidRPr="00153D44" w:rsidTr="006674F5">
        <w:trPr>
          <w:cantSplit/>
        </w:trPr>
        <w:tc>
          <w:tcPr>
            <w:tcW w:w="2700" w:type="dxa"/>
            <w:shd w:val="clear" w:color="auto" w:fill="auto"/>
          </w:tcPr>
          <w:p w:rsidR="00456002" w:rsidRPr="00957128" w:rsidRDefault="00456002" w:rsidP="00A70464">
            <w:pPr>
              <w:pStyle w:val="AppendixBodyText"/>
              <w:spacing w:before="60"/>
              <w:ind w:right="720"/>
              <w:rPr>
                <w:rFonts w:ascii="Tahoma" w:hAnsi="Tahoma" w:cs="Tahoma"/>
                <w:b/>
                <w:color w:val="000000"/>
                <w:sz w:val="18"/>
                <w:szCs w:val="18"/>
                <w:lang w:val="de-DE" w:eastAsia="ja-JP"/>
              </w:rPr>
            </w:pPr>
            <w:r w:rsidRPr="00957128">
              <w:rPr>
                <w:rFonts w:ascii="Tahoma" w:hAnsi="Tahoma" w:cs="Tahoma"/>
                <w:b/>
                <w:lang w:val="de-DE"/>
              </w:rPr>
              <w:lastRenderedPageBreak/>
              <w:t>Konzernvertrag und Konzern-Abonnement-Vertrag</w:t>
            </w:r>
          </w:p>
        </w:tc>
        <w:tc>
          <w:tcPr>
            <w:tcW w:w="6516" w:type="dxa"/>
            <w:shd w:val="clear" w:color="auto" w:fill="auto"/>
          </w:tcPr>
          <w:p w:rsidR="00456002" w:rsidRPr="00957128" w:rsidRDefault="00456002" w:rsidP="00A70464">
            <w:pPr>
              <w:spacing w:before="60"/>
              <w:rPr>
                <w:rFonts w:cs="Tahoma"/>
                <w:lang w:val="de-DE"/>
              </w:rPr>
            </w:pPr>
            <w:r w:rsidRPr="00957128">
              <w:rPr>
                <w:rFonts w:cs="Tahoma"/>
                <w:lang w:val="de-DE"/>
              </w:rPr>
              <w:t>Für den für Konzernvertrag (EA) und den Konzern-Abonnement-Vertrag (ESA) sind mindestens 250 Qualifizierte Geräte/Desktops oder Qualifizierte Nutzer erforderlich.</w:t>
            </w:r>
          </w:p>
          <w:p w:rsidR="00456002" w:rsidRPr="006674F5" w:rsidRDefault="00456002" w:rsidP="006674F5">
            <w:pPr>
              <w:spacing w:line="192" w:lineRule="auto"/>
              <w:rPr>
                <w:rFonts w:cs="Tahoma"/>
                <w:szCs w:val="18"/>
                <w:lang w:val="de-DE"/>
              </w:rPr>
            </w:pPr>
          </w:p>
          <w:p w:rsidR="0091793D" w:rsidRPr="00957128" w:rsidRDefault="0091793D" w:rsidP="004B6D8C">
            <w:pPr>
              <w:spacing w:after="60"/>
              <w:rPr>
                <w:rFonts w:cs="Tahoma"/>
                <w:lang w:val="de-DE"/>
              </w:rPr>
            </w:pPr>
            <w:r w:rsidRPr="00957128">
              <w:rPr>
                <w:rFonts w:cs="Tahoma"/>
                <w:b/>
                <w:lang w:val="de-DE"/>
              </w:rPr>
              <w:t>Qualifiziertes Gerät/Qualifizierter Desktop</w:t>
            </w:r>
          </w:p>
          <w:p w:rsidR="0091793D" w:rsidRPr="00957128" w:rsidRDefault="0091793D" w:rsidP="00003D41">
            <w:pPr>
              <w:rPr>
                <w:rFonts w:cs="Tahoma"/>
                <w:lang w:val="de-DE"/>
              </w:rPr>
            </w:pPr>
            <w:bookmarkStart w:id="666" w:name="_Toc323159729"/>
            <w:bookmarkStart w:id="667" w:name="_Toc325313134"/>
            <w:bookmarkStart w:id="668" w:name="_Toc325609169"/>
            <w:r w:rsidRPr="00957128">
              <w:rPr>
                <w:rFonts w:cs="Tahoma"/>
                <w:lang w:val="de-DE"/>
              </w:rPr>
              <w:t xml:space="preserve">Ungeachtet gegenteiliger Bestimmungen in Ihrem Volumenlizenzvertrag umfassen Qualifizierte Geräte/Desktops keine </w:t>
            </w:r>
            <w:r w:rsidRPr="00957128">
              <w:rPr>
                <w:rFonts w:cs="Tahoma"/>
                <w:iCs/>
                <w:lang w:val="de-DE"/>
              </w:rPr>
              <w:t>qualifizierenden Geräte Dritter,</w:t>
            </w:r>
            <w:r w:rsidRPr="00957128">
              <w:rPr>
                <w:rFonts w:cs="Tahoma"/>
                <w:lang w:val="de-DE"/>
              </w:rPr>
              <w:t xml:space="preserve"> von denen Ihre Nutzer unter Roaming-Nutzungsrechten ausschließlich für folgende Zwecke auf die Software zugreifen und sie nutzen:</w:t>
            </w:r>
            <w:bookmarkEnd w:id="666"/>
            <w:bookmarkEnd w:id="667"/>
            <w:bookmarkEnd w:id="668"/>
          </w:p>
          <w:p w:rsidR="00456002" w:rsidRPr="006674F5" w:rsidRDefault="00456002" w:rsidP="006674F5">
            <w:pPr>
              <w:spacing w:line="192" w:lineRule="auto"/>
              <w:rPr>
                <w:rFonts w:cs="Tahoma"/>
                <w:szCs w:val="18"/>
                <w:lang w:val="de-DE"/>
              </w:rPr>
            </w:pPr>
          </w:p>
          <w:p w:rsidR="00406CB0" w:rsidRPr="006224F0" w:rsidRDefault="00456002" w:rsidP="00003D41">
            <w:pPr>
              <w:numPr>
                <w:ilvl w:val="0"/>
                <w:numId w:val="82"/>
              </w:numPr>
              <w:spacing w:after="60"/>
              <w:rPr>
                <w:rFonts w:cs="Tahoma"/>
              </w:rPr>
            </w:pPr>
            <w:r w:rsidRPr="006224F0">
              <w:rPr>
                <w:rFonts w:cs="Tahoma"/>
              </w:rPr>
              <w:t xml:space="preserve">Windows Software Assurance, </w:t>
            </w:r>
          </w:p>
          <w:p w:rsidR="00456002" w:rsidRPr="006224F0" w:rsidRDefault="00456002" w:rsidP="002C1048">
            <w:pPr>
              <w:numPr>
                <w:ilvl w:val="0"/>
                <w:numId w:val="82"/>
              </w:numPr>
              <w:spacing w:after="60"/>
              <w:rPr>
                <w:rFonts w:cs="Tahoma"/>
              </w:rPr>
            </w:pPr>
            <w:r w:rsidRPr="006224F0">
              <w:rPr>
                <w:rFonts w:cs="Tahoma"/>
              </w:rPr>
              <w:t xml:space="preserve">Windows Virtual Desktop Access, </w:t>
            </w:r>
          </w:p>
          <w:p w:rsidR="00456002" w:rsidRPr="006224F0" w:rsidRDefault="00456002" w:rsidP="002C1048">
            <w:pPr>
              <w:numPr>
                <w:ilvl w:val="0"/>
                <w:numId w:val="82"/>
              </w:numPr>
              <w:spacing w:after="60"/>
              <w:rPr>
                <w:rFonts w:cs="Tahoma"/>
              </w:rPr>
            </w:pPr>
            <w:r w:rsidRPr="006224F0">
              <w:rPr>
                <w:rFonts w:cs="Tahoma"/>
              </w:rPr>
              <w:t xml:space="preserve">Virtual Desktop Infrastructure Suites, </w:t>
            </w:r>
          </w:p>
          <w:p w:rsidR="00456002" w:rsidRPr="006224F0" w:rsidRDefault="00456002" w:rsidP="002C1048">
            <w:pPr>
              <w:numPr>
                <w:ilvl w:val="0"/>
                <w:numId w:val="82"/>
              </w:numPr>
              <w:spacing w:after="60"/>
              <w:rPr>
                <w:rFonts w:cs="Tahoma"/>
              </w:rPr>
            </w:pPr>
            <w:r w:rsidRPr="006224F0">
              <w:rPr>
                <w:rFonts w:cs="Tahoma"/>
              </w:rPr>
              <w:t xml:space="preserve">MDOP für Software Assurance und </w:t>
            </w:r>
          </w:p>
          <w:p w:rsidR="00456002" w:rsidRPr="00957128" w:rsidRDefault="00456002" w:rsidP="002C1048">
            <w:pPr>
              <w:numPr>
                <w:ilvl w:val="0"/>
                <w:numId w:val="82"/>
              </w:numPr>
              <w:spacing w:after="60"/>
              <w:rPr>
                <w:rFonts w:cs="Tahoma"/>
                <w:lang w:val="de-DE"/>
              </w:rPr>
            </w:pPr>
            <w:r w:rsidRPr="00957128">
              <w:rPr>
                <w:rFonts w:cs="Tahoma"/>
                <w:lang w:val="de-DE"/>
              </w:rPr>
              <w:t>Software Assurance für alle Editionen von Office, Project und Visio einschließlich Roaming-Nutzungsrechten.</w:t>
            </w:r>
            <w:r w:rsidR="00F1269E" w:rsidRPr="00957128">
              <w:rPr>
                <w:rFonts w:cs="Tahoma"/>
                <w:lang w:val="de-DE"/>
              </w:rPr>
              <w:t xml:space="preserve"> </w:t>
            </w:r>
          </w:p>
          <w:p w:rsidR="00456002" w:rsidRPr="006674F5" w:rsidRDefault="00456002" w:rsidP="006674F5">
            <w:pPr>
              <w:spacing w:line="192" w:lineRule="auto"/>
              <w:rPr>
                <w:rFonts w:cs="Tahoma"/>
                <w:szCs w:val="18"/>
                <w:lang w:val="de-DE"/>
              </w:rPr>
            </w:pPr>
          </w:p>
          <w:p w:rsidR="00456002" w:rsidRPr="00957128" w:rsidRDefault="00456002" w:rsidP="00003D41">
            <w:pPr>
              <w:rPr>
                <w:rFonts w:cs="Tahoma"/>
                <w:lang w:val="de-DE"/>
              </w:rPr>
            </w:pPr>
            <w:bookmarkStart w:id="669" w:name="_Toc323159730"/>
            <w:bookmarkStart w:id="670" w:name="_Toc325313135"/>
            <w:bookmarkStart w:id="671" w:name="_Toc325609170"/>
            <w:r w:rsidRPr="00957128">
              <w:rPr>
                <w:rFonts w:cs="Tahoma"/>
                <w:lang w:val="de-DE"/>
              </w:rPr>
              <w:t>Ein „qualifizierendes Gerät Dritter“ ist ein Gerät, das weder direkt noch indirekt von Ihnen oder Ihren verbundenen Unternehmen kontrolliert wird (z. B., ein öffentlicher Kiosk eines Dritten). Weitere Informationen finden Sie in den Produktbenutzungsrechten.</w:t>
            </w:r>
            <w:bookmarkEnd w:id="669"/>
            <w:bookmarkEnd w:id="670"/>
            <w:bookmarkEnd w:id="671"/>
          </w:p>
          <w:p w:rsidR="00456002" w:rsidRPr="006674F5" w:rsidRDefault="00456002" w:rsidP="006674F5">
            <w:pPr>
              <w:pStyle w:val="Heading3"/>
              <w:spacing w:line="192" w:lineRule="auto"/>
              <w:ind w:left="70"/>
              <w:rPr>
                <w:rFonts w:ascii="Tahoma" w:hAnsi="Tahoma" w:cs="Tahoma"/>
                <w:b w:val="0"/>
                <w:sz w:val="18"/>
                <w:szCs w:val="18"/>
                <w:lang w:val="de-DE"/>
              </w:rPr>
            </w:pPr>
          </w:p>
          <w:p w:rsidR="0091793D" w:rsidRPr="00957128" w:rsidRDefault="0091793D" w:rsidP="004B6D8C">
            <w:pPr>
              <w:spacing w:after="60"/>
              <w:rPr>
                <w:rFonts w:cs="Tahoma"/>
                <w:lang w:val="de-DE"/>
              </w:rPr>
            </w:pPr>
            <w:r w:rsidRPr="00957128">
              <w:rPr>
                <w:rFonts w:cs="Tahoma"/>
                <w:b/>
                <w:lang w:val="de-DE"/>
              </w:rPr>
              <w:t xml:space="preserve">Ausnahmen Qualifizierter Nutzer </w:t>
            </w:r>
          </w:p>
          <w:p w:rsidR="00456002" w:rsidRPr="00957128" w:rsidRDefault="00456002" w:rsidP="0069316D">
            <w:pPr>
              <w:pStyle w:val="AppendixBodyText"/>
              <w:ind w:right="108"/>
              <w:rPr>
                <w:rFonts w:ascii="Tahoma" w:hAnsi="Tahoma" w:cs="Tahoma"/>
                <w:lang w:val="de-DE"/>
              </w:rPr>
            </w:pPr>
            <w:r w:rsidRPr="00957128">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456002" w:rsidRPr="006674F5" w:rsidRDefault="00456002" w:rsidP="006674F5">
            <w:pPr>
              <w:pStyle w:val="AppendixBodyText"/>
              <w:spacing w:after="0" w:line="192" w:lineRule="auto"/>
              <w:ind w:right="720"/>
              <w:rPr>
                <w:rFonts w:ascii="Tahoma" w:hAnsi="Tahoma" w:cs="Tahoma"/>
                <w:sz w:val="18"/>
                <w:szCs w:val="18"/>
                <w:lang w:val="de-DE"/>
              </w:rPr>
            </w:pPr>
          </w:p>
          <w:p w:rsidR="00456002" w:rsidRPr="00957128" w:rsidRDefault="00456002" w:rsidP="004B6D8C">
            <w:pPr>
              <w:numPr>
                <w:ilvl w:val="0"/>
                <w:numId w:val="82"/>
              </w:numPr>
              <w:spacing w:after="60"/>
              <w:rPr>
                <w:rFonts w:cs="Tahoma"/>
                <w:lang w:val="de-DE"/>
              </w:rPr>
            </w:pPr>
            <w:r w:rsidRPr="00957128">
              <w:rPr>
                <w:rFonts w:cs="Tahoma"/>
                <w:lang w:val="de-DE"/>
              </w:rPr>
              <w:t>Nutzer-Abonnementlizenz (Nutzer-AL) für Office 365 Enterprise K1 oder K2</w:t>
            </w:r>
          </w:p>
          <w:p w:rsidR="00456002" w:rsidRPr="00957128" w:rsidRDefault="00456002" w:rsidP="004B6D8C">
            <w:pPr>
              <w:numPr>
                <w:ilvl w:val="0"/>
                <w:numId w:val="82"/>
              </w:numPr>
              <w:spacing w:after="60"/>
              <w:rPr>
                <w:rFonts w:cs="Tahoma"/>
                <w:lang w:val="de-DE"/>
              </w:rPr>
            </w:pPr>
            <w:r w:rsidRPr="00957128">
              <w:rPr>
                <w:rFonts w:cs="Tahoma"/>
                <w:lang w:val="de-DE"/>
              </w:rPr>
              <w:t>Nutzer-AL für SharePoint Online Kiosk</w:t>
            </w:r>
          </w:p>
          <w:p w:rsidR="00456002" w:rsidRPr="00957128" w:rsidRDefault="00456002" w:rsidP="004B6D8C">
            <w:pPr>
              <w:numPr>
                <w:ilvl w:val="0"/>
                <w:numId w:val="82"/>
              </w:numPr>
              <w:spacing w:after="60"/>
              <w:rPr>
                <w:rFonts w:cs="Tahoma"/>
                <w:lang w:val="de-DE"/>
              </w:rPr>
            </w:pPr>
            <w:r w:rsidRPr="00957128">
              <w:rPr>
                <w:rFonts w:cs="Tahoma"/>
                <w:lang w:val="de-DE"/>
              </w:rPr>
              <w:t>Nutzer-AL für Exchange Online Kiosk</w:t>
            </w:r>
          </w:p>
          <w:p w:rsidR="00456002" w:rsidRPr="00957128" w:rsidRDefault="00456002" w:rsidP="004B6D8C">
            <w:pPr>
              <w:numPr>
                <w:ilvl w:val="0"/>
                <w:numId w:val="82"/>
              </w:numPr>
              <w:spacing w:after="60"/>
              <w:rPr>
                <w:rFonts w:cs="Tahoma"/>
                <w:lang w:val="de-DE"/>
              </w:rPr>
            </w:pPr>
            <w:r w:rsidRPr="00957128">
              <w:rPr>
                <w:rFonts w:cs="Tahoma"/>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456002" w:rsidRPr="006224F0" w:rsidRDefault="00456002" w:rsidP="004B6D8C">
            <w:pPr>
              <w:numPr>
                <w:ilvl w:val="0"/>
                <w:numId w:val="82"/>
              </w:numPr>
              <w:spacing w:after="60"/>
              <w:rPr>
                <w:rFonts w:cs="Tahoma"/>
              </w:rPr>
            </w:pPr>
            <w:r w:rsidRPr="006224F0">
              <w:rPr>
                <w:rFonts w:cs="Tahoma"/>
              </w:rPr>
              <w:t>Alle Externer Connector-Lizenzen</w:t>
            </w:r>
          </w:p>
          <w:p w:rsidR="00456002" w:rsidRPr="006674F5" w:rsidRDefault="00456002" w:rsidP="006674F5">
            <w:pPr>
              <w:pStyle w:val="AppendixBodyText"/>
              <w:spacing w:after="0" w:line="192" w:lineRule="auto"/>
              <w:ind w:right="720"/>
              <w:rPr>
                <w:rFonts w:ascii="Tahoma" w:hAnsi="Tahoma" w:cs="Tahoma"/>
                <w:sz w:val="18"/>
                <w:szCs w:val="18"/>
              </w:rPr>
            </w:pPr>
          </w:p>
          <w:p w:rsidR="00456002" w:rsidRPr="00957128" w:rsidRDefault="00456002" w:rsidP="00CE111D">
            <w:pPr>
              <w:pStyle w:val="AppendixBodyText"/>
              <w:spacing w:after="0"/>
              <w:ind w:right="18"/>
              <w:rPr>
                <w:rFonts w:ascii="Tahoma" w:hAnsi="Tahoma" w:cs="Tahoma"/>
                <w:lang w:val="de-DE"/>
              </w:rPr>
            </w:pPr>
            <w:r w:rsidRPr="00957128">
              <w:rPr>
                <w:rFonts w:ascii="Tahoma" w:hAnsi="Tahoma" w:cs="Tahoma"/>
                <w:sz w:val="18"/>
                <w:lang w:val="de-DE"/>
              </w:rPr>
              <w:t>Diese Ausnahmen Qualifizierter Nutzer gelten für alle Kunden mit Konzernvertrag und Konzern-Abonnement-Vertrag, unabhängig davon, ob</w:t>
            </w:r>
            <w:r w:rsidR="00CE111D">
              <w:rPr>
                <w:rFonts w:ascii="Tahoma" w:hAnsi="Tahoma" w:cs="Tahoma"/>
                <w:sz w:val="18"/>
                <w:lang w:val="de-DE"/>
              </w:rPr>
              <w:t> </w:t>
            </w:r>
            <w:r w:rsidRPr="00957128">
              <w:rPr>
                <w:rFonts w:ascii="Tahoma" w:hAnsi="Tahoma" w:cs="Tahoma"/>
                <w:sz w:val="18"/>
                <w:lang w:val="de-DE"/>
              </w:rPr>
              <w:t>Ausnahmen Qualifizierter Nutzer in den Bestimmungen der Verträge der</w:t>
            </w:r>
            <w:r w:rsidR="00CE111D">
              <w:rPr>
                <w:rFonts w:ascii="Tahoma" w:hAnsi="Tahoma" w:cs="Tahoma"/>
                <w:sz w:val="18"/>
                <w:lang w:val="de-DE"/>
              </w:rPr>
              <w:t> </w:t>
            </w:r>
            <w:r w:rsidRPr="00957128">
              <w:rPr>
                <w:rFonts w:ascii="Tahoma" w:hAnsi="Tahoma" w:cs="Tahoma"/>
                <w:sz w:val="18"/>
                <w:lang w:val="de-DE"/>
              </w:rPr>
              <w:t>Kunden ausdrücklich vorgesehen sind.</w:t>
            </w:r>
          </w:p>
          <w:p w:rsidR="00230E01" w:rsidRPr="00957128" w:rsidRDefault="00230E01" w:rsidP="00230E01">
            <w:pPr>
              <w:pStyle w:val="AppendixBodyText"/>
              <w:spacing w:after="0"/>
              <w:ind w:right="720"/>
              <w:rPr>
                <w:rFonts w:ascii="Tahoma" w:hAnsi="Tahoma" w:cs="Tahoma"/>
                <w:sz w:val="18"/>
                <w:lang w:val="de-DE" w:eastAsia="ja-JP"/>
              </w:rPr>
            </w:pPr>
          </w:p>
        </w:tc>
      </w:tr>
      <w:tr w:rsidR="00456002" w:rsidRPr="00153D44" w:rsidTr="00CE111D">
        <w:tc>
          <w:tcPr>
            <w:tcW w:w="2700" w:type="dxa"/>
            <w:shd w:val="clear" w:color="auto" w:fill="auto"/>
          </w:tcPr>
          <w:p w:rsidR="00456002" w:rsidRPr="006224F0" w:rsidRDefault="00456002" w:rsidP="00A70464">
            <w:pPr>
              <w:pStyle w:val="AppendixBodyText"/>
              <w:spacing w:before="60"/>
              <w:ind w:right="720"/>
              <w:rPr>
                <w:rFonts w:ascii="Tahoma" w:hAnsi="Tahoma" w:cs="Tahoma"/>
                <w:b/>
                <w:lang w:eastAsia="ja-JP"/>
              </w:rPr>
            </w:pPr>
            <w:r w:rsidRPr="006224F0">
              <w:rPr>
                <w:rFonts w:ascii="Tahoma" w:hAnsi="Tahoma" w:cs="Tahoma"/>
                <w:b/>
                <w:color w:val="000000"/>
                <w:szCs w:val="18"/>
              </w:rPr>
              <w:t>EES</w:t>
            </w:r>
          </w:p>
        </w:tc>
        <w:tc>
          <w:tcPr>
            <w:tcW w:w="6516" w:type="dxa"/>
            <w:shd w:val="clear" w:color="auto" w:fill="auto"/>
          </w:tcPr>
          <w:p w:rsidR="00456002" w:rsidRPr="00957128" w:rsidRDefault="00456002" w:rsidP="00A70464">
            <w:pPr>
              <w:pStyle w:val="ListParagraph"/>
              <w:spacing w:before="60"/>
              <w:ind w:left="0"/>
              <w:contextualSpacing w:val="0"/>
              <w:rPr>
                <w:rFonts w:ascii="Tahoma" w:hAnsi="Tahoma" w:cs="Tahoma"/>
                <w:lang w:val="de-DE"/>
              </w:rPr>
            </w:pPr>
            <w:r w:rsidRPr="00957128">
              <w:rPr>
                <w:rFonts w:ascii="Tahoma" w:hAnsi="Tahoma" w:cs="Tahoma"/>
                <w:sz w:val="18"/>
                <w:szCs w:val="18"/>
                <w:lang w:val="de-DE"/>
              </w:rPr>
              <w:t>Für EES ist eine Mindestbestellung erforderlich, die eines der folgenden Kriterien erfüllt:</w:t>
            </w:r>
            <w:r w:rsidR="00F1269E" w:rsidRPr="00957128">
              <w:rPr>
                <w:rFonts w:ascii="Tahoma" w:hAnsi="Tahoma" w:cs="Tahoma"/>
                <w:sz w:val="18"/>
                <w:szCs w:val="18"/>
                <w:lang w:val="de-DE"/>
              </w:rPr>
              <w:t xml:space="preserve"> </w:t>
            </w:r>
          </w:p>
          <w:p w:rsidR="00406CB0" w:rsidRPr="006674F5" w:rsidRDefault="00406CB0" w:rsidP="006674F5">
            <w:pPr>
              <w:pStyle w:val="ListParagraph"/>
              <w:spacing w:line="192" w:lineRule="auto"/>
              <w:ind w:left="0"/>
              <w:contextualSpacing w:val="0"/>
              <w:rPr>
                <w:rFonts w:ascii="Tahoma" w:hAnsi="Tahoma" w:cs="Tahoma"/>
                <w:sz w:val="18"/>
                <w:szCs w:val="18"/>
                <w:lang w:val="de-DE"/>
              </w:rPr>
            </w:pPr>
          </w:p>
          <w:p w:rsidR="00456002" w:rsidRPr="00957128" w:rsidRDefault="00456002" w:rsidP="004B6D8C">
            <w:pPr>
              <w:numPr>
                <w:ilvl w:val="0"/>
                <w:numId w:val="82"/>
              </w:numPr>
              <w:spacing w:after="60"/>
              <w:rPr>
                <w:rFonts w:cs="Tahoma"/>
                <w:lang w:val="de-DE"/>
              </w:rPr>
            </w:pPr>
            <w:r w:rsidRPr="00957128">
              <w:rPr>
                <w:rFonts w:cs="Tahoma"/>
                <w:lang w:val="de-DE"/>
              </w:rPr>
              <w:t>mindestens ein Desktop-Plattformprodukt für eine Organisationsweite Anzahl von mindestens 1</w:t>
            </w:r>
            <w:r w:rsidR="006674F5">
              <w:rPr>
                <w:rFonts w:cs="Tahoma"/>
                <w:lang w:val="de-DE"/>
              </w:rPr>
              <w:t>.</w:t>
            </w:r>
            <w:r w:rsidRPr="00957128">
              <w:rPr>
                <w:rFonts w:cs="Tahoma"/>
                <w:lang w:val="de-DE"/>
              </w:rPr>
              <w:t>000 ODER</w:t>
            </w:r>
          </w:p>
          <w:p w:rsidR="00456002" w:rsidRPr="00957128" w:rsidRDefault="00456002" w:rsidP="004B6D8C">
            <w:pPr>
              <w:numPr>
                <w:ilvl w:val="0"/>
                <w:numId w:val="82"/>
              </w:numPr>
              <w:spacing w:after="60"/>
              <w:rPr>
                <w:rFonts w:cs="Tahoma"/>
                <w:lang w:val="de-DE"/>
              </w:rPr>
            </w:pPr>
            <w:r w:rsidRPr="00957128">
              <w:rPr>
                <w:rFonts w:cs="Tahoma"/>
                <w:lang w:val="de-DE"/>
              </w:rPr>
              <w:t>mindestens ein Plattform-Onlinedienst für Wissenschaftliche/Sonstige Mitarbeiter in einer Menge von 1</w:t>
            </w:r>
            <w:r w:rsidR="006674F5">
              <w:rPr>
                <w:rFonts w:cs="Tahoma"/>
                <w:lang w:val="de-DE"/>
              </w:rPr>
              <w:t>.</w:t>
            </w:r>
            <w:r w:rsidRPr="00957128">
              <w:rPr>
                <w:rFonts w:cs="Tahoma"/>
                <w:lang w:val="de-DE"/>
              </w:rPr>
              <w:t>000 ODER</w:t>
            </w:r>
          </w:p>
          <w:p w:rsidR="00456002" w:rsidRPr="00957128" w:rsidRDefault="00456002" w:rsidP="004B6D8C">
            <w:pPr>
              <w:numPr>
                <w:ilvl w:val="0"/>
                <w:numId w:val="82"/>
              </w:numPr>
              <w:spacing w:after="60"/>
              <w:rPr>
                <w:rFonts w:cs="Tahoma"/>
                <w:lang w:val="de-DE"/>
              </w:rPr>
            </w:pPr>
            <w:r w:rsidRPr="00957128">
              <w:rPr>
                <w:rFonts w:cs="Tahoma"/>
                <w:lang w:val="de-DE"/>
              </w:rPr>
              <w:t>mindestens ein Desktop-Plattformprodukt für eine Studentenanzahl von mindestens 1</w:t>
            </w:r>
            <w:r w:rsidR="006674F5">
              <w:rPr>
                <w:rFonts w:cs="Tahoma"/>
                <w:lang w:val="de-DE"/>
              </w:rPr>
              <w:t>.</w:t>
            </w:r>
            <w:r w:rsidRPr="00957128">
              <w:rPr>
                <w:rFonts w:cs="Tahoma"/>
                <w:lang w:val="de-DE"/>
              </w:rPr>
              <w:t>000 ODER</w:t>
            </w:r>
          </w:p>
          <w:p w:rsidR="00456002" w:rsidRPr="00957128" w:rsidRDefault="00456002" w:rsidP="004B6D8C">
            <w:pPr>
              <w:numPr>
                <w:ilvl w:val="0"/>
                <w:numId w:val="82"/>
              </w:numPr>
              <w:spacing w:after="60"/>
              <w:rPr>
                <w:rFonts w:cs="Tahoma"/>
                <w:lang w:val="de-DE"/>
              </w:rPr>
            </w:pPr>
            <w:r w:rsidRPr="00957128">
              <w:rPr>
                <w:rFonts w:cs="Tahoma"/>
                <w:lang w:val="de-DE"/>
              </w:rPr>
              <w:t>mindestens ein Plattform-Onlinedienst für Studenten in einer Menge von 1</w:t>
            </w:r>
            <w:r w:rsidR="006674F5">
              <w:rPr>
                <w:rFonts w:cs="Tahoma"/>
                <w:lang w:val="de-DE"/>
              </w:rPr>
              <w:t>.</w:t>
            </w:r>
            <w:r w:rsidRPr="00957128">
              <w:rPr>
                <w:rFonts w:cs="Tahoma"/>
                <w:lang w:val="de-DE"/>
              </w:rPr>
              <w:t xml:space="preserve">000 </w:t>
            </w:r>
          </w:p>
          <w:p w:rsidR="006674F5" w:rsidRDefault="006674F5" w:rsidP="005C647E">
            <w:pPr>
              <w:rPr>
                <w:rFonts w:cs="Tahoma"/>
                <w:b/>
                <w:color w:val="000000"/>
                <w:szCs w:val="18"/>
                <w:lang w:val="de-DE"/>
              </w:rPr>
            </w:pPr>
          </w:p>
          <w:p w:rsidR="00A9013C" w:rsidRPr="00957128" w:rsidRDefault="00456002" w:rsidP="005C647E">
            <w:pPr>
              <w:rPr>
                <w:rFonts w:cs="Tahoma"/>
                <w:lang w:val="de-DE"/>
              </w:rPr>
            </w:pPr>
            <w:r w:rsidRPr="00957128">
              <w:rPr>
                <w:rFonts w:cs="Tahoma"/>
                <w:b/>
                <w:color w:val="000000"/>
                <w:szCs w:val="18"/>
                <w:lang w:val="de-DE"/>
              </w:rPr>
              <w:lastRenderedPageBreak/>
              <w:t>Anmerkung:</w:t>
            </w:r>
            <w:r w:rsidRPr="00957128">
              <w:rPr>
                <w:rFonts w:cs="Tahoma"/>
                <w:color w:val="000000"/>
                <w:szCs w:val="18"/>
                <w:lang w:val="de-DE"/>
              </w:rPr>
              <w:t xml:space="preserve"> Wenn ein qualifizierender Beitritt bereitgestellt wird, kann auf diese Mindestbestellmenge verzichtet werden.</w:t>
            </w:r>
          </w:p>
          <w:p w:rsidR="00406CB0" w:rsidRPr="00957128" w:rsidRDefault="00406CB0" w:rsidP="005C647E">
            <w:pPr>
              <w:rPr>
                <w:rFonts w:cs="Tahoma"/>
                <w:lang w:val="de-DE"/>
              </w:rPr>
            </w:pPr>
          </w:p>
          <w:p w:rsidR="00822871" w:rsidRPr="00957128" w:rsidRDefault="00A9013C" w:rsidP="00CE111D">
            <w:pPr>
              <w:rPr>
                <w:rFonts w:cs="Tahoma"/>
                <w:lang w:val="de-DE"/>
              </w:rPr>
            </w:pPr>
            <w:r w:rsidRPr="00957128">
              <w:rPr>
                <w:rFonts w:cs="Tahoma"/>
                <w:b/>
                <w:color w:val="000000"/>
                <w:szCs w:val="18"/>
                <w:lang w:val="de-DE"/>
              </w:rPr>
              <w:t xml:space="preserve">Anmerkung: </w:t>
            </w:r>
            <w:r w:rsidRPr="00957128">
              <w:rPr>
                <w:rFonts w:cs="Tahoma"/>
                <w:color w:val="000000"/>
                <w:szCs w:val="18"/>
                <w:lang w:val="de-DE"/>
              </w:rPr>
              <w:t>CALs (Client Access Licenses, Client-Zugriffslizenzen), die im</w:t>
            </w:r>
            <w:r w:rsidR="00CE111D">
              <w:rPr>
                <w:rFonts w:cs="Tahoma"/>
                <w:color w:val="000000"/>
                <w:szCs w:val="18"/>
                <w:lang w:val="de-DE"/>
              </w:rPr>
              <w:t> </w:t>
            </w:r>
            <w:r w:rsidRPr="00957128">
              <w:rPr>
                <w:rFonts w:cs="Tahoma"/>
                <w:color w:val="000000"/>
                <w:szCs w:val="18"/>
                <w:lang w:val="de-DE"/>
              </w:rPr>
              <w:t>Rahmen des Beitritts für Bildungslösungen (EES) auf nicht unternehmensweiser Basis erworben wurden, können nach Ermessen der Einrichtung als Geräte-CALs oder als Nutzer-CALs zugewiesen und genutzt werden.</w:t>
            </w:r>
            <w:r w:rsidR="00F1269E" w:rsidRPr="00957128">
              <w:rPr>
                <w:rFonts w:cs="Tahoma"/>
                <w:color w:val="000000"/>
                <w:szCs w:val="18"/>
                <w:lang w:val="de-DE"/>
              </w:rPr>
              <w:t xml:space="preserve"> </w:t>
            </w:r>
            <w:r w:rsidRPr="00957128">
              <w:rPr>
                <w:rFonts w:cs="Tahoma"/>
                <w:color w:val="000000"/>
                <w:szCs w:val="18"/>
                <w:lang w:val="de-DE"/>
              </w:rPr>
              <w:t>Nutzer-CALs können nicht als Geräte-CALs neu zugewiesen werden, und Geräte-CALs können nicht als Nutzer-CALs neu zugewiesen werden, wobei die folgende Ausnahme gilt:</w:t>
            </w:r>
            <w:r w:rsidR="00F1269E" w:rsidRPr="00957128">
              <w:rPr>
                <w:rFonts w:cs="Tahoma"/>
                <w:color w:val="000000"/>
                <w:szCs w:val="18"/>
                <w:lang w:val="de-DE"/>
              </w:rPr>
              <w:t xml:space="preserve"> </w:t>
            </w:r>
            <w:r w:rsidRPr="00957128">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rsidR="00230E01" w:rsidRPr="00957128" w:rsidRDefault="00230E01" w:rsidP="00230E01">
            <w:pPr>
              <w:rPr>
                <w:rFonts w:cs="Tahoma"/>
                <w:color w:val="000000"/>
                <w:szCs w:val="18"/>
                <w:lang w:val="de-DE"/>
              </w:rPr>
            </w:pPr>
          </w:p>
        </w:tc>
      </w:tr>
    </w:tbl>
    <w:p w:rsidR="00366502" w:rsidRPr="00957128" w:rsidRDefault="00366502" w:rsidP="00456002">
      <w:pPr>
        <w:pStyle w:val="Heading3"/>
        <w:ind w:right="720"/>
        <w:rPr>
          <w:rFonts w:ascii="Tahoma" w:hAnsi="Tahoma" w:cs="Tahoma"/>
          <w:lang w:val="de-DE"/>
        </w:rPr>
      </w:pPr>
      <w:bookmarkStart w:id="672" w:name="_Toc323159731"/>
      <w:bookmarkStart w:id="673" w:name="_Toc325609171"/>
      <w:bookmarkStart w:id="674" w:name="_Toc336338192"/>
    </w:p>
    <w:p w:rsidR="00456002" w:rsidRPr="006224F0" w:rsidRDefault="00456002" w:rsidP="00456002">
      <w:pPr>
        <w:pStyle w:val="Heading3"/>
        <w:ind w:right="720"/>
        <w:rPr>
          <w:rFonts w:ascii="Tahoma" w:hAnsi="Tahoma" w:cs="Tahoma"/>
        </w:rPr>
      </w:pPr>
      <w:bookmarkStart w:id="675" w:name="_Toc352235314"/>
      <w:r w:rsidRPr="006224F0">
        <w:rPr>
          <w:rFonts w:ascii="Tahoma" w:hAnsi="Tahoma" w:cs="Tahoma"/>
          <w:sz w:val="24"/>
          <w:szCs w:val="22"/>
        </w:rPr>
        <w:t>Plattformen</w:t>
      </w:r>
      <w:bookmarkEnd w:id="672"/>
      <w:bookmarkEnd w:id="673"/>
      <w:bookmarkEnd w:id="674"/>
      <w:bookmarkEnd w:id="675"/>
    </w:p>
    <w:p w:rsidR="00456002" w:rsidRPr="006224F0"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7128"/>
      </w:tblGrid>
      <w:tr w:rsidR="00456002" w:rsidRPr="006224F0" w:rsidTr="00CE111D">
        <w:trPr>
          <w:trHeight w:val="332"/>
          <w:tblHeader/>
        </w:trPr>
        <w:tc>
          <w:tcPr>
            <w:tcW w:w="2070" w:type="dxa"/>
            <w:shd w:val="clear" w:color="auto" w:fill="FABF8F"/>
          </w:tcPr>
          <w:p w:rsidR="00456002" w:rsidRPr="006224F0" w:rsidRDefault="00456002" w:rsidP="00E64551">
            <w:pPr>
              <w:rPr>
                <w:rFonts w:cs="Tahoma"/>
                <w:b/>
                <w:sz w:val="22"/>
                <w:lang w:eastAsia="ja-JP"/>
              </w:rPr>
            </w:pPr>
            <w:r w:rsidRPr="006224F0">
              <w:rPr>
                <w:rFonts w:cs="Tahoma"/>
                <w:b/>
                <w:sz w:val="22"/>
              </w:rPr>
              <w:t>Programme</w:t>
            </w:r>
          </w:p>
        </w:tc>
        <w:tc>
          <w:tcPr>
            <w:tcW w:w="7128" w:type="dxa"/>
            <w:shd w:val="clear" w:color="auto" w:fill="FABF8F"/>
          </w:tcPr>
          <w:p w:rsidR="00456002" w:rsidRPr="006224F0" w:rsidRDefault="00456002" w:rsidP="005C647E">
            <w:pPr>
              <w:jc w:val="center"/>
              <w:rPr>
                <w:rFonts w:cs="Tahoma"/>
                <w:b/>
                <w:sz w:val="22"/>
                <w:lang w:eastAsia="ja-JP"/>
              </w:rPr>
            </w:pPr>
            <w:r w:rsidRPr="006224F0">
              <w:rPr>
                <w:rFonts w:cs="Tahoma"/>
                <w:b/>
                <w:sz w:val="22"/>
              </w:rPr>
              <w:t>Plattformen</w:t>
            </w:r>
          </w:p>
        </w:tc>
      </w:tr>
      <w:tr w:rsidR="00456002" w:rsidRPr="00153D44" w:rsidTr="00CE111D">
        <w:tc>
          <w:tcPr>
            <w:tcW w:w="2070" w:type="dxa"/>
            <w:shd w:val="clear" w:color="auto" w:fill="auto"/>
          </w:tcPr>
          <w:p w:rsidR="00456002" w:rsidRPr="002D0F37" w:rsidRDefault="00DD367D" w:rsidP="00CE111D">
            <w:pPr>
              <w:spacing w:before="60"/>
              <w:rPr>
                <w:rFonts w:cs="Tahoma"/>
                <w:b/>
                <w:sz w:val="20"/>
                <w:szCs w:val="20"/>
                <w:lang w:val="de-DE" w:eastAsia="ja-JP"/>
              </w:rPr>
            </w:pPr>
            <w:r w:rsidRPr="002D0F37">
              <w:rPr>
                <w:rFonts w:cs="Tahoma"/>
                <w:b/>
                <w:sz w:val="20"/>
                <w:szCs w:val="20"/>
                <w:lang w:val="de-DE"/>
              </w:rPr>
              <w:t>Konzernvertrag und</w:t>
            </w:r>
            <w:r w:rsidR="00CE111D" w:rsidRPr="002D0F37">
              <w:rPr>
                <w:rFonts w:cs="Tahoma"/>
                <w:b/>
                <w:sz w:val="20"/>
                <w:szCs w:val="20"/>
                <w:lang w:val="de-DE"/>
              </w:rPr>
              <w:t> </w:t>
            </w:r>
            <w:r w:rsidRPr="002D0F37">
              <w:rPr>
                <w:rFonts w:cs="Tahoma"/>
                <w:b/>
                <w:sz w:val="20"/>
                <w:szCs w:val="20"/>
                <w:lang w:val="de-DE"/>
              </w:rPr>
              <w:t>Konzern-Abonnement-Vertrag</w:t>
            </w:r>
          </w:p>
        </w:tc>
        <w:tc>
          <w:tcPr>
            <w:tcW w:w="7128" w:type="dxa"/>
            <w:shd w:val="clear" w:color="auto" w:fill="auto"/>
          </w:tcPr>
          <w:p w:rsidR="00456002" w:rsidRPr="006224F0" w:rsidRDefault="00456002" w:rsidP="00A51838">
            <w:pPr>
              <w:pStyle w:val="ListParagraph"/>
              <w:numPr>
                <w:ilvl w:val="0"/>
                <w:numId w:val="150"/>
              </w:numPr>
              <w:spacing w:before="60" w:after="60"/>
              <w:ind w:left="245"/>
              <w:rPr>
                <w:rFonts w:ascii="Tahoma" w:hAnsi="Tahoma" w:cs="Tahoma"/>
              </w:rPr>
            </w:pPr>
            <w:r w:rsidRPr="006224F0">
              <w:rPr>
                <w:rFonts w:ascii="Tahoma" w:hAnsi="Tahoma" w:cs="Tahoma"/>
                <w:b/>
                <w:sz w:val="18"/>
              </w:rPr>
              <w:t>Produkte der Enterprise Desktop-Plattform</w:t>
            </w:r>
          </w:p>
          <w:p w:rsidR="00456002" w:rsidRPr="00957128" w:rsidRDefault="00456002" w:rsidP="004B6D8C">
            <w:pPr>
              <w:rPr>
                <w:rFonts w:cs="Tahoma"/>
                <w:lang w:val="de-DE"/>
              </w:rPr>
            </w:pPr>
            <w:r w:rsidRPr="006224F0">
              <w:rPr>
                <w:rFonts w:cs="Tahoma"/>
                <w:color w:val="000000"/>
                <w:szCs w:val="18"/>
              </w:rPr>
              <w:t xml:space="preserve">Die Enterprise Desktop-Plattformprodukte stehen Kunden mit Konzernvertrag zur Verfügung Die Enterprise Desktop-Plattform umfasst die aktuellste Version von Office </w:t>
            </w:r>
            <w:r w:rsidRPr="006224F0">
              <w:rPr>
                <w:rFonts w:cs="Tahoma"/>
                <w:szCs w:val="18"/>
              </w:rPr>
              <w:t>Professional Plus</w:t>
            </w:r>
            <w:r w:rsidRPr="006224F0">
              <w:rPr>
                <w:rFonts w:cs="Tahoma"/>
                <w:color w:val="000000"/>
                <w:szCs w:val="18"/>
              </w:rPr>
              <w:t xml:space="preserve">, Windows 8 Pro-Betriebssystem-Upgrade oder Windows Virtual Desktop Access (VDA) und die Client-Zugriffslizenz der Enterprise CAL Suite. </w:t>
            </w:r>
            <w:r w:rsidRPr="00957128">
              <w:rPr>
                <w:rFonts w:cs="Tahoma"/>
                <w:color w:val="000000"/>
                <w:szCs w:val="18"/>
                <w:lang w:val="de-DE"/>
              </w:rPr>
              <w:t>Die Produkte der Enterprise Desktop-Plattform sind in der Spalte „Konzernvertrag“ mit einem „E“ gekennzeichnet.</w:t>
            </w:r>
            <w:r w:rsidR="00F1269E" w:rsidRPr="00957128">
              <w:rPr>
                <w:rFonts w:cs="Tahoma"/>
                <w:color w:val="000000"/>
                <w:szCs w:val="18"/>
                <w:lang w:val="de-DE"/>
              </w:rPr>
              <w:t xml:space="preserve"> </w:t>
            </w:r>
            <w:r w:rsidRPr="00957128">
              <w:rPr>
                <w:rFonts w:cs="Tahoma"/>
                <w:color w:val="000000"/>
                <w:szCs w:val="18"/>
                <w:lang w:val="de-DE"/>
              </w:rPr>
              <w:t>Kunden mit Konzern- und Konzern-Abonnement-Vertrag können die Enterprise Desktop-Plattform auch mit MDOP erwerben.</w:t>
            </w:r>
          </w:p>
          <w:p w:rsidR="00456002" w:rsidRDefault="00456002" w:rsidP="005C647E">
            <w:pPr>
              <w:rPr>
                <w:rFonts w:cs="Tahoma"/>
                <w:lang w:val="de-DE"/>
              </w:rPr>
            </w:pPr>
          </w:p>
          <w:p w:rsidR="00456002" w:rsidRPr="006224F0" w:rsidRDefault="00456002" w:rsidP="00821966">
            <w:pPr>
              <w:pStyle w:val="ListParagraph"/>
              <w:numPr>
                <w:ilvl w:val="0"/>
                <w:numId w:val="150"/>
              </w:numPr>
              <w:spacing w:after="60"/>
              <w:ind w:left="252"/>
              <w:rPr>
                <w:rFonts w:ascii="Tahoma" w:hAnsi="Tahoma" w:cs="Tahoma"/>
              </w:rPr>
            </w:pPr>
            <w:r w:rsidRPr="006224F0">
              <w:rPr>
                <w:rFonts w:ascii="Tahoma" w:hAnsi="Tahoma" w:cs="Tahoma"/>
                <w:b/>
                <w:sz w:val="18"/>
              </w:rPr>
              <w:t>Produkte der Professional Desktop-Plattform</w:t>
            </w:r>
          </w:p>
          <w:p w:rsidR="00456002" w:rsidRPr="00957128" w:rsidRDefault="00456002" w:rsidP="004B6D8C">
            <w:pPr>
              <w:rPr>
                <w:rFonts w:cs="Tahoma"/>
                <w:lang w:val="de-DE"/>
              </w:rPr>
            </w:pPr>
            <w:r w:rsidRPr="00957128">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rsidR="00456002" w:rsidRPr="00957128" w:rsidRDefault="00456002" w:rsidP="005C647E">
            <w:pPr>
              <w:rPr>
                <w:rFonts w:cs="Tahoma"/>
                <w:szCs w:val="18"/>
                <w:lang w:val="de-DE" w:eastAsia="ja-JP"/>
              </w:rPr>
            </w:pPr>
          </w:p>
        </w:tc>
      </w:tr>
      <w:tr w:rsidR="00456002" w:rsidRPr="00153D44" w:rsidTr="00CE111D">
        <w:trPr>
          <w:trHeight w:val="278"/>
        </w:trPr>
        <w:tc>
          <w:tcPr>
            <w:tcW w:w="2070" w:type="dxa"/>
            <w:shd w:val="clear" w:color="auto" w:fill="auto"/>
          </w:tcPr>
          <w:p w:rsidR="00456002" w:rsidRPr="006224F0" w:rsidRDefault="00456002" w:rsidP="00CE111D">
            <w:pPr>
              <w:spacing w:before="60"/>
              <w:rPr>
                <w:rFonts w:cs="Tahoma"/>
                <w:b/>
                <w:lang w:eastAsia="ja-JP"/>
              </w:rPr>
            </w:pPr>
            <w:r w:rsidRPr="006224F0">
              <w:rPr>
                <w:rFonts w:cs="Tahoma"/>
                <w:b/>
                <w:sz w:val="20"/>
              </w:rPr>
              <w:t>Open Value und Open Value Subscription (Commercial und</w:t>
            </w:r>
            <w:r w:rsidR="00CE111D">
              <w:rPr>
                <w:rFonts w:cs="Tahoma"/>
                <w:b/>
                <w:sz w:val="20"/>
              </w:rPr>
              <w:t> </w:t>
            </w:r>
            <w:r w:rsidRPr="006224F0">
              <w:rPr>
                <w:rFonts w:cs="Tahoma"/>
                <w:b/>
                <w:sz w:val="20"/>
              </w:rPr>
              <w:t>Verwaltung)</w:t>
            </w:r>
          </w:p>
        </w:tc>
        <w:tc>
          <w:tcPr>
            <w:tcW w:w="7128" w:type="dxa"/>
            <w:shd w:val="clear" w:color="auto" w:fill="auto"/>
          </w:tcPr>
          <w:p w:rsidR="00456002" w:rsidRPr="006224F0" w:rsidRDefault="00456002" w:rsidP="00230E01">
            <w:pPr>
              <w:pStyle w:val="ListParagraph"/>
              <w:numPr>
                <w:ilvl w:val="0"/>
                <w:numId w:val="150"/>
              </w:numPr>
              <w:spacing w:before="60" w:after="60"/>
              <w:ind w:left="245"/>
              <w:rPr>
                <w:rFonts w:ascii="Tahoma" w:hAnsi="Tahoma" w:cs="Tahoma"/>
              </w:rPr>
            </w:pPr>
            <w:r w:rsidRPr="006224F0">
              <w:rPr>
                <w:rFonts w:ascii="Tahoma" w:hAnsi="Tahoma" w:cs="Tahoma"/>
                <w:b/>
                <w:sz w:val="18"/>
              </w:rPr>
              <w:t>Produkte der angepassten Desktop-Plattform</w:t>
            </w:r>
          </w:p>
          <w:p w:rsidR="00456002" w:rsidRPr="00957128" w:rsidRDefault="00456002" w:rsidP="00CE111D">
            <w:pPr>
              <w:rPr>
                <w:rFonts w:cs="Tahoma"/>
                <w:lang w:val="de-DE"/>
              </w:rPr>
            </w:pPr>
            <w:r w:rsidRPr="00957128">
              <w:rPr>
                <w:rFonts w:cs="Tahoma"/>
                <w:color w:val="000000"/>
                <w:szCs w:val="18"/>
                <w:lang w:val="de-DE"/>
              </w:rPr>
              <w:t xml:space="preserve">Produkte der angepassten Desktop-Plattform stehen Open Value- und Open Value Subscription-Kunden zur Verfügung, wenn sie die </w:t>
            </w:r>
            <w:r w:rsidRPr="00957128">
              <w:rPr>
                <w:rFonts w:cs="Tahoma"/>
                <w:szCs w:val="18"/>
                <w:lang w:val="de-DE"/>
              </w:rPr>
              <w:t>Organisationsweite/Unternehmensweite</w:t>
            </w:r>
            <w:r w:rsidRPr="00957128">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w:t>
            </w:r>
            <w:r w:rsidR="00CE111D">
              <w:rPr>
                <w:rFonts w:cs="Tahoma"/>
                <w:color w:val="000000"/>
                <w:szCs w:val="18"/>
                <w:lang w:val="de-DE"/>
              </w:rPr>
              <w:t> </w:t>
            </w:r>
            <w:r w:rsidRPr="00957128">
              <w:rPr>
                <w:rFonts w:cs="Tahoma"/>
                <w:color w:val="000000"/>
                <w:szCs w:val="18"/>
                <w:lang w:val="de-DE"/>
              </w:rPr>
              <w:t>Suite, die Essential Business Server-CAL-Suite oder die Small Business Server-CAL-Suite. Die Produkte der angepassten Desktop-Plattform sind in den Open Value-Spalten mit einem „E“ gekennzeichnet.</w:t>
            </w:r>
            <w:r w:rsidR="00F1269E" w:rsidRPr="00957128">
              <w:rPr>
                <w:rFonts w:cs="Tahoma"/>
                <w:color w:val="000000"/>
                <w:szCs w:val="18"/>
                <w:lang w:val="de-DE"/>
              </w:rPr>
              <w:t xml:space="preserve"> </w:t>
            </w:r>
          </w:p>
          <w:p w:rsidR="00456002" w:rsidRPr="00957128" w:rsidRDefault="00456002" w:rsidP="005C647E">
            <w:pPr>
              <w:rPr>
                <w:rFonts w:cs="Tahoma"/>
                <w:szCs w:val="18"/>
                <w:lang w:val="de-DE" w:eastAsia="ja-JP"/>
              </w:rPr>
            </w:pPr>
          </w:p>
        </w:tc>
      </w:tr>
      <w:tr w:rsidR="00456002" w:rsidRPr="00153D44" w:rsidTr="006674F5">
        <w:trPr>
          <w:cantSplit/>
          <w:trHeight w:val="278"/>
        </w:trPr>
        <w:tc>
          <w:tcPr>
            <w:tcW w:w="2070" w:type="dxa"/>
            <w:shd w:val="clear" w:color="auto" w:fill="auto"/>
          </w:tcPr>
          <w:p w:rsidR="00456002" w:rsidRPr="00957128" w:rsidRDefault="00456002" w:rsidP="00230E01">
            <w:pPr>
              <w:spacing w:before="60"/>
              <w:rPr>
                <w:rFonts w:cs="Tahoma"/>
                <w:b/>
                <w:lang w:val="de-DE" w:eastAsia="ja-JP"/>
              </w:rPr>
            </w:pPr>
            <w:r w:rsidRPr="00957128">
              <w:rPr>
                <w:rFonts w:cs="Tahoma"/>
                <w:b/>
                <w:sz w:val="20"/>
                <w:lang w:val="de-DE"/>
              </w:rPr>
              <w:lastRenderedPageBreak/>
              <w:t>Plattformen für Forschung &amp; Lehre (EES, OVS-ES und School-Vertrag)</w:t>
            </w:r>
          </w:p>
        </w:tc>
        <w:tc>
          <w:tcPr>
            <w:tcW w:w="7128" w:type="dxa"/>
            <w:shd w:val="clear" w:color="auto" w:fill="auto"/>
          </w:tcPr>
          <w:p w:rsidR="00821966" w:rsidRPr="00957128" w:rsidRDefault="00456002" w:rsidP="00230E01">
            <w:pPr>
              <w:pStyle w:val="ListParagraph"/>
              <w:numPr>
                <w:ilvl w:val="0"/>
                <w:numId w:val="150"/>
              </w:numPr>
              <w:spacing w:before="60" w:after="60"/>
              <w:ind w:left="245"/>
              <w:contextualSpacing w:val="0"/>
              <w:rPr>
                <w:rFonts w:ascii="Tahoma" w:hAnsi="Tahoma" w:cs="Tahoma"/>
                <w:lang w:val="de-DE"/>
              </w:rPr>
            </w:pPr>
            <w:r w:rsidRPr="00957128">
              <w:rPr>
                <w:rFonts w:ascii="Tahoma" w:hAnsi="Tahoma" w:cs="Tahoma"/>
                <w:b/>
                <w:sz w:val="18"/>
                <w:lang w:val="de-DE"/>
              </w:rPr>
              <w:t>Produkte der Education Desktop-Plattform und der School Desktop-Plattform mit Enterprise CAL Suite</w:t>
            </w:r>
          </w:p>
          <w:p w:rsidR="00456002" w:rsidRPr="00957128" w:rsidRDefault="00456002" w:rsidP="00821966">
            <w:pPr>
              <w:pStyle w:val="ListParagraph"/>
              <w:numPr>
                <w:ilvl w:val="0"/>
                <w:numId w:val="150"/>
              </w:numPr>
              <w:spacing w:after="60"/>
              <w:ind w:left="252"/>
              <w:rPr>
                <w:rFonts w:ascii="Tahoma" w:hAnsi="Tahoma" w:cs="Tahoma"/>
                <w:lang w:val="de-DE"/>
              </w:rPr>
            </w:pPr>
            <w:r w:rsidRPr="00957128">
              <w:rPr>
                <w:rFonts w:ascii="Tahoma" w:hAnsi="Tahoma" w:cs="Tahoma"/>
                <w:b/>
                <w:sz w:val="18"/>
                <w:lang w:val="de-DE"/>
              </w:rPr>
              <w:t>Produkte der Education Desktop-Plattform und der School Desktop-Plattform mit Core CAL Suite</w:t>
            </w:r>
          </w:p>
          <w:p w:rsidR="00456002" w:rsidRPr="00957128" w:rsidRDefault="00456002" w:rsidP="00821966">
            <w:pPr>
              <w:rPr>
                <w:rFonts w:cs="Tahoma"/>
                <w:lang w:val="de-DE"/>
              </w:rPr>
            </w:pPr>
            <w:r w:rsidRPr="00957128">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56002" w:rsidRPr="00957128" w:rsidRDefault="00456002" w:rsidP="00E64551">
            <w:pPr>
              <w:ind w:left="360"/>
              <w:rPr>
                <w:rFonts w:cs="Tahoma"/>
                <w:lang w:val="de-DE"/>
              </w:rPr>
            </w:pPr>
          </w:p>
          <w:p w:rsidR="00456002" w:rsidRPr="00957128" w:rsidRDefault="00456002" w:rsidP="00821966">
            <w:pPr>
              <w:rPr>
                <w:rFonts w:cs="Tahoma"/>
                <w:lang w:val="de-DE"/>
              </w:rPr>
            </w:pPr>
            <w:r w:rsidRPr="00957128">
              <w:rPr>
                <w:rFonts w:cs="Tahoma"/>
                <w:iCs/>
                <w:szCs w:val="18"/>
                <w:lang w:val="de-DE"/>
              </w:rPr>
              <w:t>Das Produkt der School Desktop-Plattform auf der Preisliste zählt als 3 Einheiten.</w:t>
            </w:r>
          </w:p>
          <w:p w:rsidR="00456002" w:rsidRPr="00957128" w:rsidRDefault="00456002" w:rsidP="00821966">
            <w:pPr>
              <w:rPr>
                <w:rFonts w:cs="Tahoma"/>
                <w:lang w:val="de-DE"/>
              </w:rPr>
            </w:pPr>
          </w:p>
          <w:p w:rsidR="00456002" w:rsidRPr="00957128" w:rsidRDefault="00456002" w:rsidP="00CE111D">
            <w:pPr>
              <w:tabs>
                <w:tab w:val="left" w:pos="6912"/>
                <w:tab w:val="left" w:pos="8640"/>
              </w:tabs>
              <w:rPr>
                <w:rFonts w:cs="Tahoma"/>
                <w:lang w:val="de-DE"/>
              </w:rPr>
            </w:pPr>
            <w:r w:rsidRPr="00957128">
              <w:rPr>
                <w:rFonts w:cs="Tahoma"/>
                <w:b/>
                <w:bCs/>
                <w:color w:val="000000"/>
                <w:szCs w:val="18"/>
                <w:lang w:val="de-DE"/>
              </w:rPr>
              <w:t xml:space="preserve">Anmerkung: </w:t>
            </w:r>
            <w:r w:rsidRPr="00957128">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rsidR="00456002" w:rsidRPr="00957128" w:rsidRDefault="00456002" w:rsidP="005C647E">
            <w:pPr>
              <w:rPr>
                <w:rFonts w:cs="Tahoma"/>
                <w:szCs w:val="18"/>
                <w:lang w:val="de-DE" w:eastAsia="ja-JP"/>
              </w:rPr>
            </w:pPr>
          </w:p>
        </w:tc>
      </w:tr>
    </w:tbl>
    <w:p w:rsidR="00456002" w:rsidRPr="00957128" w:rsidRDefault="00456002" w:rsidP="00456002">
      <w:pPr>
        <w:pStyle w:val="Heading4"/>
        <w:tabs>
          <w:tab w:val="clear" w:pos="720"/>
          <w:tab w:val="num" w:pos="0"/>
        </w:tabs>
        <w:ind w:left="0" w:right="720" w:firstLine="0"/>
        <w:rPr>
          <w:rFonts w:ascii="Tahoma" w:hAnsi="Tahoma" w:cs="Tahoma"/>
          <w:lang w:val="de-DE"/>
        </w:rPr>
      </w:pPr>
    </w:p>
    <w:p w:rsidR="004641FD" w:rsidRPr="00957128" w:rsidRDefault="00755633" w:rsidP="004641FD">
      <w:pPr>
        <w:pStyle w:val="Heading3"/>
        <w:ind w:right="720"/>
        <w:rPr>
          <w:rFonts w:ascii="Tahoma" w:hAnsi="Tahoma" w:cs="Tahoma"/>
          <w:lang w:val="de-DE"/>
        </w:rPr>
      </w:pPr>
      <w:bookmarkStart w:id="676" w:name="_Toc336338193"/>
      <w:bookmarkStart w:id="677" w:name="_Toc352235315"/>
      <w:r w:rsidRPr="00957128">
        <w:rPr>
          <w:rFonts w:ascii="Tahoma" w:hAnsi="Tahoma" w:cs="Tahoma"/>
          <w:sz w:val="24"/>
          <w:szCs w:val="22"/>
          <w:lang w:val="de-DE"/>
        </w:rPr>
        <w:t>Definition von Verwaltung für Qualifizierende Geräte</w:t>
      </w:r>
      <w:bookmarkEnd w:id="676"/>
      <w:bookmarkEnd w:id="677"/>
    </w:p>
    <w:p w:rsidR="00406CB0" w:rsidRPr="00957128" w:rsidRDefault="00406CB0" w:rsidP="00406CB0">
      <w:pPr>
        <w:rPr>
          <w:rFonts w:cs="Tahoma"/>
          <w:lang w:val="de-DE"/>
        </w:rPr>
      </w:pPr>
    </w:p>
    <w:p w:rsidR="004641FD" w:rsidRPr="006224F0" w:rsidRDefault="004641FD" w:rsidP="004641FD">
      <w:pPr>
        <w:rPr>
          <w:rFonts w:cs="Tahoma"/>
        </w:rPr>
      </w:pPr>
      <w:r w:rsidRPr="00957128">
        <w:rPr>
          <w:rFonts w:cs="Tahoma"/>
          <w:lang w:val="de-DE"/>
        </w:rPr>
        <w:t>Ein Volumenlizenzkunde „verwaltet“ Geräte, auf denen er eine oder mehrere Betriebssystemumgebungen direkt oder indirekt kontrolliert.</w:t>
      </w:r>
      <w:r w:rsidR="00F1269E" w:rsidRPr="00957128">
        <w:rPr>
          <w:rFonts w:cs="Tahoma"/>
          <w:lang w:val="de-DE"/>
        </w:rPr>
        <w:t xml:space="preserve"> </w:t>
      </w:r>
      <w:r w:rsidRPr="006224F0">
        <w:rPr>
          <w:rFonts w:cs="Tahoma"/>
        </w:rPr>
        <w:t>Beispielsweise verwaltet ein Volumenlizenzkunde Geräte,</w:t>
      </w:r>
    </w:p>
    <w:p w:rsidR="00406CB0" w:rsidRPr="006224F0" w:rsidRDefault="00406CB0" w:rsidP="00822871">
      <w:pPr>
        <w:spacing w:after="60"/>
        <w:rPr>
          <w:rFonts w:cs="Tahoma"/>
        </w:rPr>
      </w:pPr>
    </w:p>
    <w:p w:rsidR="004641FD" w:rsidRPr="00957128" w:rsidRDefault="004641FD" w:rsidP="00822871">
      <w:pPr>
        <w:numPr>
          <w:ilvl w:val="0"/>
          <w:numId w:val="19"/>
        </w:numPr>
        <w:spacing w:after="60"/>
        <w:rPr>
          <w:rFonts w:cs="Tahoma"/>
          <w:lang w:val="de-DE"/>
        </w:rPr>
      </w:pPr>
      <w:r w:rsidRPr="00957128">
        <w:rPr>
          <w:rFonts w:cs="Tahoma"/>
          <w:lang w:val="de-DE"/>
        </w:rPr>
        <w:t>denen er den Beitritt zu seiner Domäne erlaubt ODER</w:t>
      </w:r>
    </w:p>
    <w:p w:rsidR="004641FD" w:rsidRPr="00957128" w:rsidRDefault="004641FD" w:rsidP="00822871">
      <w:pPr>
        <w:numPr>
          <w:ilvl w:val="0"/>
          <w:numId w:val="19"/>
        </w:numPr>
        <w:spacing w:after="60"/>
        <w:rPr>
          <w:rFonts w:cs="Tahoma"/>
          <w:lang w:val="de-DE"/>
        </w:rPr>
      </w:pPr>
      <w:r w:rsidRPr="00957128">
        <w:rPr>
          <w:rFonts w:cs="Tahoma"/>
          <w:lang w:val="de-DE"/>
        </w:rPr>
        <w:t>die er als Voraussetzung für die Verwendung von Anwendungen in seinen Geschäftsräumen authentifiziert ODER</w:t>
      </w:r>
    </w:p>
    <w:p w:rsidR="004641FD" w:rsidRPr="00957128" w:rsidRDefault="004641FD" w:rsidP="00CE111D">
      <w:pPr>
        <w:numPr>
          <w:ilvl w:val="0"/>
          <w:numId w:val="19"/>
        </w:numPr>
        <w:spacing w:after="60"/>
        <w:rPr>
          <w:rFonts w:cs="Tahoma"/>
          <w:lang w:val="de-DE"/>
        </w:rPr>
      </w:pPr>
      <w:r w:rsidRPr="00957128">
        <w:rPr>
          <w:rFonts w:cs="Tahoma"/>
          <w:lang w:val="de-DE"/>
        </w:rPr>
        <w:t>auf denen er Agents installiert (z. B. Antiviren-, Antimalware- oder sonstige Agents, die durch die</w:t>
      </w:r>
      <w:r w:rsidR="00CE111D">
        <w:rPr>
          <w:rFonts w:cs="Tahoma"/>
          <w:lang w:val="de-DE"/>
        </w:rPr>
        <w:t> </w:t>
      </w:r>
      <w:r w:rsidRPr="00957128">
        <w:rPr>
          <w:rFonts w:cs="Tahoma"/>
          <w:lang w:val="de-DE"/>
        </w:rPr>
        <w:t>Richtlinie des Kunden vorgeschrieben sind) ODER</w:t>
      </w:r>
    </w:p>
    <w:p w:rsidR="004641FD" w:rsidRPr="00957128" w:rsidRDefault="004641FD" w:rsidP="00CE111D">
      <w:pPr>
        <w:numPr>
          <w:ilvl w:val="0"/>
          <w:numId w:val="19"/>
        </w:numPr>
        <w:spacing w:after="60"/>
        <w:rPr>
          <w:rFonts w:cs="Tahoma"/>
          <w:lang w:val="de-DE"/>
        </w:rPr>
      </w:pPr>
      <w:r w:rsidRPr="00957128">
        <w:rPr>
          <w:rFonts w:cs="Tahoma"/>
          <w:lang w:val="de-DE"/>
        </w:rPr>
        <w:t>auf die er direkt oder indirekt Gruppenrichtlinien anwendet oder auf denen er diese durchsetzt*</w:t>
      </w:r>
      <w:r w:rsidR="00CE111D">
        <w:rPr>
          <w:rFonts w:cs="Tahoma"/>
          <w:lang w:val="de-DE"/>
        </w:rPr>
        <w:t> </w:t>
      </w:r>
      <w:r w:rsidRPr="00957128">
        <w:rPr>
          <w:rFonts w:cs="Tahoma"/>
          <w:lang w:val="de-DE"/>
        </w:rPr>
        <w:t>ODER</w:t>
      </w:r>
    </w:p>
    <w:p w:rsidR="004641FD" w:rsidRPr="00957128" w:rsidRDefault="004641FD" w:rsidP="006674F5">
      <w:pPr>
        <w:numPr>
          <w:ilvl w:val="0"/>
          <w:numId w:val="19"/>
        </w:numPr>
        <w:spacing w:after="60"/>
        <w:rPr>
          <w:rFonts w:cs="Tahoma"/>
          <w:lang w:val="de-DE"/>
        </w:rPr>
      </w:pPr>
      <w:r w:rsidRPr="00957128">
        <w:rPr>
          <w:rFonts w:cs="Tahoma"/>
          <w:lang w:val="de-DE"/>
        </w:rPr>
        <w:t>auf denen er Daten zu Hardware oder Software, die direkt oder indirekt mit einer Betriebssystemumgebung im Zusammenhang steht, anfordert oder erhält, diese Hardware oder</w:t>
      </w:r>
      <w:r w:rsidR="006674F5">
        <w:rPr>
          <w:rFonts w:cs="Tahoma"/>
          <w:lang w:val="de-DE"/>
        </w:rPr>
        <w:t> </w:t>
      </w:r>
      <w:r w:rsidRPr="00957128">
        <w:rPr>
          <w:rFonts w:cs="Tahoma"/>
          <w:lang w:val="de-DE"/>
        </w:rPr>
        <w:t>Software konfiguriert oder Anweisungen dazu gibt ODER</w:t>
      </w:r>
    </w:p>
    <w:p w:rsidR="004641FD" w:rsidRPr="00957128" w:rsidRDefault="004641FD" w:rsidP="00822871">
      <w:pPr>
        <w:numPr>
          <w:ilvl w:val="0"/>
          <w:numId w:val="19"/>
        </w:numPr>
        <w:spacing w:after="60"/>
        <w:rPr>
          <w:rFonts w:cs="Tahoma"/>
          <w:lang w:val="de-DE"/>
        </w:rPr>
      </w:pPr>
      <w:r w:rsidRPr="00957128">
        <w:rPr>
          <w:rFonts w:cs="Tahoma"/>
          <w:lang w:val="de-DE"/>
        </w:rPr>
        <w:t>denen er den Zugriff auf eine Virtual Desktop-Infrastruktur (VDI) außerhalb von Windows Software Assurance, Windows Intune (Pro Gerät) oder Windows Virtual Desktop Access-Roamingrechten erlaubt.</w:t>
      </w:r>
    </w:p>
    <w:p w:rsidR="00755633" w:rsidRPr="00CE111D" w:rsidRDefault="00755633" w:rsidP="00CE111D">
      <w:pPr>
        <w:spacing w:line="192" w:lineRule="auto"/>
        <w:ind w:left="1440"/>
        <w:rPr>
          <w:rFonts w:cs="Tahoma"/>
          <w:szCs w:val="18"/>
          <w:lang w:val="de-DE"/>
        </w:rPr>
      </w:pPr>
    </w:p>
    <w:p w:rsidR="004641FD" w:rsidRPr="00957128" w:rsidRDefault="004641FD" w:rsidP="004641FD">
      <w:pPr>
        <w:rPr>
          <w:rFonts w:cs="Tahoma"/>
          <w:lang w:val="de-DE"/>
        </w:rPr>
      </w:pPr>
      <w:r w:rsidRPr="00957128">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55633" w:rsidRPr="00CE111D" w:rsidRDefault="00755633" w:rsidP="00CE111D">
      <w:pPr>
        <w:spacing w:line="192" w:lineRule="auto"/>
        <w:rPr>
          <w:rFonts w:cs="Tahoma"/>
          <w:szCs w:val="18"/>
          <w:lang w:val="de-DE"/>
        </w:rPr>
      </w:pPr>
    </w:p>
    <w:p w:rsidR="00371299" w:rsidRPr="00957128" w:rsidRDefault="004641FD" w:rsidP="00CE111D">
      <w:pPr>
        <w:rPr>
          <w:rFonts w:cs="Tahoma"/>
          <w:lang w:val="de-DE"/>
        </w:rPr>
      </w:pPr>
      <w:r w:rsidRPr="00957128">
        <w:rPr>
          <w:rFonts w:cs="Tahoma"/>
          <w:lang w:val="de-DE"/>
        </w:rPr>
        <w:t>*Ein Volumenlizenzkunde, der nach aktueller Betriebssystemsoftware oder Viren-/Sicherheitsupdates sucht und den</w:t>
      </w:r>
      <w:r w:rsidR="00CE111D">
        <w:rPr>
          <w:rFonts w:cs="Tahoma"/>
          <w:lang w:val="de-DE"/>
        </w:rPr>
        <w:t> </w:t>
      </w:r>
      <w:r w:rsidRPr="00957128">
        <w:rPr>
          <w:rFonts w:cs="Tahoma"/>
          <w:lang w:val="de-DE"/>
        </w:rPr>
        <w:t>Nutzer nur dann informiert, wenn diese nicht aktuell sind, „setzt keine Gruppenrichtlinie“ im Sinne dieses Beispiels durch.</w:t>
      </w:r>
      <w:r w:rsidR="00F1269E" w:rsidRPr="00957128">
        <w:rPr>
          <w:rFonts w:cs="Tahoma"/>
          <w:lang w:val="de-DE"/>
        </w:rPr>
        <w:t xml:space="preserve"> </w:t>
      </w:r>
    </w:p>
    <w:p w:rsidR="00991DD4" w:rsidRDefault="00991DD4" w:rsidP="00CE111D">
      <w:pPr>
        <w:spacing w:line="192" w:lineRule="auto"/>
        <w:rPr>
          <w:rFonts w:cs="Tahoma"/>
          <w:szCs w:val="18"/>
          <w:lang w:val="de-DE"/>
        </w:rPr>
      </w:pPr>
    </w:p>
    <w:p w:rsidR="006674F5" w:rsidRDefault="006674F5" w:rsidP="00CE111D">
      <w:pPr>
        <w:spacing w:line="192" w:lineRule="auto"/>
        <w:rPr>
          <w:rFonts w:cs="Tahoma"/>
          <w:szCs w:val="18"/>
          <w:lang w:val="de-DE"/>
        </w:rPr>
      </w:pPr>
    </w:p>
    <w:p w:rsidR="006674F5" w:rsidRDefault="006674F5" w:rsidP="00CE111D">
      <w:pPr>
        <w:spacing w:line="192" w:lineRule="auto"/>
        <w:rPr>
          <w:rFonts w:cs="Tahoma"/>
          <w:szCs w:val="18"/>
          <w:lang w:val="de-DE"/>
        </w:rPr>
      </w:pPr>
    </w:p>
    <w:p w:rsidR="006674F5" w:rsidRPr="00CE111D" w:rsidRDefault="006674F5" w:rsidP="00CE111D">
      <w:pPr>
        <w:spacing w:line="192" w:lineRule="auto"/>
        <w:rPr>
          <w:rFonts w:cs="Tahoma"/>
          <w:szCs w:val="18"/>
          <w:lang w:val="de-DE"/>
        </w:rPr>
      </w:pPr>
    </w:p>
    <w:p w:rsidR="00406CB0" w:rsidRPr="00957128" w:rsidRDefault="00023FE7" w:rsidP="00406CB0">
      <w:pPr>
        <w:pStyle w:val="Heading3"/>
        <w:rPr>
          <w:rFonts w:ascii="Tahoma" w:hAnsi="Tahoma" w:cs="Tahoma"/>
          <w:lang w:val="de-DE"/>
        </w:rPr>
      </w:pPr>
      <w:bookmarkStart w:id="678" w:name="_Toc243157227"/>
      <w:bookmarkStart w:id="679" w:name="_Toc336338194"/>
      <w:bookmarkStart w:id="680" w:name="_Toc352235316"/>
      <w:r w:rsidRPr="00957128">
        <w:rPr>
          <w:rFonts w:ascii="Tahoma" w:hAnsi="Tahoma" w:cs="Tahoma"/>
          <w:sz w:val="24"/>
          <w:lang w:val="de-DE"/>
        </w:rPr>
        <w:lastRenderedPageBreak/>
        <w:t>Für Up-to-Date-Nachlass (UTD) qualifizierte Produkte</w:t>
      </w:r>
      <w:bookmarkEnd w:id="678"/>
      <w:bookmarkEnd w:id="679"/>
      <w:bookmarkEnd w:id="680"/>
    </w:p>
    <w:p w:rsidR="00406CB0" w:rsidRPr="00CE111D" w:rsidRDefault="00406CB0" w:rsidP="00CE111D">
      <w:pPr>
        <w:pStyle w:val="Heading3"/>
        <w:spacing w:line="192" w:lineRule="auto"/>
        <w:rPr>
          <w:rFonts w:ascii="Tahoma" w:hAnsi="Tahoma" w:cs="Tahoma"/>
          <w:sz w:val="18"/>
          <w:szCs w:val="18"/>
          <w:lang w:val="de-DE"/>
        </w:rPr>
      </w:pPr>
    </w:p>
    <w:p w:rsidR="00023FE7" w:rsidRPr="00957128" w:rsidRDefault="00023FE7" w:rsidP="00CE111D">
      <w:pPr>
        <w:rPr>
          <w:rFonts w:cs="Tahoma"/>
          <w:lang w:val="de-DE"/>
        </w:rPr>
      </w:pPr>
      <w:r w:rsidRPr="00957128">
        <w:rPr>
          <w:rFonts w:cs="Tahoma"/>
          <w:lang w:val="de-DE"/>
        </w:rPr>
        <w:t>Open Value Subscription-Kunden haben im ersten Jahr ihres Abonnementvertrages Anspruch auf den UTD-Nachlass.</w:t>
      </w:r>
      <w:r w:rsidR="00CE111D">
        <w:rPr>
          <w:rFonts w:cs="Tahoma"/>
          <w:lang w:val="de-DE"/>
        </w:rPr>
        <w:t> </w:t>
      </w:r>
      <w:r w:rsidRPr="00957128">
        <w:rPr>
          <w:rFonts w:cs="Tahoma"/>
          <w:lang w:val="de-DE"/>
        </w:rPr>
        <w:t>Qualifizierte Kunden sind berechtigt, die unten genannten UTD-Lizenzen zu erwerben, wenn sie über OEM,</w:t>
      </w:r>
      <w:r w:rsidR="00CE111D">
        <w:rPr>
          <w:rFonts w:cs="Tahoma"/>
          <w:lang w:val="de-DE"/>
        </w:rPr>
        <w:t> </w:t>
      </w:r>
      <w:r w:rsidRPr="00957128">
        <w:rPr>
          <w:rFonts w:cs="Tahoma"/>
          <w:lang w:val="de-DE"/>
        </w:rPr>
        <w:t>FPP oder Volumenlizenzierung für eine der entsprechenden qualifizierenden früheren oder aktuellen Versionen lizenziert sind.</w:t>
      </w:r>
      <w:r w:rsidR="00F1269E" w:rsidRPr="00957128">
        <w:rPr>
          <w:rFonts w:cs="Tahoma"/>
          <w:lang w:val="de-DE"/>
        </w:rPr>
        <w:t xml:space="preserve"> </w:t>
      </w:r>
      <w:r w:rsidRPr="00957128">
        <w:rPr>
          <w:rFonts w:cs="Tahoma"/>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rsidR="00C353DE" w:rsidRPr="00CE111D" w:rsidRDefault="00C353DE" w:rsidP="00CE111D">
      <w:pPr>
        <w:pStyle w:val="FootnoteBulletLevel1"/>
        <w:spacing w:before="0" w:after="0" w:line="192" w:lineRule="auto"/>
        <w:ind w:left="360" w:right="720" w:firstLine="0"/>
        <w:rPr>
          <w:rFonts w:ascii="Tahoma" w:hAnsi="Tahoma" w:cs="Tahoma"/>
          <w:sz w:val="18"/>
          <w:szCs w:val="18"/>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224F0" w:rsidTr="006674F5">
        <w:trPr>
          <w:trHeight w:val="259"/>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6224F0" w:rsidRDefault="00023FE7">
            <w:pPr>
              <w:ind w:right="720"/>
              <w:jc w:val="center"/>
              <w:rPr>
                <w:rFonts w:eastAsia="Calibri" w:cs="Tahoma"/>
                <w:b/>
                <w:bCs/>
                <w:color w:val="404040"/>
              </w:rPr>
            </w:pPr>
            <w:r w:rsidRPr="006224F0">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rsidR="00023FE7" w:rsidRPr="006224F0" w:rsidRDefault="00023FE7">
            <w:pPr>
              <w:ind w:right="720"/>
              <w:jc w:val="center"/>
              <w:rPr>
                <w:rFonts w:eastAsia="Calibri" w:cs="Tahoma"/>
                <w:b/>
                <w:bCs/>
                <w:color w:val="404040"/>
              </w:rPr>
            </w:pPr>
            <w:r w:rsidRPr="006224F0">
              <w:rPr>
                <w:rFonts w:cs="Tahoma"/>
                <w:b/>
                <w:bCs/>
              </w:rPr>
              <w:t>Qualifizierende Version</w:t>
            </w:r>
          </w:p>
        </w:tc>
      </w:tr>
      <w:tr w:rsidR="00023FE7" w:rsidRPr="006224F0" w:rsidTr="0044720D">
        <w:trPr>
          <w:trHeight w:val="576"/>
        </w:trPr>
        <w:tc>
          <w:tcPr>
            <w:tcW w:w="3809" w:type="dxa"/>
            <w:tcBorders>
              <w:top w:val="nil"/>
              <w:left w:val="single" w:sz="8" w:space="0" w:color="auto"/>
              <w:bottom w:val="single" w:sz="8" w:space="0" w:color="auto"/>
              <w:right w:val="single" w:sz="8" w:space="0" w:color="auto"/>
            </w:tcBorders>
          </w:tcPr>
          <w:p w:rsidR="00023FE7" w:rsidRPr="00957128" w:rsidRDefault="00023FE7" w:rsidP="00230E01">
            <w:pPr>
              <w:spacing w:before="60"/>
              <w:ind w:left="360" w:right="720"/>
              <w:jc w:val="center"/>
              <w:rPr>
                <w:rFonts w:eastAsia="Calibri" w:cs="Tahoma"/>
                <w:szCs w:val="18"/>
                <w:lang w:val="de-DE"/>
              </w:rPr>
            </w:pPr>
            <w:r w:rsidRPr="00957128">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023FE7" w:rsidRPr="006224F0" w:rsidRDefault="00023FE7" w:rsidP="00230E01">
            <w:pPr>
              <w:pStyle w:val="Bulletedlistflush"/>
              <w:spacing w:before="60"/>
              <w:ind w:left="576" w:right="720" w:firstLine="0"/>
              <w:jc w:val="center"/>
              <w:rPr>
                <w:rFonts w:ascii="Tahoma" w:hAnsi="Tahoma" w:cs="Tahoma"/>
              </w:rPr>
            </w:pPr>
            <w:r w:rsidRPr="006224F0">
              <w:rPr>
                <w:rFonts w:ascii="Tahoma" w:hAnsi="Tahoma" w:cs="Tahoma"/>
                <w:sz w:val="18"/>
                <w:szCs w:val="18"/>
              </w:rPr>
              <w:t>Jede Core CAL</w:t>
            </w:r>
          </w:p>
          <w:p w:rsidR="00023FE7" w:rsidRPr="006224F0" w:rsidRDefault="00023FE7" w:rsidP="00230E01">
            <w:pPr>
              <w:pStyle w:val="Bulletedlistflush"/>
              <w:ind w:left="576" w:right="720" w:firstLine="0"/>
              <w:jc w:val="center"/>
              <w:rPr>
                <w:rFonts w:ascii="Tahoma" w:hAnsi="Tahoma" w:cs="Tahoma"/>
                <w:sz w:val="18"/>
                <w:szCs w:val="18"/>
              </w:rPr>
            </w:pPr>
          </w:p>
        </w:tc>
      </w:tr>
      <w:tr w:rsidR="00023FE7" w:rsidRPr="006224F0" w:rsidTr="0044720D">
        <w:trPr>
          <w:trHeight w:val="576"/>
        </w:trPr>
        <w:tc>
          <w:tcPr>
            <w:tcW w:w="3809" w:type="dxa"/>
            <w:tcBorders>
              <w:top w:val="nil"/>
              <w:left w:val="single" w:sz="8" w:space="0" w:color="auto"/>
              <w:bottom w:val="single" w:sz="8" w:space="0" w:color="auto"/>
              <w:right w:val="single" w:sz="8" w:space="0" w:color="auto"/>
            </w:tcBorders>
          </w:tcPr>
          <w:p w:rsidR="00023FE7" w:rsidRPr="00957128" w:rsidRDefault="00023FE7" w:rsidP="00CE111D">
            <w:pPr>
              <w:spacing w:before="60"/>
              <w:ind w:left="360" w:right="720"/>
              <w:jc w:val="center"/>
              <w:rPr>
                <w:rFonts w:eastAsia="Calibri" w:cs="Tahoma"/>
                <w:szCs w:val="18"/>
                <w:lang w:val="de-DE"/>
              </w:rPr>
            </w:pPr>
            <w:r w:rsidRPr="00957128">
              <w:rPr>
                <w:rFonts w:cs="Tahoma"/>
                <w:szCs w:val="18"/>
                <w:lang w:val="de-DE"/>
              </w:rPr>
              <w:t>Enterprise-CAL (Gerät</w:t>
            </w:r>
            <w:r w:rsidR="00CE111D">
              <w:rPr>
                <w:rFonts w:cs="Tahoma"/>
                <w:szCs w:val="18"/>
                <w:lang w:val="de-DE"/>
              </w:rPr>
              <w:t> </w:t>
            </w:r>
            <w:r w:rsidRPr="00957128">
              <w:rPr>
                <w:rFonts w:cs="Tahoma"/>
                <w:szCs w:val="18"/>
                <w:lang w:val="de-DE"/>
              </w:rPr>
              <w:t>oder</w:t>
            </w:r>
            <w:r w:rsidR="00CE111D">
              <w:rPr>
                <w:rFonts w:cs="Tahoma"/>
                <w:szCs w:val="18"/>
                <w:lang w:val="de-DE"/>
              </w:rPr>
              <w:t> </w:t>
            </w:r>
            <w:r w:rsidRPr="00957128">
              <w:rPr>
                <w:rFonts w:cs="Tahoma"/>
                <w:szCs w:val="18"/>
                <w:lang w:val="de-DE"/>
              </w:rPr>
              <w:t>Nutzer)</w:t>
            </w:r>
          </w:p>
        </w:tc>
        <w:tc>
          <w:tcPr>
            <w:tcW w:w="4298" w:type="dxa"/>
            <w:tcBorders>
              <w:top w:val="nil"/>
              <w:left w:val="nil"/>
              <w:bottom w:val="single" w:sz="8" w:space="0" w:color="auto"/>
              <w:right w:val="single" w:sz="8" w:space="0" w:color="auto"/>
            </w:tcBorders>
          </w:tcPr>
          <w:p w:rsidR="00023FE7" w:rsidRPr="006224F0" w:rsidRDefault="00023FE7" w:rsidP="00230E01">
            <w:pPr>
              <w:pStyle w:val="Bulletedlistflush"/>
              <w:spacing w:before="60"/>
              <w:ind w:left="576" w:right="720" w:firstLine="0"/>
              <w:jc w:val="center"/>
              <w:rPr>
                <w:rFonts w:ascii="Tahoma" w:hAnsi="Tahoma" w:cs="Tahoma"/>
                <w:sz w:val="18"/>
                <w:szCs w:val="18"/>
              </w:rPr>
            </w:pPr>
            <w:r w:rsidRPr="006224F0">
              <w:rPr>
                <w:rFonts w:ascii="Tahoma" w:hAnsi="Tahoma" w:cs="Tahoma"/>
                <w:sz w:val="18"/>
                <w:szCs w:val="18"/>
              </w:rPr>
              <w:t>Jede Enterprise-CAL</w:t>
            </w:r>
          </w:p>
        </w:tc>
      </w:tr>
      <w:tr w:rsidR="0000615E" w:rsidRPr="006224F0" w:rsidTr="00CE111D">
        <w:trPr>
          <w:trHeight w:hRule="exact" w:val="1082"/>
        </w:trPr>
        <w:tc>
          <w:tcPr>
            <w:tcW w:w="3809" w:type="dxa"/>
            <w:tcBorders>
              <w:top w:val="nil"/>
              <w:left w:val="single" w:sz="8" w:space="0" w:color="auto"/>
              <w:bottom w:val="single" w:sz="8" w:space="0" w:color="auto"/>
              <w:right w:val="single" w:sz="8" w:space="0" w:color="auto"/>
            </w:tcBorders>
          </w:tcPr>
          <w:p w:rsidR="0000615E" w:rsidRPr="006224F0" w:rsidRDefault="0000615E" w:rsidP="00230E01">
            <w:pPr>
              <w:spacing w:before="60"/>
              <w:ind w:left="360" w:right="720"/>
              <w:jc w:val="center"/>
              <w:rPr>
                <w:rFonts w:eastAsia="Calibri" w:cs="Tahoma"/>
                <w:szCs w:val="18"/>
              </w:rPr>
            </w:pPr>
            <w:r w:rsidRPr="006224F0">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957128" w:rsidRDefault="008B2AA7" w:rsidP="00230E01">
            <w:pPr>
              <w:pStyle w:val="Bulletedlistflush"/>
              <w:spacing w:before="60"/>
              <w:ind w:left="576" w:right="720" w:firstLine="0"/>
              <w:jc w:val="center"/>
              <w:rPr>
                <w:rFonts w:ascii="Tahoma" w:hAnsi="Tahoma" w:cs="Tahoma"/>
                <w:lang w:val="fr-FR"/>
              </w:rPr>
            </w:pPr>
            <w:r w:rsidRPr="00957128">
              <w:rPr>
                <w:rFonts w:ascii="Tahoma" w:hAnsi="Tahoma" w:cs="Tahoma"/>
                <w:sz w:val="18"/>
                <w:szCs w:val="18"/>
                <w:lang w:val="fr-FR"/>
              </w:rPr>
              <w:t>Office Professional Plus 2013</w:t>
            </w:r>
          </w:p>
          <w:p w:rsidR="0000615E" w:rsidRPr="00957128" w:rsidRDefault="0000615E" w:rsidP="00230E01">
            <w:pPr>
              <w:pStyle w:val="Bulletedlistflush"/>
              <w:ind w:left="576" w:right="720" w:firstLine="0"/>
              <w:jc w:val="center"/>
              <w:rPr>
                <w:rFonts w:ascii="Tahoma" w:hAnsi="Tahoma" w:cs="Tahoma"/>
                <w:lang w:val="fr-FR"/>
              </w:rPr>
            </w:pPr>
            <w:r w:rsidRPr="00957128">
              <w:rPr>
                <w:rFonts w:ascii="Tahoma" w:hAnsi="Tahoma" w:cs="Tahoma"/>
                <w:sz w:val="18"/>
                <w:szCs w:val="18"/>
                <w:lang w:val="fr-FR"/>
              </w:rPr>
              <w:t>Office Professional Plus 2010</w:t>
            </w:r>
          </w:p>
          <w:p w:rsidR="002D0FAC" w:rsidRPr="006224F0" w:rsidRDefault="002D0FAC" w:rsidP="00230E01">
            <w:pPr>
              <w:pStyle w:val="Bulletedlistflush"/>
              <w:ind w:left="576" w:right="720" w:firstLine="0"/>
              <w:jc w:val="center"/>
              <w:rPr>
                <w:rFonts w:ascii="Tahoma" w:hAnsi="Tahoma" w:cs="Tahoma"/>
              </w:rPr>
            </w:pPr>
            <w:r w:rsidRPr="006224F0">
              <w:rPr>
                <w:rFonts w:ascii="Tahoma" w:hAnsi="Tahoma" w:cs="Tahoma"/>
                <w:sz w:val="18"/>
                <w:szCs w:val="18"/>
              </w:rPr>
              <w:t>Office 2013 Professional</w:t>
            </w:r>
          </w:p>
          <w:p w:rsidR="0000615E" w:rsidRPr="00CE111D" w:rsidRDefault="0000615E" w:rsidP="00CE111D">
            <w:pPr>
              <w:pStyle w:val="Bulletedlistflush"/>
              <w:ind w:left="576" w:right="720" w:firstLine="0"/>
              <w:jc w:val="center"/>
              <w:rPr>
                <w:rFonts w:ascii="Tahoma" w:hAnsi="Tahoma" w:cs="Tahoma"/>
              </w:rPr>
            </w:pPr>
            <w:r w:rsidRPr="006224F0">
              <w:rPr>
                <w:rFonts w:ascii="Tahoma" w:hAnsi="Tahoma" w:cs="Tahoma"/>
                <w:sz w:val="18"/>
                <w:szCs w:val="18"/>
              </w:rPr>
              <w:t>Office 2010 Professional</w:t>
            </w:r>
          </w:p>
        </w:tc>
      </w:tr>
      <w:tr w:rsidR="00023FE7" w:rsidRPr="006224F0" w:rsidTr="00563AAC">
        <w:trPr>
          <w:trHeight w:hRule="exact" w:val="1082"/>
        </w:trPr>
        <w:tc>
          <w:tcPr>
            <w:tcW w:w="3809" w:type="dxa"/>
            <w:tcBorders>
              <w:top w:val="nil"/>
              <w:left w:val="single" w:sz="8" w:space="0" w:color="auto"/>
              <w:bottom w:val="single" w:sz="8" w:space="0" w:color="auto"/>
              <w:right w:val="single" w:sz="8" w:space="0" w:color="auto"/>
            </w:tcBorders>
          </w:tcPr>
          <w:p w:rsidR="00023FE7" w:rsidRPr="00957128" w:rsidRDefault="00023FE7" w:rsidP="00CE111D">
            <w:pPr>
              <w:spacing w:before="60"/>
              <w:ind w:left="360" w:right="720"/>
              <w:jc w:val="center"/>
              <w:rPr>
                <w:rFonts w:eastAsia="Calibri" w:cs="Tahoma"/>
                <w:color w:val="000000"/>
                <w:szCs w:val="18"/>
                <w:lang w:val="de-DE"/>
              </w:rPr>
            </w:pPr>
            <w:r w:rsidRPr="00957128">
              <w:rPr>
                <w:rFonts w:cs="Tahoma"/>
                <w:color w:val="000000"/>
                <w:szCs w:val="18"/>
                <w:lang w:val="de-DE"/>
              </w:rPr>
              <w:t>CAL für Small Business Server Standard 2011 (Gerät</w:t>
            </w:r>
            <w:r w:rsidR="00CE111D">
              <w:rPr>
                <w:rFonts w:cs="Tahoma"/>
                <w:color w:val="000000"/>
                <w:szCs w:val="18"/>
                <w:lang w:val="de-DE"/>
              </w:rPr>
              <w:t> </w:t>
            </w:r>
            <w:r w:rsidRPr="00957128">
              <w:rPr>
                <w:rFonts w:cs="Tahoma"/>
                <w:color w:val="000000"/>
                <w:szCs w:val="18"/>
                <w:lang w:val="de-DE"/>
              </w:rPr>
              <w:t>oder</w:t>
            </w:r>
            <w:r w:rsidR="00CE111D">
              <w:rPr>
                <w:rFonts w:cs="Tahoma"/>
                <w:color w:val="000000"/>
                <w:szCs w:val="18"/>
                <w:lang w:val="de-DE"/>
              </w:rPr>
              <w:t> </w:t>
            </w:r>
            <w:r w:rsidRPr="00957128">
              <w:rPr>
                <w:rFonts w:cs="Tahoma"/>
                <w:color w:val="000000"/>
                <w:szCs w:val="18"/>
                <w:lang w:val="de-DE"/>
              </w:rPr>
              <w:t>Nutzer)</w:t>
            </w:r>
          </w:p>
        </w:tc>
        <w:tc>
          <w:tcPr>
            <w:tcW w:w="4298" w:type="dxa"/>
            <w:tcBorders>
              <w:top w:val="nil"/>
              <w:left w:val="nil"/>
              <w:bottom w:val="single" w:sz="8" w:space="0" w:color="auto"/>
              <w:right w:val="single" w:sz="8" w:space="0" w:color="auto"/>
            </w:tcBorders>
          </w:tcPr>
          <w:p w:rsidR="00684C4D" w:rsidRPr="006224F0" w:rsidRDefault="00684C4D" w:rsidP="00230E01">
            <w:pPr>
              <w:spacing w:before="60"/>
              <w:ind w:left="576" w:right="720"/>
              <w:jc w:val="center"/>
              <w:rPr>
                <w:rFonts w:cs="Tahoma"/>
              </w:rPr>
            </w:pPr>
            <w:r w:rsidRPr="006224F0">
              <w:rPr>
                <w:rFonts w:cs="Tahoma"/>
              </w:rPr>
              <w:t>+</w:t>
            </w:r>
            <w:r w:rsidRPr="006224F0">
              <w:rPr>
                <w:rFonts w:eastAsia="Calibri" w:cs="Tahoma"/>
                <w:color w:val="000000"/>
                <w:szCs w:val="18"/>
              </w:rPr>
              <w:t>CAL für Windows Small Business Server 2011</w:t>
            </w:r>
          </w:p>
          <w:p w:rsidR="00023FE7" w:rsidRPr="00CE111D" w:rsidRDefault="00023FE7" w:rsidP="00CE111D">
            <w:pPr>
              <w:pStyle w:val="Bulletedlistflush"/>
              <w:ind w:left="576" w:right="720" w:firstLine="0"/>
              <w:jc w:val="center"/>
              <w:rPr>
                <w:rFonts w:ascii="Tahoma" w:hAnsi="Tahoma" w:cs="Tahoma"/>
              </w:rPr>
            </w:pPr>
            <w:r w:rsidRPr="006224F0">
              <w:rPr>
                <w:rFonts w:ascii="Tahoma" w:hAnsi="Tahoma" w:cs="Tahoma"/>
                <w:color w:val="000000"/>
                <w:sz w:val="18"/>
                <w:szCs w:val="18"/>
              </w:rPr>
              <w:t>CAL für Windows Small Business Server Standard 2008</w:t>
            </w:r>
          </w:p>
        </w:tc>
      </w:tr>
      <w:tr w:rsidR="00023FE7" w:rsidRPr="006224F0" w:rsidTr="00563AAC">
        <w:trPr>
          <w:trHeight w:hRule="exact" w:val="1073"/>
        </w:trPr>
        <w:tc>
          <w:tcPr>
            <w:tcW w:w="3809" w:type="dxa"/>
            <w:tcBorders>
              <w:top w:val="nil"/>
              <w:left w:val="single" w:sz="8" w:space="0" w:color="auto"/>
              <w:bottom w:val="single" w:sz="8" w:space="0" w:color="auto"/>
              <w:right w:val="single" w:sz="8" w:space="0" w:color="auto"/>
            </w:tcBorders>
          </w:tcPr>
          <w:p w:rsidR="00023FE7" w:rsidRPr="00957128" w:rsidRDefault="00023FE7" w:rsidP="00CE111D">
            <w:pPr>
              <w:spacing w:before="60"/>
              <w:ind w:left="360" w:right="720"/>
              <w:jc w:val="center"/>
              <w:rPr>
                <w:rFonts w:eastAsia="Calibri" w:cs="Tahoma"/>
                <w:szCs w:val="18"/>
                <w:lang w:val="de-DE"/>
              </w:rPr>
            </w:pPr>
            <w:r w:rsidRPr="00957128">
              <w:rPr>
                <w:rFonts w:cs="Tahoma"/>
                <w:szCs w:val="18"/>
                <w:lang w:val="de-DE"/>
              </w:rPr>
              <w:t>CAL für Small Business Server Premium 2011 (Gerät</w:t>
            </w:r>
            <w:r w:rsidR="00CE111D">
              <w:rPr>
                <w:rFonts w:cs="Tahoma"/>
                <w:szCs w:val="18"/>
                <w:lang w:val="de-DE"/>
              </w:rPr>
              <w:t> </w:t>
            </w:r>
            <w:r w:rsidRPr="00957128">
              <w:rPr>
                <w:rFonts w:cs="Tahoma"/>
                <w:szCs w:val="18"/>
                <w:lang w:val="de-DE"/>
              </w:rPr>
              <w:t>oder</w:t>
            </w:r>
            <w:r w:rsidR="00CE111D">
              <w:rPr>
                <w:rFonts w:cs="Tahoma"/>
                <w:szCs w:val="18"/>
                <w:lang w:val="de-DE"/>
              </w:rPr>
              <w:t> </w:t>
            </w:r>
            <w:r w:rsidRPr="00957128">
              <w:rPr>
                <w:rFonts w:cs="Tahoma"/>
                <w:szCs w:val="18"/>
                <w:lang w:val="de-DE"/>
              </w:rPr>
              <w:t>Nutzer)</w:t>
            </w:r>
          </w:p>
        </w:tc>
        <w:tc>
          <w:tcPr>
            <w:tcW w:w="4298" w:type="dxa"/>
            <w:tcBorders>
              <w:top w:val="nil"/>
              <w:left w:val="nil"/>
              <w:bottom w:val="single" w:sz="8" w:space="0" w:color="auto"/>
              <w:right w:val="single" w:sz="8" w:space="0" w:color="auto"/>
            </w:tcBorders>
          </w:tcPr>
          <w:p w:rsidR="00684C4D" w:rsidRPr="006224F0" w:rsidRDefault="00684C4D" w:rsidP="00230E01">
            <w:pPr>
              <w:spacing w:before="60"/>
              <w:ind w:left="576" w:right="720"/>
              <w:jc w:val="center"/>
              <w:rPr>
                <w:rFonts w:cs="Tahoma"/>
              </w:rPr>
            </w:pPr>
            <w:r w:rsidRPr="006224F0">
              <w:rPr>
                <w:rFonts w:eastAsia="Calibri" w:cs="Tahoma"/>
                <w:color w:val="000000"/>
                <w:szCs w:val="18"/>
              </w:rPr>
              <w:t>CAL für Windows Small Business Server Premium 2011</w:t>
            </w:r>
          </w:p>
          <w:p w:rsidR="00023FE7" w:rsidRPr="00CE111D" w:rsidRDefault="00023FE7" w:rsidP="00CE111D">
            <w:pPr>
              <w:pStyle w:val="Bulletedlistflush"/>
              <w:ind w:left="576" w:right="720" w:firstLine="0"/>
              <w:jc w:val="center"/>
              <w:rPr>
                <w:rFonts w:ascii="Tahoma" w:hAnsi="Tahoma" w:cs="Tahoma"/>
              </w:rPr>
            </w:pPr>
            <w:r w:rsidRPr="006224F0">
              <w:rPr>
                <w:rFonts w:ascii="Tahoma" w:hAnsi="Tahoma" w:cs="Tahoma"/>
                <w:color w:val="000000"/>
                <w:sz w:val="18"/>
                <w:szCs w:val="18"/>
              </w:rPr>
              <w:t>CAL für Windows Small Business Server Premium 2008</w:t>
            </w:r>
          </w:p>
        </w:tc>
      </w:tr>
      <w:tr w:rsidR="00023FE7" w:rsidRPr="006224F0" w:rsidTr="0044720D">
        <w:trPr>
          <w:trHeight w:val="576"/>
        </w:trPr>
        <w:tc>
          <w:tcPr>
            <w:tcW w:w="3809" w:type="dxa"/>
            <w:tcBorders>
              <w:top w:val="nil"/>
              <w:left w:val="single" w:sz="8" w:space="0" w:color="auto"/>
              <w:bottom w:val="single" w:sz="8" w:space="0" w:color="auto"/>
              <w:right w:val="single" w:sz="8" w:space="0" w:color="auto"/>
            </w:tcBorders>
          </w:tcPr>
          <w:p w:rsidR="00023FE7" w:rsidRPr="00957128" w:rsidRDefault="00023FE7" w:rsidP="00CE111D">
            <w:pPr>
              <w:spacing w:before="60"/>
              <w:ind w:left="360" w:right="720"/>
              <w:jc w:val="center"/>
              <w:rPr>
                <w:rFonts w:cs="Tahoma"/>
                <w:lang w:val="de-DE"/>
              </w:rPr>
            </w:pPr>
            <w:r w:rsidRPr="00957128">
              <w:rPr>
                <w:rFonts w:cs="Tahoma"/>
                <w:szCs w:val="18"/>
                <w:lang w:val="de-DE"/>
              </w:rPr>
              <w:t>CAL für Essential Business Server Standard 2008 (Gerät</w:t>
            </w:r>
            <w:r w:rsidR="00CE111D">
              <w:rPr>
                <w:rFonts w:cs="Tahoma"/>
                <w:szCs w:val="18"/>
                <w:lang w:val="de-DE"/>
              </w:rPr>
              <w:t> </w:t>
            </w:r>
            <w:r w:rsidRPr="00957128">
              <w:rPr>
                <w:rFonts w:cs="Tahoma"/>
                <w:szCs w:val="18"/>
                <w:lang w:val="de-DE"/>
              </w:rPr>
              <w:t>oder</w:t>
            </w:r>
            <w:r w:rsidR="00CE111D">
              <w:rPr>
                <w:rFonts w:cs="Tahoma"/>
                <w:szCs w:val="18"/>
                <w:lang w:val="de-DE"/>
              </w:rPr>
              <w:t> </w:t>
            </w:r>
            <w:r w:rsidRPr="00957128">
              <w:rPr>
                <w:rFonts w:cs="Tahoma"/>
                <w:szCs w:val="18"/>
                <w:lang w:val="de-DE"/>
              </w:rPr>
              <w:t>Nutzer)</w:t>
            </w:r>
          </w:p>
          <w:p w:rsidR="00230E01" w:rsidRPr="00957128"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6224F0" w:rsidRDefault="00023FE7" w:rsidP="00230E01">
            <w:pPr>
              <w:pStyle w:val="Bulletedlistflush"/>
              <w:spacing w:before="60"/>
              <w:ind w:left="576" w:right="720" w:firstLine="0"/>
              <w:jc w:val="center"/>
              <w:rPr>
                <w:rFonts w:ascii="Tahoma" w:hAnsi="Tahoma" w:cs="Tahoma"/>
                <w:sz w:val="18"/>
                <w:szCs w:val="18"/>
              </w:rPr>
            </w:pPr>
            <w:r w:rsidRPr="006224F0">
              <w:rPr>
                <w:rFonts w:ascii="Tahoma" w:hAnsi="Tahoma" w:cs="Tahoma"/>
                <w:sz w:val="18"/>
                <w:szCs w:val="18"/>
              </w:rPr>
              <w:t>CAL für Windows Essential Business Server Standard 2008</w:t>
            </w:r>
          </w:p>
        </w:tc>
      </w:tr>
      <w:tr w:rsidR="00023FE7" w:rsidRPr="006224F0" w:rsidTr="0044720D">
        <w:trPr>
          <w:trHeight w:val="576"/>
        </w:trPr>
        <w:tc>
          <w:tcPr>
            <w:tcW w:w="3809" w:type="dxa"/>
            <w:tcBorders>
              <w:top w:val="nil"/>
              <w:left w:val="single" w:sz="8" w:space="0" w:color="auto"/>
              <w:bottom w:val="single" w:sz="8" w:space="0" w:color="auto"/>
              <w:right w:val="single" w:sz="8" w:space="0" w:color="auto"/>
            </w:tcBorders>
          </w:tcPr>
          <w:p w:rsidR="00023FE7" w:rsidRPr="00957128" w:rsidRDefault="00023FE7" w:rsidP="00CE111D">
            <w:pPr>
              <w:spacing w:before="60"/>
              <w:ind w:left="360" w:right="720"/>
              <w:jc w:val="center"/>
              <w:rPr>
                <w:rFonts w:cs="Tahoma"/>
                <w:lang w:val="de-DE"/>
              </w:rPr>
            </w:pPr>
            <w:r w:rsidRPr="00957128">
              <w:rPr>
                <w:rFonts w:cs="Tahoma"/>
                <w:szCs w:val="18"/>
                <w:lang w:val="de-DE"/>
              </w:rPr>
              <w:t>CAL für Essential Business Server Premium 2008 (Gerät</w:t>
            </w:r>
            <w:r w:rsidR="00CE111D">
              <w:rPr>
                <w:rFonts w:cs="Tahoma"/>
                <w:szCs w:val="18"/>
                <w:lang w:val="de-DE"/>
              </w:rPr>
              <w:t> </w:t>
            </w:r>
            <w:r w:rsidRPr="00957128">
              <w:rPr>
                <w:rFonts w:cs="Tahoma"/>
                <w:szCs w:val="18"/>
                <w:lang w:val="de-DE"/>
              </w:rPr>
              <w:t>oder</w:t>
            </w:r>
            <w:r w:rsidR="00CE111D">
              <w:rPr>
                <w:rFonts w:cs="Tahoma"/>
                <w:szCs w:val="18"/>
                <w:lang w:val="de-DE"/>
              </w:rPr>
              <w:t> </w:t>
            </w:r>
            <w:r w:rsidRPr="00957128">
              <w:rPr>
                <w:rFonts w:cs="Tahoma"/>
                <w:szCs w:val="18"/>
                <w:lang w:val="de-DE"/>
              </w:rPr>
              <w:t>Nutzer)</w:t>
            </w:r>
          </w:p>
          <w:p w:rsidR="00230E01" w:rsidRPr="00957128"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6224F0" w:rsidRDefault="00023FE7" w:rsidP="00230E01">
            <w:pPr>
              <w:pStyle w:val="Bulletedlistflush"/>
              <w:spacing w:before="60"/>
              <w:ind w:left="576" w:right="720" w:firstLine="0"/>
              <w:jc w:val="center"/>
              <w:rPr>
                <w:rFonts w:ascii="Tahoma" w:hAnsi="Tahoma" w:cs="Tahoma"/>
                <w:sz w:val="18"/>
                <w:szCs w:val="18"/>
              </w:rPr>
            </w:pPr>
            <w:r w:rsidRPr="006224F0">
              <w:rPr>
                <w:rFonts w:ascii="Tahoma" w:hAnsi="Tahoma" w:cs="Tahoma"/>
                <w:sz w:val="18"/>
                <w:szCs w:val="18"/>
              </w:rPr>
              <w:t>CAL für Windows Essential Business Server Premium 2008</w:t>
            </w:r>
          </w:p>
        </w:tc>
      </w:tr>
      <w:tr w:rsidR="00023FE7" w:rsidRPr="006224F0" w:rsidTr="0044720D">
        <w:trPr>
          <w:trHeight w:val="576"/>
        </w:trPr>
        <w:tc>
          <w:tcPr>
            <w:tcW w:w="3809" w:type="dxa"/>
            <w:tcBorders>
              <w:top w:val="nil"/>
              <w:left w:val="single" w:sz="8" w:space="0" w:color="auto"/>
              <w:bottom w:val="single" w:sz="8" w:space="0" w:color="auto"/>
              <w:right w:val="single" w:sz="8" w:space="0" w:color="auto"/>
            </w:tcBorders>
          </w:tcPr>
          <w:p w:rsidR="00023FE7" w:rsidRPr="006224F0" w:rsidRDefault="00023FE7" w:rsidP="00230E01">
            <w:pPr>
              <w:spacing w:before="60"/>
              <w:ind w:left="360" w:right="720"/>
              <w:jc w:val="center"/>
              <w:rPr>
                <w:rFonts w:eastAsia="Calibri" w:cs="Tahoma"/>
                <w:szCs w:val="18"/>
              </w:rPr>
            </w:pPr>
            <w:r w:rsidRPr="006224F0">
              <w:rPr>
                <w:rFonts w:cs="Tahoma"/>
                <w:szCs w:val="18"/>
              </w:rPr>
              <w:t>Windows 8 Pro-Upgrade</w:t>
            </w:r>
          </w:p>
        </w:tc>
        <w:tc>
          <w:tcPr>
            <w:tcW w:w="4298" w:type="dxa"/>
            <w:tcBorders>
              <w:top w:val="nil"/>
              <w:left w:val="nil"/>
              <w:bottom w:val="single" w:sz="8" w:space="0" w:color="auto"/>
              <w:right w:val="single" w:sz="8" w:space="0" w:color="auto"/>
            </w:tcBorders>
          </w:tcPr>
          <w:p w:rsidR="008B6EDD" w:rsidRPr="006224F0" w:rsidRDefault="008B6EDD" w:rsidP="00230E01">
            <w:pPr>
              <w:pStyle w:val="Bulletedlistflush"/>
              <w:spacing w:before="60"/>
              <w:ind w:left="576" w:right="720" w:firstLine="0"/>
              <w:jc w:val="center"/>
              <w:rPr>
                <w:rFonts w:ascii="Tahoma" w:hAnsi="Tahoma" w:cs="Tahoma"/>
              </w:rPr>
            </w:pPr>
            <w:r w:rsidRPr="006224F0">
              <w:rPr>
                <w:rFonts w:ascii="Tahoma" w:hAnsi="Tahoma" w:cs="Tahoma"/>
                <w:sz w:val="18"/>
                <w:szCs w:val="18"/>
              </w:rPr>
              <w:t>Windows 8 Pro</w:t>
            </w:r>
          </w:p>
          <w:p w:rsidR="00023FE7" w:rsidRPr="006224F0" w:rsidRDefault="00023FE7" w:rsidP="008B6EDD">
            <w:pPr>
              <w:pStyle w:val="Bulletedlistflush"/>
              <w:ind w:left="576" w:right="720" w:firstLine="0"/>
              <w:jc w:val="center"/>
              <w:rPr>
                <w:rFonts w:ascii="Tahoma" w:hAnsi="Tahoma" w:cs="Tahoma"/>
                <w:sz w:val="18"/>
                <w:szCs w:val="18"/>
              </w:rPr>
            </w:pPr>
            <w:r w:rsidRPr="006224F0">
              <w:rPr>
                <w:rFonts w:ascii="Tahoma" w:hAnsi="Tahoma" w:cs="Tahoma"/>
                <w:sz w:val="18"/>
                <w:szCs w:val="18"/>
              </w:rPr>
              <w:t>Windows 7 Professional</w:t>
            </w:r>
          </w:p>
        </w:tc>
      </w:tr>
    </w:tbl>
    <w:p w:rsidR="00991DD4" w:rsidRPr="006224F0" w:rsidRDefault="00991DD4">
      <w:pPr>
        <w:rPr>
          <w:rFonts w:cs="Tahoma"/>
        </w:rPr>
      </w:pPr>
    </w:p>
    <w:p w:rsidR="00456002" w:rsidRPr="00957128" w:rsidRDefault="00456002" w:rsidP="00456002">
      <w:pPr>
        <w:pStyle w:val="Heading2"/>
        <w:ind w:left="0"/>
        <w:rPr>
          <w:rFonts w:ascii="Tahoma" w:hAnsi="Tahoma" w:cs="Tahoma"/>
          <w:lang w:val="de-DE"/>
        </w:rPr>
      </w:pPr>
      <w:bookmarkStart w:id="681" w:name="_Toc336338195"/>
      <w:bookmarkStart w:id="682" w:name="_Toc352235317"/>
      <w:r w:rsidRPr="00957128">
        <w:rPr>
          <w:rFonts w:ascii="Tahoma" w:hAnsi="Tahoma" w:cs="Tahoma"/>
          <w:lang w:val="de-DE"/>
        </w:rPr>
        <w:t>Aktualisierte Bestimmungen für das Konzernvertragsprogramm und das Abonnement-Vertragsprogramm</w:t>
      </w:r>
      <w:bookmarkEnd w:id="681"/>
      <w:bookmarkEnd w:id="682"/>
    </w:p>
    <w:p w:rsidR="00456002" w:rsidRPr="00957128" w:rsidRDefault="00456002" w:rsidP="00456002">
      <w:pPr>
        <w:tabs>
          <w:tab w:val="left" w:pos="360"/>
        </w:tabs>
        <w:rPr>
          <w:rFonts w:cs="Tahoma"/>
          <w:lang w:val="de-DE"/>
        </w:rPr>
      </w:pPr>
    </w:p>
    <w:p w:rsidR="00456002" w:rsidRPr="00957128" w:rsidRDefault="00456002" w:rsidP="00F06EC5">
      <w:pPr>
        <w:keepNext/>
        <w:spacing w:after="60"/>
        <w:outlineLvl w:val="3"/>
        <w:rPr>
          <w:rFonts w:cs="Tahoma"/>
          <w:lang w:val="de-DE"/>
        </w:rPr>
      </w:pPr>
      <w:r w:rsidRPr="00957128">
        <w:rPr>
          <w:rFonts w:cs="Tahoma"/>
          <w:b/>
          <w:szCs w:val="20"/>
          <w:lang w:val="de-DE"/>
        </w:rPr>
        <w:t>Konzern-Onlinedienste, die den Anforderungen für Konzernprodukte entsprechen</w:t>
      </w:r>
    </w:p>
    <w:p w:rsidR="00456002" w:rsidRPr="00957128" w:rsidRDefault="00456002" w:rsidP="00563AAC">
      <w:pPr>
        <w:tabs>
          <w:tab w:val="left" w:pos="360"/>
        </w:tabs>
        <w:rPr>
          <w:rFonts w:cs="Tahoma"/>
          <w:lang w:val="de-DE"/>
        </w:rPr>
      </w:pPr>
      <w:r w:rsidRPr="00957128">
        <w:rPr>
          <w:rFonts w:cs="Tahoma"/>
          <w:b/>
          <w:szCs w:val="20"/>
          <w:lang w:val="de-DE"/>
        </w:rPr>
        <w:t>Anmerkung:</w:t>
      </w:r>
      <w:r w:rsidRPr="00957128">
        <w:rPr>
          <w:rFonts w:cs="Tahoma"/>
          <w:szCs w:val="20"/>
          <w:lang w:val="de-DE"/>
        </w:rPr>
        <w:t xml:space="preserve"> Die folgenden Bestimmungen gelten für Kunden mit Konzern- und Konzern-Abonnement-Beitritt, die</w:t>
      </w:r>
      <w:r w:rsidR="00563AAC">
        <w:rPr>
          <w:rFonts w:cs="Tahoma"/>
          <w:szCs w:val="20"/>
          <w:lang w:val="de-DE"/>
        </w:rPr>
        <w:t> </w:t>
      </w:r>
      <w:r w:rsidRPr="00957128">
        <w:rPr>
          <w:rFonts w:cs="Tahoma"/>
          <w:szCs w:val="20"/>
          <w:lang w:val="de-DE"/>
        </w:rPr>
        <w:t>zum Erwerb von Konzern-Onlinediensten berechtigt sind.</w:t>
      </w:r>
      <w:r w:rsidR="00F1269E" w:rsidRPr="00957128">
        <w:rPr>
          <w:rFonts w:cs="Tahoma"/>
          <w:szCs w:val="20"/>
          <w:lang w:val="de-DE"/>
        </w:rPr>
        <w:t xml:space="preserve"> </w:t>
      </w:r>
      <w:r w:rsidRPr="00957128">
        <w:rPr>
          <w:rFonts w:cs="Tahoma"/>
          <w:szCs w:val="20"/>
          <w:lang w:val="de-DE"/>
        </w:rPr>
        <w:t>Kunden, die hinsichtlich der Berechtigung zum Erwerb</w:t>
      </w:r>
      <w:r w:rsidR="00563AAC">
        <w:rPr>
          <w:rFonts w:cs="Tahoma"/>
          <w:szCs w:val="20"/>
          <w:lang w:val="de-DE"/>
        </w:rPr>
        <w:t> </w:t>
      </w:r>
      <w:r w:rsidRPr="00957128">
        <w:rPr>
          <w:rFonts w:cs="Tahoma"/>
          <w:szCs w:val="20"/>
          <w:lang w:val="de-DE"/>
        </w:rPr>
        <w:t>von Konzern-Onlinediensten unsicher sind, erhalten von ihrem Software Advisor, Handelspartner oder Microsoft-Kundenbetreuer weitere Informationen.</w:t>
      </w:r>
      <w:r w:rsidR="00F1269E" w:rsidRPr="00957128">
        <w:rPr>
          <w:rFonts w:cs="Tahoma"/>
          <w:szCs w:val="20"/>
          <w:lang w:val="de-DE"/>
        </w:rPr>
        <w:t xml:space="preserve"> </w:t>
      </w:r>
    </w:p>
    <w:p w:rsidR="00456002" w:rsidRPr="00957128" w:rsidRDefault="00456002" w:rsidP="00366502">
      <w:pPr>
        <w:tabs>
          <w:tab w:val="left" w:pos="360"/>
        </w:tabs>
        <w:rPr>
          <w:rFonts w:cs="Tahoma"/>
          <w:lang w:val="de-DE"/>
        </w:rPr>
      </w:pPr>
    </w:p>
    <w:p w:rsidR="00456002" w:rsidRPr="00957128" w:rsidRDefault="00456002" w:rsidP="00366502">
      <w:pPr>
        <w:tabs>
          <w:tab w:val="left" w:pos="360"/>
        </w:tabs>
        <w:rPr>
          <w:rFonts w:cs="Tahoma"/>
          <w:lang w:val="de-DE"/>
        </w:rPr>
      </w:pPr>
      <w:r w:rsidRPr="00957128">
        <w:rPr>
          <w:rFonts w:cs="Tahoma"/>
          <w:szCs w:val="20"/>
          <w:lang w:val="de-DE"/>
        </w:rPr>
        <w:t>Zur Erfüllung der konzernweiten Anforderung im Rahmen eines Konzern- bzw. Konzern-Abonnement-Beitritts kann eine Kombination aus Konzernprodukten und Konzern-Onlinediensten verwendet werden.</w:t>
      </w:r>
    </w:p>
    <w:p w:rsidR="00456002" w:rsidRPr="00957128" w:rsidRDefault="00456002" w:rsidP="00366502">
      <w:pPr>
        <w:tabs>
          <w:tab w:val="left" w:pos="360"/>
        </w:tabs>
        <w:rPr>
          <w:rFonts w:cs="Tahoma"/>
          <w:lang w:val="de-DE"/>
        </w:rPr>
      </w:pPr>
    </w:p>
    <w:p w:rsidR="00456002" w:rsidRPr="00957128" w:rsidRDefault="00456002" w:rsidP="00563AAC">
      <w:pPr>
        <w:tabs>
          <w:tab w:val="left" w:pos="360"/>
        </w:tabs>
        <w:rPr>
          <w:rFonts w:cs="Tahoma"/>
          <w:lang w:val="de-DE"/>
        </w:rPr>
      </w:pPr>
      <w:r w:rsidRPr="00957128">
        <w:rPr>
          <w:rFonts w:cs="Tahoma"/>
          <w:szCs w:val="20"/>
          <w:lang w:val="de-DE"/>
        </w:rPr>
        <w:t>In der Tabelle unten werden die Konzern-Onlinedienste und erforderlichen CALs (sofern zutreffend) aufgeführt, die</w:t>
      </w:r>
      <w:r w:rsidR="00563AAC">
        <w:rPr>
          <w:rFonts w:cs="Tahoma"/>
          <w:szCs w:val="20"/>
          <w:lang w:val="de-DE"/>
        </w:rPr>
        <w:t> </w:t>
      </w:r>
      <w:r w:rsidRPr="00957128">
        <w:rPr>
          <w:rFonts w:cs="Tahoma"/>
          <w:szCs w:val="20"/>
          <w:lang w:val="de-DE"/>
        </w:rPr>
        <w:t>die konzernweite Anforderung für Konzernprodukte erfüllen.</w:t>
      </w:r>
      <w:r w:rsidR="00F1269E" w:rsidRPr="00957128">
        <w:rPr>
          <w:rFonts w:cs="Tahoma"/>
          <w:szCs w:val="20"/>
          <w:lang w:val="de-DE"/>
        </w:rPr>
        <w:t xml:space="preserve"> </w:t>
      </w:r>
    </w:p>
    <w:p w:rsidR="00456002" w:rsidRPr="00957128" w:rsidRDefault="00456002" w:rsidP="0055442E">
      <w:pPr>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224F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224F0" w:rsidRDefault="00456002" w:rsidP="005C647E">
            <w:pPr>
              <w:keepNext/>
              <w:jc w:val="center"/>
              <w:rPr>
                <w:rFonts w:cs="Tahoma"/>
                <w:b/>
              </w:rPr>
            </w:pPr>
            <w:r w:rsidRPr="006224F0">
              <w:rPr>
                <w:rFonts w:cs="Tahoma"/>
                <w:b/>
              </w:rPr>
              <w:lastRenderedPageBreak/>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6224F0" w:rsidRDefault="00456002" w:rsidP="005C647E">
            <w:pPr>
              <w:keepNext/>
              <w:jc w:val="center"/>
              <w:rPr>
                <w:rFonts w:cs="Tahoma"/>
                <w:b/>
              </w:rPr>
            </w:pPr>
            <w:r w:rsidRPr="006224F0">
              <w:rPr>
                <w:rFonts w:cs="Tahoma"/>
                <w:b/>
                <w:bCs/>
              </w:rPr>
              <w:t>Konzern-Onlinedienst***</w:t>
            </w:r>
          </w:p>
        </w:tc>
      </w:tr>
      <w:tr w:rsidR="00E71EB9" w:rsidRPr="006224F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224F0" w:rsidRDefault="00E71EB9" w:rsidP="005C647E">
            <w:pPr>
              <w:ind w:left="144"/>
              <w:rPr>
                <w:rFonts w:cs="Tahoma"/>
                <w:szCs w:val="18"/>
              </w:rPr>
            </w:pPr>
            <w:r w:rsidRPr="006224F0">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6224F0" w:rsidRDefault="00E71EB9" w:rsidP="00F06EC5">
            <w:pPr>
              <w:numPr>
                <w:ilvl w:val="0"/>
                <w:numId w:val="47"/>
              </w:numPr>
              <w:spacing w:before="60" w:after="60"/>
              <w:ind w:left="907"/>
              <w:rPr>
                <w:rFonts w:cs="Tahoma"/>
              </w:rPr>
            </w:pPr>
            <w:r w:rsidRPr="006224F0">
              <w:rPr>
                <w:rFonts w:cs="Tahoma"/>
                <w:color w:val="000000"/>
                <w:szCs w:val="18"/>
              </w:rPr>
              <w:t>Office 365 (Enterprise E2)</w:t>
            </w:r>
          </w:p>
          <w:p w:rsidR="00E71EB9" w:rsidRPr="006224F0" w:rsidRDefault="00E71EB9" w:rsidP="00822871">
            <w:pPr>
              <w:numPr>
                <w:ilvl w:val="0"/>
                <w:numId w:val="47"/>
              </w:numPr>
              <w:spacing w:after="60"/>
              <w:ind w:left="907"/>
              <w:rPr>
                <w:rFonts w:cs="Tahoma"/>
              </w:rPr>
            </w:pPr>
            <w:r w:rsidRPr="006224F0">
              <w:rPr>
                <w:rFonts w:cs="Tahoma"/>
                <w:color w:val="000000"/>
                <w:szCs w:val="18"/>
              </w:rPr>
              <w:t>Office 365 (Enterprise E3)</w:t>
            </w:r>
          </w:p>
          <w:p w:rsidR="00E71EB9" w:rsidRPr="006224F0" w:rsidRDefault="00E71EB9" w:rsidP="00822871">
            <w:pPr>
              <w:numPr>
                <w:ilvl w:val="0"/>
                <w:numId w:val="47"/>
              </w:numPr>
              <w:spacing w:after="60"/>
              <w:ind w:left="907"/>
              <w:rPr>
                <w:rFonts w:cs="Tahoma"/>
              </w:rPr>
            </w:pPr>
            <w:r w:rsidRPr="006224F0">
              <w:rPr>
                <w:rFonts w:cs="Tahoma"/>
                <w:color w:val="000000"/>
                <w:szCs w:val="18"/>
              </w:rPr>
              <w:t xml:space="preserve">Office 365 (Enterprise E4) </w:t>
            </w:r>
          </w:p>
          <w:p w:rsidR="00E71EB9" w:rsidRPr="006224F0" w:rsidRDefault="00E71EB9" w:rsidP="00822871">
            <w:pPr>
              <w:numPr>
                <w:ilvl w:val="0"/>
                <w:numId w:val="47"/>
              </w:numPr>
              <w:spacing w:after="60"/>
              <w:ind w:left="907"/>
              <w:rPr>
                <w:rFonts w:cs="Tahoma"/>
              </w:rPr>
            </w:pPr>
            <w:r w:rsidRPr="006224F0">
              <w:rPr>
                <w:rFonts w:cs="Tahoma"/>
                <w:color w:val="000000"/>
                <w:szCs w:val="18"/>
              </w:rPr>
              <w:t>Office 365 (Government G2)</w:t>
            </w:r>
          </w:p>
          <w:p w:rsidR="00E71EB9" w:rsidRPr="006224F0" w:rsidRDefault="00E71EB9" w:rsidP="00822871">
            <w:pPr>
              <w:numPr>
                <w:ilvl w:val="0"/>
                <w:numId w:val="47"/>
              </w:numPr>
              <w:spacing w:after="60"/>
              <w:ind w:left="907"/>
              <w:rPr>
                <w:rFonts w:cs="Tahoma"/>
              </w:rPr>
            </w:pPr>
            <w:r w:rsidRPr="006224F0">
              <w:rPr>
                <w:rFonts w:cs="Tahoma"/>
                <w:color w:val="000000"/>
                <w:szCs w:val="18"/>
              </w:rPr>
              <w:t>Office 365 (Government G3)</w:t>
            </w:r>
          </w:p>
          <w:p w:rsidR="00E71EB9" w:rsidRPr="006224F0" w:rsidRDefault="00E71EB9" w:rsidP="00822871">
            <w:pPr>
              <w:numPr>
                <w:ilvl w:val="0"/>
                <w:numId w:val="47"/>
              </w:numPr>
              <w:spacing w:after="60"/>
              <w:ind w:left="907"/>
              <w:rPr>
                <w:rFonts w:cs="Tahoma"/>
              </w:rPr>
            </w:pPr>
            <w:r w:rsidRPr="006224F0">
              <w:rPr>
                <w:rFonts w:cs="Tahoma"/>
                <w:color w:val="000000"/>
                <w:szCs w:val="18"/>
              </w:rPr>
              <w:t>Office 365 (Government G4)</w:t>
            </w:r>
          </w:p>
          <w:p w:rsidR="00C571BD" w:rsidRPr="006224F0" w:rsidRDefault="00C571BD" w:rsidP="00F06EC5">
            <w:pPr>
              <w:ind w:left="907"/>
              <w:rPr>
                <w:rFonts w:cs="Tahoma"/>
                <w:color w:val="000000"/>
                <w:szCs w:val="18"/>
              </w:rPr>
            </w:pPr>
          </w:p>
        </w:tc>
      </w:tr>
      <w:tr w:rsidR="00E71EB9" w:rsidRPr="006224F0"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6224F0" w:rsidRDefault="00E71EB9" w:rsidP="005C647E">
            <w:pPr>
              <w:ind w:left="144"/>
              <w:rPr>
                <w:rFonts w:cs="Tahoma"/>
                <w:szCs w:val="18"/>
              </w:rPr>
            </w:pPr>
            <w:r w:rsidRPr="006224F0">
              <w:rPr>
                <w:rFonts w:cs="Tahoma"/>
                <w:szCs w:val="18"/>
              </w:rPr>
              <w:t>Core-CAL-Suite</w:t>
            </w:r>
          </w:p>
        </w:tc>
        <w:tc>
          <w:tcPr>
            <w:tcW w:w="4157" w:type="dxa"/>
            <w:tcBorders>
              <w:top w:val="nil"/>
              <w:left w:val="nil"/>
              <w:bottom w:val="single" w:sz="4" w:space="0" w:color="auto"/>
              <w:right w:val="single" w:sz="8" w:space="0" w:color="auto"/>
            </w:tcBorders>
            <w:vAlign w:val="center"/>
          </w:tcPr>
          <w:p w:rsidR="008368B4" w:rsidRPr="006224F0" w:rsidRDefault="008368B4" w:rsidP="008368B4">
            <w:pPr>
              <w:numPr>
                <w:ilvl w:val="0"/>
                <w:numId w:val="47"/>
              </w:numPr>
              <w:spacing w:before="60" w:after="60"/>
              <w:ind w:left="907"/>
              <w:rPr>
                <w:rFonts w:cs="Tahoma"/>
              </w:rPr>
            </w:pPr>
            <w:r w:rsidRPr="006224F0">
              <w:rPr>
                <w:rFonts w:cs="Tahoma"/>
                <w:color w:val="000000"/>
                <w:szCs w:val="18"/>
              </w:rPr>
              <w:t>Office 365 (Enterprise E1)*</w:t>
            </w:r>
          </w:p>
          <w:p w:rsidR="008368B4" w:rsidRPr="006224F0" w:rsidRDefault="008368B4" w:rsidP="008368B4">
            <w:pPr>
              <w:numPr>
                <w:ilvl w:val="0"/>
                <w:numId w:val="47"/>
              </w:numPr>
              <w:spacing w:after="60"/>
              <w:rPr>
                <w:rFonts w:cs="Tahoma"/>
              </w:rPr>
            </w:pPr>
            <w:r w:rsidRPr="006224F0">
              <w:rPr>
                <w:rFonts w:cs="Tahoma"/>
                <w:color w:val="000000"/>
                <w:szCs w:val="18"/>
              </w:rPr>
              <w:t>Office 365 (Enterprise E2)*</w:t>
            </w:r>
          </w:p>
          <w:p w:rsidR="008368B4" w:rsidRPr="006224F0" w:rsidRDefault="008368B4" w:rsidP="008368B4">
            <w:pPr>
              <w:numPr>
                <w:ilvl w:val="0"/>
                <w:numId w:val="47"/>
              </w:numPr>
              <w:spacing w:after="60"/>
              <w:rPr>
                <w:rFonts w:cs="Tahoma"/>
              </w:rPr>
            </w:pPr>
            <w:r w:rsidRPr="006224F0">
              <w:rPr>
                <w:rFonts w:cs="Tahoma"/>
                <w:color w:val="000000"/>
                <w:szCs w:val="18"/>
              </w:rPr>
              <w:t>Office 365 (Enterprise E3)*</w:t>
            </w:r>
          </w:p>
          <w:p w:rsidR="008368B4" w:rsidRPr="006224F0" w:rsidRDefault="008368B4" w:rsidP="008368B4">
            <w:pPr>
              <w:numPr>
                <w:ilvl w:val="0"/>
                <w:numId w:val="47"/>
              </w:numPr>
              <w:spacing w:after="60"/>
              <w:rPr>
                <w:rFonts w:cs="Tahoma"/>
              </w:rPr>
            </w:pPr>
            <w:r w:rsidRPr="006224F0">
              <w:rPr>
                <w:rFonts w:cs="Tahoma"/>
                <w:color w:val="000000"/>
                <w:szCs w:val="18"/>
              </w:rPr>
              <w:t>Office 365 (Enterprise E4)*</w:t>
            </w:r>
          </w:p>
          <w:p w:rsidR="008368B4" w:rsidRPr="006224F0" w:rsidRDefault="008368B4" w:rsidP="008368B4">
            <w:pPr>
              <w:numPr>
                <w:ilvl w:val="0"/>
                <w:numId w:val="47"/>
              </w:numPr>
              <w:spacing w:after="60"/>
              <w:rPr>
                <w:rFonts w:cs="Tahoma"/>
              </w:rPr>
            </w:pPr>
            <w:r w:rsidRPr="006224F0">
              <w:rPr>
                <w:rFonts w:cs="Tahoma"/>
                <w:color w:val="000000"/>
                <w:szCs w:val="18"/>
              </w:rPr>
              <w:t>Office 365 (Government G1)*</w:t>
            </w:r>
          </w:p>
          <w:p w:rsidR="008368B4" w:rsidRPr="006224F0" w:rsidRDefault="008368B4" w:rsidP="008368B4">
            <w:pPr>
              <w:numPr>
                <w:ilvl w:val="0"/>
                <w:numId w:val="47"/>
              </w:numPr>
              <w:spacing w:after="60"/>
              <w:rPr>
                <w:rFonts w:cs="Tahoma"/>
              </w:rPr>
            </w:pPr>
            <w:r w:rsidRPr="006224F0">
              <w:rPr>
                <w:rFonts w:cs="Tahoma"/>
                <w:color w:val="000000"/>
                <w:szCs w:val="18"/>
              </w:rPr>
              <w:t>Office 365 (Government G2)*</w:t>
            </w:r>
          </w:p>
          <w:p w:rsidR="008368B4" w:rsidRPr="006224F0" w:rsidRDefault="004D2744" w:rsidP="008368B4">
            <w:pPr>
              <w:numPr>
                <w:ilvl w:val="0"/>
                <w:numId w:val="47"/>
              </w:numPr>
              <w:spacing w:after="60"/>
              <w:rPr>
                <w:rFonts w:cs="Tahoma"/>
              </w:rPr>
            </w:pPr>
            <w:r w:rsidRPr="006224F0">
              <w:rPr>
                <w:rFonts w:cs="Tahoma"/>
                <w:color w:val="000000"/>
                <w:szCs w:val="18"/>
              </w:rPr>
              <w:t>Office 365 (Government G3)*</w:t>
            </w:r>
          </w:p>
          <w:p w:rsidR="008368B4" w:rsidRPr="006224F0" w:rsidRDefault="008368B4" w:rsidP="008368B4">
            <w:pPr>
              <w:numPr>
                <w:ilvl w:val="0"/>
                <w:numId w:val="47"/>
              </w:numPr>
              <w:spacing w:after="60"/>
              <w:rPr>
                <w:rFonts w:cs="Tahoma"/>
              </w:rPr>
            </w:pPr>
            <w:r w:rsidRPr="006224F0">
              <w:rPr>
                <w:rFonts w:cs="Tahoma"/>
                <w:color w:val="000000"/>
                <w:szCs w:val="18"/>
              </w:rPr>
              <w:t>Office 365 (Government G4)*</w:t>
            </w:r>
          </w:p>
          <w:p w:rsidR="00822871" w:rsidRPr="006224F0" w:rsidRDefault="00E71EB9" w:rsidP="00822871">
            <w:pPr>
              <w:numPr>
                <w:ilvl w:val="0"/>
                <w:numId w:val="47"/>
              </w:numPr>
              <w:spacing w:after="60"/>
              <w:rPr>
                <w:rFonts w:cs="Tahoma"/>
              </w:rPr>
            </w:pPr>
            <w:r w:rsidRPr="006224F0">
              <w:rPr>
                <w:rFonts w:cs="Tahoma"/>
                <w:color w:val="000000"/>
                <w:szCs w:val="18"/>
              </w:rPr>
              <w:t xml:space="preserve">Windows Intune* </w:t>
            </w:r>
          </w:p>
          <w:p w:rsidR="00822871" w:rsidRPr="006224F0" w:rsidRDefault="00822871" w:rsidP="00F06EC5">
            <w:pPr>
              <w:ind w:left="907"/>
              <w:rPr>
                <w:rFonts w:cs="Tahoma"/>
                <w:color w:val="000000"/>
                <w:szCs w:val="18"/>
              </w:rPr>
            </w:pPr>
          </w:p>
        </w:tc>
      </w:tr>
      <w:tr w:rsidR="00E71EB9" w:rsidRPr="006224F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6224F0" w:rsidRDefault="00E71EB9" w:rsidP="005C647E">
            <w:pPr>
              <w:ind w:left="144"/>
              <w:rPr>
                <w:rFonts w:cs="Tahoma"/>
                <w:szCs w:val="18"/>
              </w:rPr>
            </w:pPr>
            <w:r w:rsidRPr="006224F0">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rsidR="008368B4" w:rsidRPr="006224F0" w:rsidRDefault="008368B4" w:rsidP="008368B4">
            <w:pPr>
              <w:numPr>
                <w:ilvl w:val="0"/>
                <w:numId w:val="48"/>
              </w:numPr>
              <w:spacing w:before="60" w:after="60"/>
              <w:ind w:left="907"/>
              <w:rPr>
                <w:rFonts w:cs="Tahoma"/>
              </w:rPr>
            </w:pPr>
            <w:r w:rsidRPr="006224F0">
              <w:rPr>
                <w:rFonts w:eastAsia="Calibri" w:cs="Tahoma"/>
                <w:color w:val="000000"/>
                <w:szCs w:val="18"/>
              </w:rPr>
              <w:t xml:space="preserve">Office 365 </w:t>
            </w:r>
            <w:r w:rsidRPr="006224F0">
              <w:rPr>
                <w:rFonts w:cs="Tahoma"/>
                <w:color w:val="000000"/>
                <w:szCs w:val="18"/>
              </w:rPr>
              <w:t>(Enterprise E3)*</w:t>
            </w:r>
          </w:p>
          <w:p w:rsidR="008368B4" w:rsidRPr="006224F0" w:rsidRDefault="008368B4" w:rsidP="008368B4">
            <w:pPr>
              <w:numPr>
                <w:ilvl w:val="0"/>
                <w:numId w:val="48"/>
              </w:numPr>
              <w:spacing w:after="60"/>
              <w:rPr>
                <w:rFonts w:cs="Tahoma"/>
              </w:rPr>
            </w:pPr>
            <w:r w:rsidRPr="006224F0">
              <w:rPr>
                <w:rFonts w:eastAsia="Calibri" w:cs="Tahoma"/>
                <w:color w:val="000000"/>
                <w:szCs w:val="18"/>
              </w:rPr>
              <w:t xml:space="preserve">Office 365 </w:t>
            </w:r>
            <w:r w:rsidRPr="006224F0">
              <w:rPr>
                <w:rFonts w:cs="Tahoma"/>
                <w:color w:val="000000"/>
                <w:szCs w:val="18"/>
              </w:rPr>
              <w:t>(Enterprise E4)*</w:t>
            </w:r>
          </w:p>
          <w:p w:rsidR="008368B4" w:rsidRPr="006224F0" w:rsidRDefault="008368B4" w:rsidP="008368B4">
            <w:pPr>
              <w:numPr>
                <w:ilvl w:val="0"/>
                <w:numId w:val="48"/>
              </w:numPr>
              <w:spacing w:after="60"/>
              <w:rPr>
                <w:rFonts w:cs="Tahoma"/>
              </w:rPr>
            </w:pPr>
            <w:r w:rsidRPr="006224F0">
              <w:rPr>
                <w:rFonts w:eastAsia="Calibri" w:cs="Tahoma"/>
                <w:color w:val="000000"/>
                <w:szCs w:val="18"/>
              </w:rPr>
              <w:t xml:space="preserve">Office 365 </w:t>
            </w:r>
            <w:r w:rsidRPr="006224F0">
              <w:rPr>
                <w:rFonts w:cs="Tahoma"/>
                <w:color w:val="000000"/>
                <w:szCs w:val="18"/>
              </w:rPr>
              <w:t>(Government G3)*</w:t>
            </w:r>
          </w:p>
          <w:p w:rsidR="008368B4" w:rsidRPr="006224F0" w:rsidRDefault="008368B4" w:rsidP="008368B4">
            <w:pPr>
              <w:numPr>
                <w:ilvl w:val="0"/>
                <w:numId w:val="48"/>
              </w:numPr>
              <w:spacing w:after="60"/>
              <w:rPr>
                <w:rFonts w:cs="Tahoma"/>
              </w:rPr>
            </w:pPr>
            <w:r w:rsidRPr="006224F0">
              <w:rPr>
                <w:rFonts w:eastAsia="Calibri" w:cs="Tahoma"/>
                <w:color w:val="000000"/>
                <w:szCs w:val="18"/>
              </w:rPr>
              <w:t xml:space="preserve">Office 365 </w:t>
            </w:r>
            <w:r w:rsidRPr="006224F0">
              <w:rPr>
                <w:rFonts w:cs="Tahoma"/>
                <w:color w:val="000000"/>
                <w:szCs w:val="18"/>
              </w:rPr>
              <w:t>(Government G4)*</w:t>
            </w:r>
          </w:p>
          <w:p w:rsidR="00822871" w:rsidRPr="006224F0" w:rsidRDefault="00E71EB9" w:rsidP="00822871">
            <w:pPr>
              <w:numPr>
                <w:ilvl w:val="0"/>
                <w:numId w:val="48"/>
              </w:numPr>
              <w:spacing w:after="60"/>
              <w:rPr>
                <w:rFonts w:cs="Tahoma"/>
              </w:rPr>
            </w:pPr>
            <w:r w:rsidRPr="006224F0">
              <w:rPr>
                <w:rFonts w:cs="Tahoma"/>
                <w:color w:val="000000"/>
                <w:szCs w:val="18"/>
              </w:rPr>
              <w:t>Windows Intune*</w:t>
            </w:r>
          </w:p>
          <w:p w:rsidR="00E71EB9" w:rsidRPr="006224F0" w:rsidRDefault="00E71EB9" w:rsidP="0038120B">
            <w:pPr>
              <w:ind w:left="907"/>
              <w:rPr>
                <w:rFonts w:cs="Tahoma"/>
                <w:color w:val="000000"/>
                <w:szCs w:val="18"/>
              </w:rPr>
            </w:pPr>
            <w:r w:rsidRPr="006224F0">
              <w:rPr>
                <w:rFonts w:cs="Tahoma"/>
                <w:color w:val="000000"/>
                <w:szCs w:val="18"/>
              </w:rPr>
              <w:t xml:space="preserve"> </w:t>
            </w:r>
          </w:p>
        </w:tc>
      </w:tr>
    </w:tbl>
    <w:p w:rsidR="00456002" w:rsidRPr="00957128" w:rsidRDefault="00563AAC" w:rsidP="00456002">
      <w:pPr>
        <w:tabs>
          <w:tab w:val="left" w:pos="360"/>
        </w:tabs>
        <w:ind w:left="720"/>
        <w:rPr>
          <w:rFonts w:cs="Tahoma"/>
          <w:lang w:val="de-DE"/>
        </w:rPr>
      </w:pPr>
      <w:r>
        <w:rPr>
          <w:rFonts w:cs="Tahoma"/>
          <w:i/>
          <w:sz w:val="16"/>
          <w:szCs w:val="20"/>
          <w:lang w:val="de-DE"/>
        </w:rPr>
        <w:t>*</w:t>
      </w:r>
      <w:r w:rsidR="002D0F37">
        <w:rPr>
          <w:rFonts w:cs="Tahoma"/>
          <w:i/>
          <w:sz w:val="16"/>
          <w:szCs w:val="20"/>
          <w:lang w:val="de-DE"/>
        </w:rPr>
        <w:t xml:space="preserve"> </w:t>
      </w:r>
      <w:r w:rsidR="00456002" w:rsidRPr="00957128">
        <w:rPr>
          <w:rFonts w:cs="Tahoma"/>
          <w:i/>
          <w:sz w:val="16"/>
          <w:szCs w:val="20"/>
          <w:lang w:val="de-DE"/>
        </w:rPr>
        <w:t>Erfordert eine entsprechende CAL Suite Bridge. Weitere Informationen zu CAL Suite Bridge finden Sie im Abschnitt „Produkthinweise“ dieses Dokuments.</w:t>
      </w:r>
    </w:p>
    <w:p w:rsidR="00456002" w:rsidRPr="00957128" w:rsidRDefault="00563AAC" w:rsidP="00456002">
      <w:pPr>
        <w:tabs>
          <w:tab w:val="left" w:pos="360"/>
        </w:tabs>
        <w:ind w:left="720"/>
        <w:rPr>
          <w:rFonts w:cs="Tahoma"/>
          <w:lang w:val="de-DE"/>
        </w:rPr>
      </w:pPr>
      <w:r>
        <w:rPr>
          <w:rFonts w:cs="Tahoma"/>
          <w:i/>
          <w:sz w:val="16"/>
          <w:szCs w:val="20"/>
          <w:lang w:val="de-DE"/>
        </w:rPr>
        <w:t>**</w:t>
      </w:r>
      <w:r w:rsidR="002D0F37">
        <w:rPr>
          <w:rFonts w:cs="Tahoma"/>
          <w:i/>
          <w:sz w:val="16"/>
          <w:szCs w:val="20"/>
          <w:lang w:val="de-DE"/>
        </w:rPr>
        <w:t xml:space="preserve"> </w:t>
      </w:r>
      <w:r w:rsidR="00456002" w:rsidRPr="00957128">
        <w:rPr>
          <w:rFonts w:cs="Tahoma"/>
          <w:i/>
          <w:sz w:val="16"/>
          <w:szCs w:val="20"/>
          <w:lang w:val="de-DE"/>
        </w:rPr>
        <w:t>Office Professional Plus in Office 365 und Windows VDA sind Konzernprodukte und entsprechen möglicherweise auch der Konzernweiten Anforderung.</w:t>
      </w:r>
    </w:p>
    <w:p w:rsidR="00456002" w:rsidRPr="00957128" w:rsidRDefault="00563AAC" w:rsidP="00366502">
      <w:pPr>
        <w:tabs>
          <w:tab w:val="left" w:pos="360"/>
        </w:tabs>
        <w:ind w:left="720"/>
        <w:rPr>
          <w:rFonts w:cs="Tahoma"/>
          <w:lang w:val="de-DE"/>
        </w:rPr>
      </w:pPr>
      <w:r>
        <w:rPr>
          <w:rFonts w:cs="Tahoma"/>
          <w:i/>
          <w:sz w:val="16"/>
          <w:szCs w:val="20"/>
          <w:lang w:val="de-DE"/>
        </w:rPr>
        <w:t>***</w:t>
      </w:r>
      <w:r w:rsidR="002D0F37">
        <w:rPr>
          <w:rFonts w:cs="Tahoma"/>
          <w:i/>
          <w:sz w:val="16"/>
          <w:szCs w:val="20"/>
          <w:lang w:val="de-DE"/>
        </w:rPr>
        <w:t xml:space="preserve"> </w:t>
      </w:r>
      <w:r w:rsidR="00456002" w:rsidRPr="00957128">
        <w:rPr>
          <w:rFonts w:cs="Tahoma"/>
          <w:i/>
          <w:sz w:val="16"/>
          <w:szCs w:val="20"/>
          <w:lang w:val="de-DE"/>
        </w:rPr>
        <w:t>Konzern-Onlinedienste umfassen nur Nutzer-ALs zur vollständigen Verwendung.</w:t>
      </w:r>
      <w:r w:rsidR="00F1269E" w:rsidRPr="00957128">
        <w:rPr>
          <w:rFonts w:cs="Tahoma"/>
          <w:i/>
          <w:sz w:val="16"/>
          <w:szCs w:val="20"/>
          <w:lang w:val="de-DE"/>
        </w:rPr>
        <w:t xml:space="preserve"> </w:t>
      </w:r>
      <w:r w:rsidR="00456002" w:rsidRPr="00957128">
        <w:rPr>
          <w:rFonts w:cs="Tahoma"/>
          <w:i/>
          <w:sz w:val="16"/>
          <w:szCs w:val="20"/>
          <w:lang w:val="de-DE"/>
        </w:rPr>
        <w:t>Nutzer-ALs für Software Assurance, für deren Erwerb Core CAL oder Enterprise CAL erforderlich ist, sind keine Konzern-Onlinedienste.</w:t>
      </w:r>
    </w:p>
    <w:p w:rsidR="00366502" w:rsidRPr="00957128" w:rsidRDefault="00366502" w:rsidP="00456002">
      <w:pPr>
        <w:tabs>
          <w:tab w:val="left" w:pos="360"/>
        </w:tabs>
        <w:ind w:left="720"/>
        <w:rPr>
          <w:rFonts w:cs="Tahoma"/>
          <w:lang w:val="de-DE"/>
        </w:rPr>
      </w:pPr>
    </w:p>
    <w:p w:rsidR="00456002" w:rsidRPr="00957128" w:rsidRDefault="00456002" w:rsidP="0055442E">
      <w:pPr>
        <w:tabs>
          <w:tab w:val="left" w:pos="360"/>
        </w:tabs>
        <w:spacing w:after="60"/>
        <w:rPr>
          <w:rFonts w:cs="Tahoma"/>
          <w:lang w:val="de-DE"/>
        </w:rPr>
      </w:pPr>
      <w:r w:rsidRPr="00957128">
        <w:rPr>
          <w:rFonts w:cs="Tahoma"/>
          <w:b/>
          <w:szCs w:val="18"/>
          <w:lang w:val="de-DE"/>
        </w:rPr>
        <w:t>Zulässige Übergänge</w:t>
      </w:r>
    </w:p>
    <w:p w:rsidR="00456002" w:rsidRPr="00957128" w:rsidRDefault="0014632E" w:rsidP="00563AAC">
      <w:pPr>
        <w:tabs>
          <w:tab w:val="left" w:pos="360"/>
        </w:tabs>
        <w:rPr>
          <w:rFonts w:cs="Tahoma"/>
          <w:lang w:val="de-DE"/>
        </w:rPr>
      </w:pPr>
      <w:r w:rsidRPr="00957128">
        <w:rPr>
          <w:rFonts w:cs="Tahoma"/>
          <w:b/>
          <w:szCs w:val="20"/>
          <w:lang w:val="de-DE"/>
        </w:rPr>
        <w:t xml:space="preserve">Anmerkung: </w:t>
      </w:r>
      <w:r w:rsidRPr="00957128">
        <w:rPr>
          <w:rFonts w:cs="Tahoma"/>
          <w:szCs w:val="20"/>
          <w:lang w:val="de-DE"/>
        </w:rPr>
        <w:t>Die folgenden Bestimmungen gelten für Kunden mit Konzern- und Konzern-Abonnement-Beitritt, die</w:t>
      </w:r>
      <w:r w:rsidR="00563AAC">
        <w:rPr>
          <w:rFonts w:cs="Tahoma"/>
          <w:szCs w:val="20"/>
          <w:lang w:val="de-DE"/>
        </w:rPr>
        <w:t> </w:t>
      </w:r>
      <w:r w:rsidRPr="00957128">
        <w:rPr>
          <w:rFonts w:cs="Tahoma"/>
          <w:szCs w:val="20"/>
          <w:lang w:val="de-DE"/>
        </w:rPr>
        <w:t>Übergangsrechte besitzen.</w:t>
      </w:r>
      <w:r w:rsidR="00F1269E" w:rsidRPr="00957128">
        <w:rPr>
          <w:rFonts w:cs="Tahoma"/>
          <w:szCs w:val="20"/>
          <w:lang w:val="de-DE"/>
        </w:rPr>
        <w:t xml:space="preserve"> </w:t>
      </w:r>
      <w:r w:rsidRPr="00957128">
        <w:rPr>
          <w:rFonts w:cs="Tahoma"/>
          <w:szCs w:val="20"/>
          <w:lang w:val="de-DE"/>
        </w:rPr>
        <w:t>Kunden, die hinsichtlich der Übergangsrechte im Rahmen ihres Beitritts unsicher sind, erhalten von ihrem Software Advisor, Handelspartner oder Microsoft-Kundenbetreuer weitere Informationen.</w:t>
      </w:r>
      <w:r w:rsidR="00F1269E" w:rsidRPr="00957128">
        <w:rPr>
          <w:rFonts w:cs="Tahoma"/>
          <w:szCs w:val="20"/>
          <w:lang w:val="de-DE"/>
        </w:rPr>
        <w:t xml:space="preserve"> </w:t>
      </w:r>
    </w:p>
    <w:p w:rsidR="00456002" w:rsidRPr="00957128" w:rsidRDefault="00456002" w:rsidP="00366502">
      <w:pPr>
        <w:tabs>
          <w:tab w:val="left" w:pos="360"/>
        </w:tabs>
        <w:rPr>
          <w:rFonts w:cs="Tahoma"/>
          <w:lang w:val="de-DE"/>
        </w:rPr>
      </w:pPr>
    </w:p>
    <w:p w:rsidR="00456002" w:rsidRPr="00957128" w:rsidRDefault="00456002" w:rsidP="00366502">
      <w:pPr>
        <w:tabs>
          <w:tab w:val="left" w:pos="360"/>
        </w:tabs>
        <w:rPr>
          <w:rFonts w:cs="Tahoma"/>
          <w:lang w:val="de-DE"/>
        </w:rPr>
      </w:pPr>
      <w:r w:rsidRPr="00957128">
        <w:rPr>
          <w:rFonts w:cs="Tahoma"/>
          <w:szCs w:val="20"/>
          <w:lang w:val="de-DE"/>
        </w:rPr>
        <w:t>In der Tabelle unten sind Produkte, die für einen Übergang berechtigt sind, sowie zulässige Übergänge aufgeführt.</w:t>
      </w:r>
      <w:r w:rsidR="00F1269E" w:rsidRPr="00957128">
        <w:rPr>
          <w:rFonts w:cs="Tahoma"/>
          <w:szCs w:val="20"/>
          <w:lang w:val="de-DE"/>
        </w:rPr>
        <w:t xml:space="preserve"> </w:t>
      </w:r>
      <w:r w:rsidRPr="00957128">
        <w:rPr>
          <w:rFonts w:cs="Tahoma"/>
          <w:szCs w:val="20"/>
          <w:lang w:val="de-DE"/>
        </w:rPr>
        <w:t>Sie enthält auch Produkte, bei denen ein Übergang erfolgt, wenn sie als Bestandteil einer Desktop-Plattform erworben werden.</w:t>
      </w:r>
    </w:p>
    <w:p w:rsidR="00456002" w:rsidRPr="00957128" w:rsidRDefault="00456002" w:rsidP="00456002">
      <w:pPr>
        <w:tabs>
          <w:tab w:val="left" w:pos="360"/>
        </w:tabs>
        <w:ind w:left="720"/>
        <w:rPr>
          <w:rFonts w:cs="Tahoma"/>
          <w:lang w:val="de-D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6224F0" w:rsidTr="00563AAC">
        <w:trPr>
          <w:cantSplit/>
          <w:trHeight w:hRule="exact" w:val="515"/>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57128" w:rsidRDefault="00456002" w:rsidP="005C647E">
            <w:pPr>
              <w:keepNext/>
              <w:jc w:val="center"/>
              <w:rPr>
                <w:rFonts w:cs="Tahoma"/>
                <w:b/>
                <w:lang w:val="de-DE"/>
              </w:rPr>
            </w:pPr>
            <w:r w:rsidRPr="00957128">
              <w:rPr>
                <w:rFonts w:cs="Tahoma"/>
                <w:b/>
                <w:lang w:val="de-DE"/>
              </w:rPr>
              <w:lastRenderedPageBreak/>
              <w:t>Für einen Übergang berechtigte Konzernprodukte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6224F0" w:rsidRDefault="00456002" w:rsidP="005C647E">
            <w:pPr>
              <w:keepNext/>
              <w:jc w:val="center"/>
              <w:rPr>
                <w:rFonts w:cs="Tahoma"/>
                <w:b/>
              </w:rPr>
            </w:pPr>
            <w:r w:rsidRPr="006224F0">
              <w:rPr>
                <w:rFonts w:cs="Tahoma"/>
                <w:b/>
              </w:rPr>
              <w:t>Gültige Übergangsoptionen</w:t>
            </w:r>
          </w:p>
        </w:tc>
      </w:tr>
      <w:tr w:rsidR="00A32052" w:rsidRPr="006224F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224F0" w:rsidRDefault="00A32052" w:rsidP="005C647E">
            <w:pPr>
              <w:spacing w:before="60" w:after="60"/>
              <w:ind w:left="144"/>
              <w:rPr>
                <w:rFonts w:cs="Tahoma"/>
              </w:rPr>
            </w:pPr>
            <w:r w:rsidRPr="006224F0">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6224F0" w:rsidRDefault="008368B4" w:rsidP="008368B4">
            <w:pPr>
              <w:numPr>
                <w:ilvl w:val="0"/>
                <w:numId w:val="49"/>
              </w:numPr>
              <w:spacing w:before="60" w:after="60"/>
              <w:rPr>
                <w:rFonts w:cs="Tahoma"/>
              </w:rPr>
            </w:pPr>
            <w:r w:rsidRPr="006224F0">
              <w:rPr>
                <w:rFonts w:cs="Tahoma"/>
                <w:color w:val="000000"/>
                <w:szCs w:val="18"/>
              </w:rPr>
              <w:t>Office 365 (Enterprise E1)*</w:t>
            </w:r>
          </w:p>
          <w:p w:rsidR="008368B4" w:rsidRPr="006224F0" w:rsidRDefault="008368B4" w:rsidP="008368B4">
            <w:pPr>
              <w:numPr>
                <w:ilvl w:val="0"/>
                <w:numId w:val="49"/>
              </w:numPr>
              <w:spacing w:after="60"/>
              <w:rPr>
                <w:rFonts w:cs="Tahoma"/>
              </w:rPr>
            </w:pPr>
            <w:r w:rsidRPr="006224F0">
              <w:rPr>
                <w:rFonts w:cs="Tahoma"/>
                <w:color w:val="000000"/>
                <w:szCs w:val="18"/>
              </w:rPr>
              <w:t>Office 365 (Enterprise E2)*</w:t>
            </w:r>
          </w:p>
          <w:p w:rsidR="008368B4" w:rsidRPr="006224F0" w:rsidRDefault="008368B4" w:rsidP="008368B4">
            <w:pPr>
              <w:numPr>
                <w:ilvl w:val="0"/>
                <w:numId w:val="49"/>
              </w:numPr>
              <w:spacing w:after="60"/>
              <w:rPr>
                <w:rFonts w:cs="Tahoma"/>
              </w:rPr>
            </w:pPr>
            <w:r w:rsidRPr="006224F0">
              <w:rPr>
                <w:rFonts w:cs="Tahoma"/>
                <w:color w:val="000000"/>
                <w:szCs w:val="18"/>
              </w:rPr>
              <w:t>Office 365 (Enterprise E3)*</w:t>
            </w:r>
          </w:p>
          <w:p w:rsidR="008368B4" w:rsidRPr="006224F0" w:rsidRDefault="008368B4" w:rsidP="008368B4">
            <w:pPr>
              <w:numPr>
                <w:ilvl w:val="0"/>
                <w:numId w:val="49"/>
              </w:numPr>
              <w:spacing w:after="60"/>
              <w:rPr>
                <w:rFonts w:cs="Tahoma"/>
              </w:rPr>
            </w:pPr>
            <w:r w:rsidRPr="006224F0">
              <w:rPr>
                <w:rFonts w:cs="Tahoma"/>
                <w:color w:val="000000"/>
                <w:szCs w:val="18"/>
              </w:rPr>
              <w:t>Office 365 (Enterprise E4)*</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G1)*</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G2)*</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G3)*</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G4)*</w:t>
            </w:r>
          </w:p>
          <w:p w:rsidR="00A32052" w:rsidRPr="006224F0" w:rsidRDefault="00A32052" w:rsidP="00024C3C">
            <w:pPr>
              <w:numPr>
                <w:ilvl w:val="0"/>
                <w:numId w:val="49"/>
              </w:numPr>
              <w:ind w:right="144"/>
              <w:rPr>
                <w:rFonts w:cs="Tahoma"/>
              </w:rPr>
            </w:pPr>
            <w:r w:rsidRPr="006224F0">
              <w:rPr>
                <w:rFonts w:cs="Tahoma"/>
                <w:color w:val="000000"/>
              </w:rPr>
              <w:t>Windows Intune*</w:t>
            </w:r>
          </w:p>
          <w:p w:rsidR="00A32052" w:rsidRPr="006224F0" w:rsidRDefault="00A32052" w:rsidP="0055442E">
            <w:pPr>
              <w:ind w:left="720" w:right="144"/>
              <w:rPr>
                <w:rFonts w:cs="Tahoma"/>
                <w:color w:val="000000"/>
              </w:rPr>
            </w:pPr>
          </w:p>
        </w:tc>
      </w:tr>
      <w:tr w:rsidR="00A32052" w:rsidRPr="006224F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224F0" w:rsidRDefault="00A32052" w:rsidP="005C647E">
            <w:pPr>
              <w:spacing w:before="60" w:after="60"/>
              <w:ind w:left="144"/>
              <w:rPr>
                <w:rFonts w:cs="Tahoma"/>
              </w:rPr>
            </w:pPr>
            <w:r w:rsidRPr="006224F0">
              <w:rPr>
                <w:rFonts w:cs="Tahoma"/>
              </w:rPr>
              <w:t>Enterprise-CAL-Suite</w:t>
            </w:r>
          </w:p>
        </w:tc>
        <w:tc>
          <w:tcPr>
            <w:tcW w:w="4334" w:type="dxa"/>
            <w:tcBorders>
              <w:top w:val="nil"/>
              <w:left w:val="nil"/>
              <w:bottom w:val="single" w:sz="8" w:space="0" w:color="auto"/>
              <w:right w:val="single" w:sz="8" w:space="0" w:color="auto"/>
            </w:tcBorders>
            <w:vAlign w:val="center"/>
          </w:tcPr>
          <w:p w:rsidR="00A32052" w:rsidRPr="006224F0" w:rsidRDefault="00A32052" w:rsidP="0055442E">
            <w:pPr>
              <w:numPr>
                <w:ilvl w:val="0"/>
                <w:numId w:val="49"/>
              </w:numPr>
              <w:spacing w:before="60" w:after="60"/>
              <w:rPr>
                <w:rFonts w:cs="Tahoma"/>
              </w:rPr>
            </w:pPr>
            <w:r w:rsidRPr="006224F0">
              <w:rPr>
                <w:rFonts w:cs="Tahoma"/>
                <w:color w:val="000000"/>
                <w:szCs w:val="18"/>
              </w:rPr>
              <w:t>Office 365 (Enterprise E3)*</w:t>
            </w:r>
          </w:p>
          <w:p w:rsidR="00A32052" w:rsidRPr="006224F0" w:rsidRDefault="00A32052" w:rsidP="00024C3C">
            <w:pPr>
              <w:numPr>
                <w:ilvl w:val="0"/>
                <w:numId w:val="49"/>
              </w:numPr>
              <w:spacing w:after="60"/>
              <w:rPr>
                <w:rFonts w:cs="Tahoma"/>
              </w:rPr>
            </w:pPr>
            <w:r w:rsidRPr="006224F0">
              <w:rPr>
                <w:rFonts w:cs="Tahoma"/>
                <w:color w:val="000000"/>
                <w:szCs w:val="18"/>
              </w:rPr>
              <w:t>Office 365 (Enterprise E4)*</w:t>
            </w:r>
          </w:p>
          <w:p w:rsidR="004D2744" w:rsidRPr="006224F0" w:rsidRDefault="004D2744" w:rsidP="004D2744">
            <w:pPr>
              <w:numPr>
                <w:ilvl w:val="0"/>
                <w:numId w:val="49"/>
              </w:numPr>
              <w:spacing w:after="60"/>
              <w:rPr>
                <w:rFonts w:cs="Tahoma"/>
              </w:rPr>
            </w:pPr>
            <w:r w:rsidRPr="006224F0">
              <w:rPr>
                <w:rFonts w:cs="Tahoma"/>
                <w:color w:val="000000"/>
                <w:szCs w:val="18"/>
              </w:rPr>
              <w:t>Office 365 (Enterprise G3)*</w:t>
            </w:r>
          </w:p>
          <w:p w:rsidR="004D2744" w:rsidRPr="006224F0" w:rsidRDefault="004D2744" w:rsidP="004D2744">
            <w:pPr>
              <w:numPr>
                <w:ilvl w:val="0"/>
                <w:numId w:val="49"/>
              </w:numPr>
              <w:spacing w:after="60"/>
              <w:rPr>
                <w:rFonts w:cs="Tahoma"/>
              </w:rPr>
            </w:pPr>
            <w:r w:rsidRPr="006224F0">
              <w:rPr>
                <w:rFonts w:cs="Tahoma"/>
                <w:color w:val="000000"/>
                <w:szCs w:val="18"/>
              </w:rPr>
              <w:t>Office 365 (Enterprise G4)*</w:t>
            </w:r>
          </w:p>
          <w:p w:rsidR="00A32052" w:rsidRPr="006224F0" w:rsidRDefault="00A32052" w:rsidP="00024C3C">
            <w:pPr>
              <w:numPr>
                <w:ilvl w:val="0"/>
                <w:numId w:val="49"/>
              </w:numPr>
              <w:ind w:right="144"/>
              <w:rPr>
                <w:rFonts w:cs="Tahoma"/>
              </w:rPr>
            </w:pPr>
            <w:r w:rsidRPr="006224F0">
              <w:rPr>
                <w:rFonts w:cs="Tahoma"/>
                <w:color w:val="000000"/>
              </w:rPr>
              <w:t>Windows</w:t>
            </w:r>
            <w:r w:rsidR="00927273" w:rsidRPr="00927273">
              <w:rPr>
                <w:rFonts w:cs="Tahoma"/>
                <w:color w:val="000000"/>
                <w:vertAlign w:val="superscript"/>
              </w:rPr>
              <w:t>®</w:t>
            </w:r>
            <w:r w:rsidRPr="006224F0">
              <w:rPr>
                <w:rFonts w:cs="Tahoma"/>
                <w:color w:val="000000"/>
              </w:rPr>
              <w:t xml:space="preserve"> Intune*</w:t>
            </w:r>
          </w:p>
          <w:p w:rsidR="00A32052" w:rsidRPr="006224F0" w:rsidRDefault="00A32052" w:rsidP="00BD6C2C">
            <w:pPr>
              <w:ind w:right="144"/>
              <w:rPr>
                <w:rFonts w:cs="Tahoma"/>
                <w:color w:val="000000"/>
              </w:rPr>
            </w:pPr>
          </w:p>
        </w:tc>
      </w:tr>
      <w:tr w:rsidR="00A32052" w:rsidRPr="00153D4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6224F0" w:rsidRDefault="00A32052" w:rsidP="005C647E">
            <w:pPr>
              <w:spacing w:before="60" w:after="60"/>
              <w:ind w:left="144"/>
              <w:rPr>
                <w:rFonts w:cs="Tahoma"/>
              </w:rPr>
            </w:pPr>
            <w:r w:rsidRPr="006224F0">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6224F0" w:rsidRDefault="00A32052" w:rsidP="008368B4">
            <w:pPr>
              <w:numPr>
                <w:ilvl w:val="0"/>
                <w:numId w:val="49"/>
              </w:numPr>
              <w:spacing w:after="60"/>
              <w:rPr>
                <w:rFonts w:cs="Tahoma"/>
              </w:rPr>
            </w:pPr>
            <w:r w:rsidRPr="006224F0">
              <w:rPr>
                <w:rFonts w:cs="Tahoma"/>
                <w:color w:val="000000"/>
                <w:szCs w:val="18"/>
              </w:rPr>
              <w:t>Office 365 (Enterprise E2)*</w:t>
            </w:r>
          </w:p>
          <w:p w:rsidR="00A32052" w:rsidRPr="006224F0" w:rsidRDefault="00A32052" w:rsidP="008368B4">
            <w:pPr>
              <w:numPr>
                <w:ilvl w:val="0"/>
                <w:numId w:val="49"/>
              </w:numPr>
              <w:spacing w:after="60"/>
              <w:rPr>
                <w:rFonts w:cs="Tahoma"/>
              </w:rPr>
            </w:pPr>
            <w:r w:rsidRPr="006224F0">
              <w:rPr>
                <w:rFonts w:cs="Tahoma"/>
                <w:color w:val="000000"/>
                <w:szCs w:val="18"/>
              </w:rPr>
              <w:t>Office 365 (Enterprise E3)*</w:t>
            </w:r>
          </w:p>
          <w:p w:rsidR="00A32052" w:rsidRPr="006224F0" w:rsidRDefault="00A32052" w:rsidP="00366502">
            <w:pPr>
              <w:numPr>
                <w:ilvl w:val="0"/>
                <w:numId w:val="49"/>
              </w:numPr>
              <w:spacing w:after="60"/>
              <w:rPr>
                <w:rFonts w:cs="Tahoma"/>
              </w:rPr>
            </w:pPr>
            <w:r w:rsidRPr="006224F0">
              <w:rPr>
                <w:rFonts w:cs="Tahoma"/>
                <w:color w:val="000000"/>
                <w:szCs w:val="18"/>
              </w:rPr>
              <w:t>Office 365 (Enterprise E4)*</w:t>
            </w:r>
          </w:p>
          <w:p w:rsidR="00A32052" w:rsidRPr="006224F0" w:rsidRDefault="00A32052" w:rsidP="00024C3C">
            <w:pPr>
              <w:numPr>
                <w:ilvl w:val="0"/>
                <w:numId w:val="49"/>
              </w:numPr>
              <w:spacing w:after="60"/>
              <w:rPr>
                <w:rFonts w:cs="Tahoma"/>
              </w:rPr>
            </w:pPr>
            <w:r w:rsidRPr="006224F0">
              <w:rPr>
                <w:rFonts w:cs="Tahoma"/>
                <w:color w:val="000000"/>
                <w:szCs w:val="18"/>
              </w:rPr>
              <w:t xml:space="preserve">Office 365 (Government G2) </w:t>
            </w:r>
          </w:p>
          <w:p w:rsidR="00A32052" w:rsidRPr="006224F0" w:rsidRDefault="00A32052" w:rsidP="00024C3C">
            <w:pPr>
              <w:numPr>
                <w:ilvl w:val="0"/>
                <w:numId w:val="49"/>
              </w:numPr>
              <w:spacing w:after="60"/>
              <w:rPr>
                <w:rFonts w:cs="Tahoma"/>
              </w:rPr>
            </w:pPr>
            <w:r w:rsidRPr="006224F0">
              <w:rPr>
                <w:rFonts w:cs="Tahoma"/>
                <w:color w:val="000000"/>
                <w:szCs w:val="18"/>
              </w:rPr>
              <w:t>Office 365 (Government G3)</w:t>
            </w:r>
          </w:p>
          <w:p w:rsidR="00A32052" w:rsidRPr="006224F0" w:rsidRDefault="00A32052" w:rsidP="00366502">
            <w:pPr>
              <w:numPr>
                <w:ilvl w:val="0"/>
                <w:numId w:val="49"/>
              </w:numPr>
              <w:spacing w:after="60"/>
              <w:rPr>
                <w:rFonts w:cs="Tahoma"/>
              </w:rPr>
            </w:pPr>
            <w:r w:rsidRPr="006224F0">
              <w:rPr>
                <w:rFonts w:cs="Tahoma"/>
                <w:color w:val="000000"/>
                <w:szCs w:val="18"/>
              </w:rPr>
              <w:t>Office 365 (Government G4)</w:t>
            </w:r>
          </w:p>
          <w:p w:rsidR="00A32052" w:rsidRPr="00957128" w:rsidRDefault="00A32052" w:rsidP="00366502">
            <w:pPr>
              <w:numPr>
                <w:ilvl w:val="0"/>
                <w:numId w:val="49"/>
              </w:numPr>
              <w:spacing w:after="60"/>
              <w:rPr>
                <w:rFonts w:cs="Tahoma"/>
                <w:lang w:val="fr-FR"/>
              </w:rPr>
            </w:pPr>
            <w:r w:rsidRPr="00957128">
              <w:rPr>
                <w:rFonts w:cs="Tahoma"/>
                <w:color w:val="000000"/>
                <w:szCs w:val="18"/>
                <w:lang w:val="fr-FR"/>
              </w:rPr>
              <w:t>Office Professional Plus für Office 365</w:t>
            </w:r>
          </w:p>
          <w:p w:rsidR="002D25C8" w:rsidRPr="00957128" w:rsidRDefault="002D25C8" w:rsidP="0055442E">
            <w:pPr>
              <w:ind w:left="720"/>
              <w:rPr>
                <w:rFonts w:cs="Tahoma"/>
                <w:color w:val="000000"/>
                <w:lang w:val="fr-FR"/>
              </w:rPr>
            </w:pPr>
          </w:p>
        </w:tc>
      </w:tr>
      <w:tr w:rsidR="00A32052" w:rsidRPr="006224F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957128" w:rsidRDefault="00A32052" w:rsidP="005C647E">
            <w:pPr>
              <w:spacing w:before="60" w:after="60"/>
              <w:ind w:left="144"/>
              <w:rPr>
                <w:rFonts w:cs="Tahoma"/>
                <w:lang w:val="fr-FR"/>
              </w:rPr>
            </w:pPr>
            <w:r w:rsidRPr="00957128">
              <w:rPr>
                <w:rFonts w:cs="Tahoma"/>
                <w:lang w:val="fr-FR"/>
              </w:rPr>
              <w:t>Office Professional Plus und Core CAL Suite</w:t>
            </w:r>
          </w:p>
        </w:tc>
        <w:tc>
          <w:tcPr>
            <w:tcW w:w="4334" w:type="dxa"/>
            <w:tcBorders>
              <w:top w:val="single" w:sz="8" w:space="0" w:color="auto"/>
              <w:left w:val="nil"/>
              <w:bottom w:val="nil"/>
              <w:right w:val="single" w:sz="8" w:space="0" w:color="auto"/>
            </w:tcBorders>
            <w:vAlign w:val="center"/>
          </w:tcPr>
          <w:p w:rsidR="008368B4" w:rsidRPr="006224F0" w:rsidRDefault="008368B4" w:rsidP="008368B4">
            <w:pPr>
              <w:numPr>
                <w:ilvl w:val="0"/>
                <w:numId w:val="49"/>
              </w:numPr>
              <w:spacing w:before="60" w:after="60"/>
              <w:rPr>
                <w:rFonts w:cs="Tahoma"/>
              </w:rPr>
            </w:pPr>
            <w:r w:rsidRPr="006224F0">
              <w:rPr>
                <w:rFonts w:cs="Tahoma"/>
                <w:color w:val="000000"/>
                <w:szCs w:val="18"/>
              </w:rPr>
              <w:t>Office 365 (Enterprise E2)*</w:t>
            </w:r>
          </w:p>
          <w:p w:rsidR="008368B4" w:rsidRPr="006224F0" w:rsidRDefault="008368B4" w:rsidP="008368B4">
            <w:pPr>
              <w:numPr>
                <w:ilvl w:val="0"/>
                <w:numId w:val="49"/>
              </w:numPr>
              <w:spacing w:after="60"/>
              <w:rPr>
                <w:rFonts w:cs="Tahoma"/>
              </w:rPr>
            </w:pPr>
            <w:r w:rsidRPr="006224F0">
              <w:rPr>
                <w:rFonts w:cs="Tahoma"/>
                <w:color w:val="000000"/>
                <w:szCs w:val="18"/>
              </w:rPr>
              <w:t>Office 365 (Enterprise E3)*</w:t>
            </w:r>
          </w:p>
          <w:p w:rsidR="008368B4" w:rsidRPr="006224F0" w:rsidRDefault="008368B4" w:rsidP="008368B4">
            <w:pPr>
              <w:numPr>
                <w:ilvl w:val="0"/>
                <w:numId w:val="49"/>
              </w:numPr>
              <w:spacing w:after="60"/>
              <w:rPr>
                <w:rFonts w:cs="Tahoma"/>
              </w:rPr>
            </w:pPr>
            <w:r w:rsidRPr="006224F0">
              <w:rPr>
                <w:rFonts w:cs="Tahoma"/>
                <w:color w:val="000000"/>
                <w:szCs w:val="18"/>
              </w:rPr>
              <w:t>Office 365 (Enterprise E4)*</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G2)*</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G3)*</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G4)*</w:t>
            </w:r>
          </w:p>
          <w:p w:rsidR="002D25C8" w:rsidRPr="006224F0" w:rsidRDefault="002D25C8" w:rsidP="0055442E">
            <w:pPr>
              <w:ind w:left="720"/>
              <w:rPr>
                <w:rFonts w:cs="Tahoma"/>
                <w:color w:val="000000"/>
              </w:rPr>
            </w:pPr>
          </w:p>
        </w:tc>
      </w:tr>
      <w:tr w:rsidR="00A32052" w:rsidRPr="006224F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957128" w:rsidRDefault="00A32052" w:rsidP="00563AAC">
            <w:pPr>
              <w:spacing w:before="60" w:after="60"/>
              <w:ind w:left="144"/>
              <w:rPr>
                <w:rFonts w:cs="Tahoma"/>
                <w:lang w:val="fr-FR"/>
              </w:rPr>
            </w:pPr>
            <w:r w:rsidRPr="00957128">
              <w:rPr>
                <w:rFonts w:cs="Tahoma"/>
                <w:lang w:val="fr-FR"/>
              </w:rPr>
              <w:t>Office Professional Plus und Enterprise CAL</w:t>
            </w:r>
            <w:r w:rsidR="00563AAC">
              <w:rPr>
                <w:rFonts w:cs="Tahoma"/>
                <w:lang w:val="fr-FR"/>
              </w:rPr>
              <w:t> </w:t>
            </w:r>
            <w:r w:rsidRPr="00957128">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6224F0" w:rsidRDefault="008368B4" w:rsidP="008368B4">
            <w:pPr>
              <w:numPr>
                <w:ilvl w:val="0"/>
                <w:numId w:val="49"/>
              </w:numPr>
              <w:spacing w:before="60" w:after="60"/>
              <w:rPr>
                <w:rFonts w:cs="Tahoma"/>
              </w:rPr>
            </w:pPr>
            <w:r w:rsidRPr="006224F0">
              <w:rPr>
                <w:rFonts w:cs="Tahoma"/>
                <w:color w:val="000000"/>
                <w:szCs w:val="18"/>
              </w:rPr>
              <w:t>Office 365 (Enterprise E3)*</w:t>
            </w:r>
          </w:p>
          <w:p w:rsidR="008368B4" w:rsidRPr="006224F0" w:rsidRDefault="008368B4" w:rsidP="00C562C9">
            <w:pPr>
              <w:numPr>
                <w:ilvl w:val="0"/>
                <w:numId w:val="49"/>
              </w:numPr>
              <w:spacing w:after="60"/>
              <w:rPr>
                <w:rFonts w:cs="Tahoma"/>
              </w:rPr>
            </w:pPr>
            <w:r w:rsidRPr="006224F0">
              <w:rPr>
                <w:rFonts w:cs="Tahoma"/>
                <w:color w:val="000000"/>
                <w:szCs w:val="18"/>
              </w:rPr>
              <w:t>Office 365 (Enterprise E4)*</w:t>
            </w:r>
          </w:p>
          <w:p w:rsidR="008368B4" w:rsidRPr="006224F0" w:rsidRDefault="008368B4" w:rsidP="00C562C9">
            <w:pPr>
              <w:numPr>
                <w:ilvl w:val="0"/>
                <w:numId w:val="49"/>
              </w:numPr>
              <w:spacing w:after="60"/>
              <w:rPr>
                <w:rFonts w:cs="Tahoma"/>
              </w:rPr>
            </w:pPr>
            <w:r w:rsidRPr="006224F0">
              <w:rPr>
                <w:rFonts w:cs="Tahoma"/>
                <w:color w:val="000000"/>
                <w:szCs w:val="18"/>
              </w:rPr>
              <w:t>Office 365 (Government G3)*</w:t>
            </w:r>
          </w:p>
          <w:p w:rsidR="008368B4" w:rsidRPr="006224F0" w:rsidRDefault="008368B4" w:rsidP="008368B4">
            <w:pPr>
              <w:numPr>
                <w:ilvl w:val="0"/>
                <w:numId w:val="49"/>
              </w:numPr>
              <w:spacing w:after="60"/>
              <w:rPr>
                <w:rFonts w:cs="Tahoma"/>
              </w:rPr>
            </w:pPr>
            <w:r w:rsidRPr="006224F0">
              <w:rPr>
                <w:rFonts w:cs="Tahoma"/>
                <w:color w:val="000000"/>
                <w:szCs w:val="18"/>
              </w:rPr>
              <w:t>Office 365 (Government G4)*</w:t>
            </w:r>
          </w:p>
          <w:p w:rsidR="002D25C8" w:rsidRPr="006224F0" w:rsidRDefault="002D25C8" w:rsidP="0055442E">
            <w:pPr>
              <w:ind w:left="720"/>
              <w:rPr>
                <w:rFonts w:cs="Tahoma"/>
                <w:color w:val="000000"/>
              </w:rPr>
            </w:pPr>
          </w:p>
        </w:tc>
      </w:tr>
    </w:tbl>
    <w:p w:rsidR="00456002" w:rsidRPr="00957128" w:rsidRDefault="00563AAC" w:rsidP="00456002">
      <w:pPr>
        <w:tabs>
          <w:tab w:val="left" w:pos="360"/>
        </w:tabs>
        <w:ind w:left="720"/>
        <w:rPr>
          <w:rFonts w:cs="Tahoma"/>
          <w:lang w:val="de-DE"/>
        </w:rPr>
      </w:pPr>
      <w:r>
        <w:rPr>
          <w:rFonts w:cs="Tahoma"/>
          <w:i/>
          <w:sz w:val="16"/>
          <w:szCs w:val="20"/>
          <w:lang w:val="de-DE"/>
        </w:rPr>
        <w:t>*</w:t>
      </w:r>
      <w:r w:rsidR="002D0F37">
        <w:rPr>
          <w:rFonts w:cs="Tahoma"/>
          <w:i/>
          <w:sz w:val="16"/>
          <w:szCs w:val="20"/>
          <w:lang w:val="de-DE"/>
        </w:rPr>
        <w:t xml:space="preserve"> </w:t>
      </w:r>
      <w:r w:rsidR="00456002" w:rsidRPr="00957128">
        <w:rPr>
          <w:rFonts w:cs="Tahoma"/>
          <w:i/>
          <w:sz w:val="16"/>
          <w:szCs w:val="20"/>
          <w:lang w:val="de-DE"/>
        </w:rPr>
        <w:t>Erfordert eine entsprechende CAL Suite Bridge. Weitere Informationen zu CAL Suite Bridge finden Sie im Abschnitt „Produkthinweise“ dieses Dokuments.</w:t>
      </w:r>
    </w:p>
    <w:p w:rsidR="00456002" w:rsidRPr="00957128" w:rsidRDefault="00456002" w:rsidP="00456002">
      <w:pPr>
        <w:tabs>
          <w:tab w:val="left" w:pos="360"/>
        </w:tabs>
        <w:ind w:left="720"/>
        <w:rPr>
          <w:rFonts w:cs="Tahoma"/>
          <w:lang w:val="de-DE"/>
        </w:rPr>
      </w:pPr>
    </w:p>
    <w:p w:rsidR="00456002" w:rsidRPr="00957128" w:rsidRDefault="00456002" w:rsidP="00366502">
      <w:pPr>
        <w:rPr>
          <w:rFonts w:cs="Tahoma"/>
          <w:lang w:val="de-DE"/>
        </w:rPr>
      </w:pPr>
      <w:r w:rsidRPr="00957128">
        <w:rPr>
          <w:rFonts w:cs="Tahoma"/>
          <w:szCs w:val="20"/>
          <w:lang w:val="de-DE"/>
        </w:rPr>
        <w:t>Weitere Übergänge können nach Ermessen von Microsoft hinzugefügt werden.</w:t>
      </w:r>
      <w:r w:rsidR="00F1269E" w:rsidRPr="00957128">
        <w:rPr>
          <w:rFonts w:cs="Tahoma"/>
          <w:szCs w:val="20"/>
          <w:lang w:val="de-DE"/>
        </w:rPr>
        <w:t xml:space="preserve"> </w:t>
      </w:r>
      <w:r w:rsidRPr="00957128">
        <w:rPr>
          <w:rFonts w:cs="Tahoma"/>
          <w:szCs w:val="20"/>
          <w:lang w:val="de-DE"/>
        </w:rPr>
        <w:t>Hierfür können zusätzliche Gebühren und Lizenzbestimmungen gelten.</w:t>
      </w:r>
      <w:r w:rsidR="00F1269E" w:rsidRPr="00957128">
        <w:rPr>
          <w:rFonts w:cs="Tahoma"/>
          <w:szCs w:val="20"/>
          <w:lang w:val="de-DE"/>
        </w:rPr>
        <w:t xml:space="preserve"> </w:t>
      </w:r>
    </w:p>
    <w:p w:rsidR="00456002" w:rsidRDefault="00456002" w:rsidP="00366502">
      <w:pPr>
        <w:outlineLvl w:val="2"/>
        <w:rPr>
          <w:rFonts w:cs="Tahoma"/>
          <w:lang w:val="de-DE"/>
        </w:rPr>
      </w:pPr>
    </w:p>
    <w:p w:rsidR="006674F5" w:rsidRDefault="006674F5" w:rsidP="00366502">
      <w:pPr>
        <w:outlineLvl w:val="2"/>
        <w:rPr>
          <w:rFonts w:cs="Tahoma"/>
          <w:lang w:val="de-DE"/>
        </w:rPr>
      </w:pPr>
    </w:p>
    <w:p w:rsidR="006674F5" w:rsidRPr="00957128" w:rsidRDefault="006674F5" w:rsidP="00366502">
      <w:pPr>
        <w:outlineLvl w:val="2"/>
        <w:rPr>
          <w:rFonts w:cs="Tahoma"/>
          <w:lang w:val="de-DE"/>
        </w:rPr>
      </w:pPr>
    </w:p>
    <w:p w:rsidR="00456002" w:rsidRPr="00957128" w:rsidRDefault="00456002" w:rsidP="0055442E">
      <w:pPr>
        <w:keepNext/>
        <w:tabs>
          <w:tab w:val="num" w:pos="720"/>
        </w:tabs>
        <w:spacing w:after="60"/>
        <w:outlineLvl w:val="3"/>
        <w:rPr>
          <w:rFonts w:cs="Tahoma"/>
          <w:lang w:val="de-DE"/>
        </w:rPr>
      </w:pPr>
      <w:r w:rsidRPr="00957128">
        <w:rPr>
          <w:rFonts w:cs="Tahoma"/>
          <w:b/>
          <w:szCs w:val="20"/>
          <w:lang w:val="de-DE"/>
        </w:rPr>
        <w:lastRenderedPageBreak/>
        <w:t>Onlinedienste-True Up oder jährliche Bestellungen</w:t>
      </w:r>
      <w:r w:rsidRPr="00957128">
        <w:rPr>
          <w:rFonts w:eastAsia="Times New Roman" w:cs="Tahoma"/>
          <w:b/>
          <w:sz w:val="22"/>
          <w:szCs w:val="20"/>
          <w:lang w:val="de-DE"/>
        </w:rPr>
        <w:t xml:space="preserve"> </w:t>
      </w:r>
    </w:p>
    <w:p w:rsidR="00456002" w:rsidRPr="00957128" w:rsidRDefault="00456002" w:rsidP="00366502">
      <w:pPr>
        <w:rPr>
          <w:rFonts w:cs="Tahoma"/>
          <w:lang w:val="de-DE"/>
        </w:rPr>
      </w:pPr>
      <w:r w:rsidRPr="00957128">
        <w:rPr>
          <w:rFonts w:cs="Tahoma"/>
          <w:b/>
          <w:szCs w:val="20"/>
          <w:lang w:val="de-DE"/>
        </w:rPr>
        <w:t>Anmerkung:</w:t>
      </w:r>
      <w:r w:rsidRPr="00957128">
        <w:rPr>
          <w:rFonts w:cs="Tahoma"/>
          <w:szCs w:val="20"/>
          <w:lang w:val="de-DE"/>
        </w:rPr>
        <w:t xml:space="preserve"> Die folgenden Bestimmungen gelten für Kunden mit Konzern- und Konzern-Abonnement-Beitritt, die zum Einreichen von True Up- oder jährlichen Bestellungen für Onlinedienste berechtigt sind.</w:t>
      </w:r>
      <w:r w:rsidR="00F1269E" w:rsidRPr="00957128">
        <w:rPr>
          <w:rFonts w:cs="Tahoma"/>
          <w:szCs w:val="20"/>
          <w:lang w:val="de-DE"/>
        </w:rPr>
        <w:t xml:space="preserve"> </w:t>
      </w:r>
      <w:r w:rsidRPr="00957128">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rsidR="00456002" w:rsidRPr="00563AAC" w:rsidRDefault="00456002" w:rsidP="00563AAC">
      <w:pPr>
        <w:spacing w:line="192" w:lineRule="auto"/>
        <w:rPr>
          <w:rFonts w:cs="Tahoma"/>
          <w:sz w:val="17"/>
          <w:szCs w:val="17"/>
          <w:lang w:val="de-DE"/>
        </w:rPr>
      </w:pPr>
    </w:p>
    <w:p w:rsidR="00456002" w:rsidRPr="00957128" w:rsidRDefault="00456002" w:rsidP="00366502">
      <w:pPr>
        <w:rPr>
          <w:rFonts w:cs="Tahoma"/>
          <w:lang w:val="de-DE"/>
        </w:rPr>
      </w:pPr>
      <w:r w:rsidRPr="00957128">
        <w:rPr>
          <w:rFonts w:cs="Tahoma"/>
          <w:szCs w:val="20"/>
          <w:lang w:val="de-DE"/>
        </w:rPr>
        <w:t xml:space="preserve">Die folgenden Onlinedienste sind zum Einreichen von True Up- oder jährlichen Bestellungen für Onlinedienste berechtigt: </w:t>
      </w:r>
    </w:p>
    <w:p w:rsidR="00456002" w:rsidRPr="00563AAC" w:rsidRDefault="00456002" w:rsidP="00563AAC">
      <w:pPr>
        <w:spacing w:line="192" w:lineRule="auto"/>
        <w:ind w:left="720"/>
        <w:rPr>
          <w:rFonts w:cs="Tahoma"/>
          <w:sz w:val="17"/>
          <w:szCs w:val="17"/>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6224F0" w:rsidTr="005C647E">
        <w:trPr>
          <w:trHeight w:val="80"/>
          <w:tblHeader/>
        </w:trPr>
        <w:tc>
          <w:tcPr>
            <w:tcW w:w="5000" w:type="pct"/>
            <w:gridSpan w:val="2"/>
            <w:shd w:val="clear" w:color="auto" w:fill="FABF8F"/>
          </w:tcPr>
          <w:p w:rsidR="00456002" w:rsidRPr="006224F0" w:rsidRDefault="00456002" w:rsidP="005C647E">
            <w:pPr>
              <w:jc w:val="center"/>
              <w:rPr>
                <w:rFonts w:cs="Tahoma"/>
                <w:b/>
              </w:rPr>
            </w:pPr>
            <w:r w:rsidRPr="006224F0">
              <w:rPr>
                <w:rFonts w:cs="Tahoma"/>
                <w:b/>
              </w:rPr>
              <w:t>Onlinedienste</w:t>
            </w:r>
          </w:p>
        </w:tc>
      </w:tr>
      <w:tr w:rsidR="00456002" w:rsidRPr="006224F0" w:rsidTr="005C647E">
        <w:trPr>
          <w:trHeight w:val="219"/>
        </w:trPr>
        <w:tc>
          <w:tcPr>
            <w:tcW w:w="2603" w:type="pct"/>
          </w:tcPr>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Exchange Online Kiosk*</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Exchange Online Plan 1*</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Exchange Online Plan 2*</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Lync Online Plan 1*</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Lync Online Plan 2*</w:t>
            </w:r>
          </w:p>
          <w:p w:rsidR="00E77288" w:rsidRPr="00563AAC" w:rsidRDefault="00E77288" w:rsidP="00563AAC">
            <w:pPr>
              <w:numPr>
                <w:ilvl w:val="0"/>
                <w:numId w:val="50"/>
              </w:numPr>
              <w:spacing w:before="60"/>
              <w:ind w:left="691"/>
              <w:jc w:val="both"/>
              <w:rPr>
                <w:rFonts w:cs="Tahoma"/>
                <w:color w:val="000000"/>
              </w:rPr>
            </w:pPr>
            <w:r w:rsidRPr="00563AAC">
              <w:rPr>
                <w:rFonts w:cs="Tahoma"/>
                <w:color w:val="000000"/>
              </w:rPr>
              <w:t>Lync Online Plan 3*</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Office 365 (Enterprise K1)*</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Office 365 (Enterprise K2)*</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Office 365 (Enterprise E1)</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Office 365 (Enterprise E2)</w:t>
            </w:r>
          </w:p>
          <w:p w:rsidR="00456002" w:rsidRPr="00563AAC" w:rsidRDefault="00456002" w:rsidP="00563AAC">
            <w:pPr>
              <w:numPr>
                <w:ilvl w:val="0"/>
                <w:numId w:val="50"/>
              </w:numPr>
              <w:spacing w:before="60"/>
              <w:ind w:left="691"/>
              <w:jc w:val="both"/>
              <w:rPr>
                <w:rFonts w:cs="Tahoma"/>
                <w:color w:val="000000"/>
              </w:rPr>
            </w:pPr>
            <w:r w:rsidRPr="00563AAC">
              <w:rPr>
                <w:rFonts w:cs="Tahoma"/>
                <w:color w:val="000000"/>
              </w:rPr>
              <w:t>Office 365 (Enterprise E3)</w:t>
            </w:r>
          </w:p>
          <w:p w:rsidR="00456002" w:rsidRPr="006224F0" w:rsidRDefault="00456002" w:rsidP="00563AAC">
            <w:pPr>
              <w:numPr>
                <w:ilvl w:val="0"/>
                <w:numId w:val="50"/>
              </w:numPr>
              <w:spacing w:before="60"/>
              <w:ind w:left="691"/>
              <w:jc w:val="both"/>
              <w:rPr>
                <w:rFonts w:cs="Tahoma"/>
              </w:rPr>
            </w:pPr>
            <w:r w:rsidRPr="00563AAC">
              <w:rPr>
                <w:rFonts w:cs="Tahoma"/>
                <w:color w:val="000000"/>
              </w:rPr>
              <w:t>Office 365 (Enterprise E4)</w:t>
            </w:r>
          </w:p>
        </w:tc>
        <w:tc>
          <w:tcPr>
            <w:tcW w:w="2397" w:type="pct"/>
          </w:tcPr>
          <w:p w:rsidR="00A32052" w:rsidRPr="006224F0" w:rsidRDefault="00A32052" w:rsidP="00563AAC">
            <w:pPr>
              <w:numPr>
                <w:ilvl w:val="0"/>
                <w:numId w:val="50"/>
              </w:numPr>
              <w:spacing w:before="60"/>
              <w:ind w:left="691"/>
              <w:jc w:val="both"/>
              <w:rPr>
                <w:rFonts w:cs="Tahoma"/>
              </w:rPr>
            </w:pPr>
            <w:r w:rsidRPr="006224F0">
              <w:rPr>
                <w:rFonts w:cs="Tahoma"/>
                <w:color w:val="000000"/>
              </w:rPr>
              <w:t>Office 365 (Government G1)</w:t>
            </w:r>
          </w:p>
          <w:p w:rsidR="00A32052" w:rsidRPr="006224F0" w:rsidRDefault="00A32052" w:rsidP="00563AAC">
            <w:pPr>
              <w:numPr>
                <w:ilvl w:val="0"/>
                <w:numId w:val="50"/>
              </w:numPr>
              <w:spacing w:before="60"/>
              <w:ind w:left="691"/>
              <w:jc w:val="both"/>
              <w:rPr>
                <w:rFonts w:cs="Tahoma"/>
              </w:rPr>
            </w:pPr>
            <w:r w:rsidRPr="006224F0">
              <w:rPr>
                <w:rFonts w:cs="Tahoma"/>
                <w:color w:val="000000"/>
              </w:rPr>
              <w:t>Office 365 (Government G2)</w:t>
            </w:r>
          </w:p>
          <w:p w:rsidR="00A32052" w:rsidRPr="006224F0" w:rsidRDefault="00A32052" w:rsidP="00563AAC">
            <w:pPr>
              <w:numPr>
                <w:ilvl w:val="0"/>
                <w:numId w:val="50"/>
              </w:numPr>
              <w:spacing w:before="60"/>
              <w:ind w:left="691"/>
              <w:jc w:val="both"/>
              <w:rPr>
                <w:rFonts w:cs="Tahoma"/>
              </w:rPr>
            </w:pPr>
            <w:r w:rsidRPr="006224F0">
              <w:rPr>
                <w:rFonts w:cs="Tahoma"/>
                <w:color w:val="000000"/>
              </w:rPr>
              <w:t>Office 365 (Government G3)</w:t>
            </w:r>
          </w:p>
          <w:p w:rsidR="00A32052" w:rsidRPr="006224F0" w:rsidRDefault="00A32052" w:rsidP="00563AAC">
            <w:pPr>
              <w:numPr>
                <w:ilvl w:val="0"/>
                <w:numId w:val="50"/>
              </w:numPr>
              <w:spacing w:before="60"/>
              <w:ind w:left="691"/>
              <w:jc w:val="both"/>
              <w:rPr>
                <w:rFonts w:cs="Tahoma"/>
              </w:rPr>
            </w:pPr>
            <w:r w:rsidRPr="006224F0">
              <w:rPr>
                <w:rFonts w:cs="Tahoma"/>
                <w:color w:val="000000"/>
              </w:rPr>
              <w:t>Office 365 (Government G4)</w:t>
            </w:r>
          </w:p>
          <w:p w:rsidR="00456002" w:rsidRPr="006224F0" w:rsidRDefault="00456002" w:rsidP="00563AAC">
            <w:pPr>
              <w:numPr>
                <w:ilvl w:val="0"/>
                <w:numId w:val="50"/>
              </w:numPr>
              <w:spacing w:before="60"/>
              <w:ind w:left="691"/>
              <w:jc w:val="both"/>
              <w:rPr>
                <w:rFonts w:cs="Tahoma"/>
              </w:rPr>
            </w:pPr>
            <w:r w:rsidRPr="006224F0">
              <w:rPr>
                <w:rFonts w:cs="Tahoma"/>
                <w:color w:val="000000"/>
              </w:rPr>
              <w:t>Office-Webanwendungen*</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Plan 1*</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Plan 2*</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Partner Access*</w:t>
            </w:r>
          </w:p>
          <w:p w:rsidR="00456002" w:rsidRPr="006224F0" w:rsidRDefault="00456002" w:rsidP="00563AAC">
            <w:pPr>
              <w:numPr>
                <w:ilvl w:val="0"/>
                <w:numId w:val="50"/>
              </w:numPr>
              <w:spacing w:before="60"/>
              <w:ind w:left="691"/>
              <w:jc w:val="both"/>
              <w:rPr>
                <w:rFonts w:cs="Tahoma"/>
              </w:rPr>
            </w:pPr>
            <w:r w:rsidRPr="006224F0">
              <w:rPr>
                <w:rFonts w:cs="Tahoma"/>
                <w:color w:val="000000"/>
              </w:rPr>
              <w:t>Windows Intune</w:t>
            </w:r>
          </w:p>
          <w:p w:rsidR="00456002" w:rsidRPr="006224F0" w:rsidRDefault="00BD6C2C" w:rsidP="00563AAC">
            <w:pPr>
              <w:numPr>
                <w:ilvl w:val="0"/>
                <w:numId w:val="50"/>
              </w:numPr>
              <w:spacing w:before="60"/>
              <w:ind w:left="691"/>
              <w:jc w:val="both"/>
              <w:rPr>
                <w:rFonts w:cs="Tahoma"/>
              </w:rPr>
            </w:pPr>
            <w:r w:rsidRPr="006224F0">
              <w:rPr>
                <w:rFonts w:cs="Tahoma"/>
                <w:color w:val="000000"/>
              </w:rPr>
              <w:t>Add-On für Windows Intune*, **</w:t>
            </w:r>
          </w:p>
          <w:p w:rsidR="00F27B29" w:rsidRPr="006224F0" w:rsidRDefault="00F27B29" w:rsidP="00563AAC">
            <w:pPr>
              <w:numPr>
                <w:ilvl w:val="0"/>
                <w:numId w:val="50"/>
              </w:numPr>
              <w:spacing w:before="60"/>
              <w:ind w:left="691"/>
              <w:jc w:val="both"/>
              <w:rPr>
                <w:rFonts w:cs="Tahoma"/>
              </w:rPr>
            </w:pPr>
            <w:r w:rsidRPr="006224F0">
              <w:rPr>
                <w:rFonts w:cs="Tahoma"/>
                <w:color w:val="000000"/>
              </w:rPr>
              <w:t>Yammer Enterprise*</w:t>
            </w:r>
          </w:p>
        </w:tc>
      </w:tr>
    </w:tbl>
    <w:p w:rsidR="00456002" w:rsidRPr="006224F0" w:rsidRDefault="00563AAC" w:rsidP="00456002">
      <w:pPr>
        <w:tabs>
          <w:tab w:val="left" w:pos="360"/>
        </w:tabs>
        <w:ind w:left="720"/>
        <w:rPr>
          <w:rFonts w:cs="Tahoma"/>
        </w:rPr>
      </w:pPr>
      <w:r>
        <w:rPr>
          <w:rFonts w:cs="Tahoma"/>
          <w:i/>
          <w:sz w:val="16"/>
          <w:szCs w:val="20"/>
        </w:rPr>
        <w:t>*</w:t>
      </w:r>
      <w:r w:rsidR="002D0F37">
        <w:rPr>
          <w:rFonts w:cs="Tahoma"/>
          <w:i/>
          <w:sz w:val="16"/>
          <w:szCs w:val="20"/>
        </w:rPr>
        <w:t xml:space="preserve"> </w:t>
      </w:r>
      <w:r w:rsidR="00456002" w:rsidRPr="006224F0">
        <w:rPr>
          <w:rFonts w:cs="Tahoma"/>
          <w:i/>
          <w:sz w:val="16"/>
          <w:szCs w:val="20"/>
        </w:rPr>
        <w:t>Zusätzliches Produkt</w:t>
      </w:r>
    </w:p>
    <w:p w:rsidR="00456002" w:rsidRPr="006224F0" w:rsidRDefault="00563AAC" w:rsidP="00456002">
      <w:pPr>
        <w:tabs>
          <w:tab w:val="left" w:pos="360"/>
        </w:tabs>
        <w:ind w:left="720"/>
        <w:rPr>
          <w:rFonts w:cs="Tahoma"/>
        </w:rPr>
      </w:pPr>
      <w:r>
        <w:rPr>
          <w:rFonts w:cs="Tahoma"/>
          <w:i/>
          <w:sz w:val="16"/>
          <w:szCs w:val="20"/>
        </w:rPr>
        <w:t>**</w:t>
      </w:r>
      <w:r w:rsidR="002D0F37">
        <w:rPr>
          <w:rFonts w:cs="Tahoma"/>
          <w:i/>
          <w:sz w:val="16"/>
          <w:szCs w:val="20"/>
        </w:rPr>
        <w:t xml:space="preserve"> </w:t>
      </w:r>
      <w:r w:rsidR="003929D1" w:rsidRPr="006224F0">
        <w:rPr>
          <w:rFonts w:cs="Tahoma"/>
          <w:i/>
          <w:sz w:val="16"/>
          <w:szCs w:val="20"/>
        </w:rPr>
        <w:t>„Add-On für Windows Intune“ ist eine Abkürzung für Add-on für Windows Intune für System Center Configuration Manager und System Center Endpoint Protection (Pro Nutzer)</w:t>
      </w:r>
    </w:p>
    <w:p w:rsidR="003929D1" w:rsidRPr="00563AAC" w:rsidRDefault="003929D1" w:rsidP="00563AAC">
      <w:pPr>
        <w:tabs>
          <w:tab w:val="left" w:pos="360"/>
        </w:tabs>
        <w:spacing w:line="192" w:lineRule="auto"/>
        <w:rPr>
          <w:rFonts w:cs="Tahoma"/>
          <w:sz w:val="17"/>
          <w:szCs w:val="17"/>
        </w:rPr>
      </w:pPr>
    </w:p>
    <w:p w:rsidR="00456002" w:rsidRPr="00957128" w:rsidRDefault="00456002" w:rsidP="001E7C5F">
      <w:pPr>
        <w:tabs>
          <w:tab w:val="left" w:pos="360"/>
        </w:tabs>
        <w:spacing w:after="60"/>
        <w:rPr>
          <w:rFonts w:cs="Tahoma"/>
          <w:lang w:val="de-DE"/>
        </w:rPr>
      </w:pPr>
      <w:r w:rsidRPr="00957128">
        <w:rPr>
          <w:rFonts w:cs="Tahoma"/>
          <w:b/>
          <w:szCs w:val="20"/>
          <w:lang w:val="de-DE"/>
        </w:rPr>
        <w:t>Abonnementlizenzverringerungen</w:t>
      </w:r>
    </w:p>
    <w:p w:rsidR="00456002" w:rsidRPr="00957128" w:rsidRDefault="00456002" w:rsidP="00563AAC">
      <w:pPr>
        <w:tabs>
          <w:tab w:val="left" w:pos="360"/>
        </w:tabs>
        <w:rPr>
          <w:rFonts w:cs="Tahoma"/>
          <w:lang w:val="de-DE"/>
        </w:rPr>
      </w:pPr>
      <w:r w:rsidRPr="00957128">
        <w:rPr>
          <w:rFonts w:cs="Tahoma"/>
          <w:b/>
          <w:szCs w:val="20"/>
          <w:lang w:val="de-DE"/>
        </w:rPr>
        <w:t>Anmerkung:</w:t>
      </w:r>
      <w:r w:rsidRPr="00957128">
        <w:rPr>
          <w:rFonts w:cs="Tahoma"/>
          <w:szCs w:val="20"/>
          <w:lang w:val="de-DE"/>
        </w:rPr>
        <w:t xml:space="preserve"> Die folgenden Bestimmungen gelten für Konzernkunden, die berechtigt sind, Verringerungen bei der</w:t>
      </w:r>
      <w:r w:rsidR="00563AAC">
        <w:rPr>
          <w:rFonts w:cs="Tahoma"/>
          <w:szCs w:val="20"/>
          <w:lang w:val="de-DE"/>
        </w:rPr>
        <w:t> </w:t>
      </w:r>
      <w:r w:rsidRPr="00957128">
        <w:rPr>
          <w:rFonts w:cs="Tahoma"/>
          <w:szCs w:val="20"/>
          <w:lang w:val="de-DE"/>
        </w:rPr>
        <w:t>Anzahl von Abonnementlizenzen zu melden.</w:t>
      </w:r>
      <w:r w:rsidR="00F1269E" w:rsidRPr="00957128">
        <w:rPr>
          <w:rFonts w:cs="Tahoma"/>
          <w:szCs w:val="20"/>
          <w:lang w:val="de-DE"/>
        </w:rPr>
        <w:t xml:space="preserve"> </w:t>
      </w:r>
      <w:r w:rsidRPr="00957128">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F1269E" w:rsidRPr="00957128">
        <w:rPr>
          <w:rFonts w:cs="Tahoma"/>
          <w:szCs w:val="20"/>
          <w:lang w:val="de-DE"/>
        </w:rPr>
        <w:t xml:space="preserve"> </w:t>
      </w:r>
    </w:p>
    <w:p w:rsidR="00456002" w:rsidRPr="00563AAC" w:rsidRDefault="00456002" w:rsidP="00563AAC">
      <w:pPr>
        <w:tabs>
          <w:tab w:val="left" w:pos="360"/>
        </w:tabs>
        <w:spacing w:line="192" w:lineRule="auto"/>
        <w:rPr>
          <w:rFonts w:cs="Tahoma"/>
          <w:sz w:val="17"/>
          <w:szCs w:val="17"/>
          <w:lang w:val="de-DE"/>
        </w:rPr>
      </w:pPr>
    </w:p>
    <w:p w:rsidR="00456002" w:rsidRPr="00957128" w:rsidRDefault="00456002" w:rsidP="00366502">
      <w:pPr>
        <w:tabs>
          <w:tab w:val="left" w:pos="360"/>
        </w:tabs>
        <w:rPr>
          <w:rFonts w:cs="Tahoma"/>
          <w:lang w:val="de-DE"/>
        </w:rPr>
      </w:pPr>
      <w:r w:rsidRPr="00957128">
        <w:rPr>
          <w:rFonts w:cs="Tahoma"/>
          <w:szCs w:val="20"/>
          <w:lang w:val="de-DE"/>
        </w:rPr>
        <w:t>Die folgenden Abonnementlizenzen sind zu Anpassungen der Lizenzmengen berechtigt:</w:t>
      </w:r>
    </w:p>
    <w:p w:rsidR="00456002" w:rsidRPr="00563AAC" w:rsidRDefault="00456002" w:rsidP="00563AAC">
      <w:pPr>
        <w:tabs>
          <w:tab w:val="left" w:pos="360"/>
        </w:tabs>
        <w:spacing w:line="192" w:lineRule="auto"/>
        <w:ind w:left="720"/>
        <w:rPr>
          <w:rFonts w:cs="Tahoma"/>
          <w:sz w:val="17"/>
          <w:szCs w:val="17"/>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6224F0" w:rsidTr="00563AAC">
        <w:trPr>
          <w:trHeight w:val="80"/>
          <w:tblHeader/>
        </w:trPr>
        <w:tc>
          <w:tcPr>
            <w:tcW w:w="5000" w:type="pct"/>
            <w:gridSpan w:val="2"/>
            <w:shd w:val="clear" w:color="auto" w:fill="FABF8F"/>
          </w:tcPr>
          <w:p w:rsidR="00456002" w:rsidRPr="006224F0" w:rsidRDefault="00456002" w:rsidP="005C647E">
            <w:pPr>
              <w:jc w:val="center"/>
              <w:rPr>
                <w:rFonts w:cs="Tahoma"/>
                <w:b/>
              </w:rPr>
            </w:pPr>
            <w:r w:rsidRPr="006224F0">
              <w:rPr>
                <w:rFonts w:cs="Tahoma"/>
                <w:b/>
              </w:rPr>
              <w:t>Onlinedienste</w:t>
            </w:r>
          </w:p>
        </w:tc>
      </w:tr>
      <w:tr w:rsidR="00456002" w:rsidRPr="006224F0" w:rsidTr="007E466C">
        <w:trPr>
          <w:trHeight w:val="219"/>
        </w:trPr>
        <w:tc>
          <w:tcPr>
            <w:tcW w:w="2500" w:type="pct"/>
          </w:tcPr>
          <w:p w:rsidR="00456002" w:rsidRPr="006224F0" w:rsidRDefault="00456002" w:rsidP="00563AAC">
            <w:pPr>
              <w:numPr>
                <w:ilvl w:val="0"/>
                <w:numId w:val="50"/>
              </w:numPr>
              <w:spacing w:before="60"/>
              <w:ind w:left="691"/>
              <w:jc w:val="both"/>
              <w:rPr>
                <w:rFonts w:cs="Tahoma"/>
              </w:rPr>
            </w:pPr>
            <w:r w:rsidRPr="006224F0">
              <w:rPr>
                <w:rFonts w:cs="Tahoma"/>
              </w:rPr>
              <w:t>Exchange Online Kiosk*</w:t>
            </w:r>
          </w:p>
          <w:p w:rsidR="00456002" w:rsidRPr="006224F0" w:rsidRDefault="00456002" w:rsidP="00563AAC">
            <w:pPr>
              <w:numPr>
                <w:ilvl w:val="0"/>
                <w:numId w:val="50"/>
              </w:numPr>
              <w:spacing w:before="60"/>
              <w:ind w:left="691"/>
              <w:jc w:val="both"/>
              <w:rPr>
                <w:rFonts w:cs="Tahoma"/>
              </w:rPr>
            </w:pPr>
            <w:r w:rsidRPr="006224F0">
              <w:rPr>
                <w:rFonts w:cs="Tahoma"/>
              </w:rPr>
              <w:t>Exchange Online Plan 1*</w:t>
            </w:r>
          </w:p>
          <w:p w:rsidR="00456002" w:rsidRPr="006224F0" w:rsidRDefault="00456002" w:rsidP="00563AAC">
            <w:pPr>
              <w:numPr>
                <w:ilvl w:val="0"/>
                <w:numId w:val="50"/>
              </w:numPr>
              <w:spacing w:before="60"/>
              <w:ind w:left="691"/>
              <w:jc w:val="both"/>
              <w:rPr>
                <w:rFonts w:cs="Tahoma"/>
              </w:rPr>
            </w:pPr>
            <w:r w:rsidRPr="006224F0">
              <w:rPr>
                <w:rFonts w:cs="Tahoma"/>
              </w:rPr>
              <w:t>Exchange Online Plan 2*</w:t>
            </w:r>
          </w:p>
          <w:p w:rsidR="00456002" w:rsidRPr="006224F0" w:rsidRDefault="00456002" w:rsidP="00563AAC">
            <w:pPr>
              <w:numPr>
                <w:ilvl w:val="0"/>
                <w:numId w:val="50"/>
              </w:numPr>
              <w:spacing w:before="60"/>
              <w:ind w:left="691"/>
              <w:jc w:val="both"/>
              <w:rPr>
                <w:rFonts w:cs="Tahoma"/>
              </w:rPr>
            </w:pPr>
            <w:r w:rsidRPr="006224F0">
              <w:rPr>
                <w:rFonts w:cs="Tahoma"/>
              </w:rPr>
              <w:t>Lync Online Plan 1*</w:t>
            </w:r>
          </w:p>
          <w:p w:rsidR="00456002" w:rsidRPr="006224F0" w:rsidRDefault="00456002" w:rsidP="00563AAC">
            <w:pPr>
              <w:numPr>
                <w:ilvl w:val="0"/>
                <w:numId w:val="50"/>
              </w:numPr>
              <w:spacing w:before="60"/>
              <w:ind w:left="691"/>
              <w:jc w:val="both"/>
              <w:rPr>
                <w:rFonts w:cs="Tahoma"/>
              </w:rPr>
            </w:pPr>
            <w:r w:rsidRPr="006224F0">
              <w:rPr>
                <w:rFonts w:cs="Tahoma"/>
              </w:rPr>
              <w:t>Lync Online Plan 2*</w:t>
            </w:r>
          </w:p>
          <w:p w:rsidR="00E77288" w:rsidRPr="006224F0" w:rsidRDefault="00E77288" w:rsidP="00563AAC">
            <w:pPr>
              <w:numPr>
                <w:ilvl w:val="0"/>
                <w:numId w:val="50"/>
              </w:numPr>
              <w:spacing w:before="60"/>
              <w:ind w:left="691"/>
              <w:jc w:val="both"/>
              <w:rPr>
                <w:rFonts w:cs="Tahoma"/>
              </w:rPr>
            </w:pPr>
            <w:r w:rsidRPr="006224F0">
              <w:rPr>
                <w:rFonts w:cs="Tahoma"/>
              </w:rPr>
              <w:t>Lync Online Plan 3*</w:t>
            </w:r>
          </w:p>
          <w:p w:rsidR="00456002" w:rsidRPr="006224F0" w:rsidRDefault="00456002" w:rsidP="00563AAC">
            <w:pPr>
              <w:numPr>
                <w:ilvl w:val="0"/>
                <w:numId w:val="50"/>
              </w:numPr>
              <w:spacing w:before="60"/>
              <w:ind w:left="691"/>
              <w:jc w:val="both"/>
              <w:rPr>
                <w:rFonts w:cs="Tahoma"/>
              </w:rPr>
            </w:pPr>
            <w:r w:rsidRPr="006224F0">
              <w:rPr>
                <w:rFonts w:cs="Tahoma"/>
              </w:rPr>
              <w:t>Office 365 (Enterprise K1)*</w:t>
            </w:r>
          </w:p>
          <w:p w:rsidR="00456002" w:rsidRPr="006224F0" w:rsidRDefault="00456002" w:rsidP="00563AAC">
            <w:pPr>
              <w:numPr>
                <w:ilvl w:val="0"/>
                <w:numId w:val="50"/>
              </w:numPr>
              <w:spacing w:before="60"/>
              <w:ind w:left="691"/>
              <w:jc w:val="both"/>
              <w:rPr>
                <w:rFonts w:cs="Tahoma"/>
              </w:rPr>
            </w:pPr>
            <w:r w:rsidRPr="006224F0">
              <w:rPr>
                <w:rFonts w:cs="Tahoma"/>
              </w:rPr>
              <w:t>Office 365 (Enterprise K2)*</w:t>
            </w:r>
          </w:p>
          <w:p w:rsidR="00456002" w:rsidRPr="006224F0" w:rsidRDefault="00456002" w:rsidP="00563AAC">
            <w:pPr>
              <w:numPr>
                <w:ilvl w:val="0"/>
                <w:numId w:val="50"/>
              </w:numPr>
              <w:spacing w:before="60"/>
              <w:ind w:left="691"/>
              <w:jc w:val="both"/>
              <w:rPr>
                <w:rFonts w:cs="Tahoma"/>
              </w:rPr>
            </w:pPr>
            <w:r w:rsidRPr="006224F0">
              <w:rPr>
                <w:rFonts w:cs="Tahoma"/>
              </w:rPr>
              <w:t>Office 365 (Enterprise E1)</w:t>
            </w:r>
          </w:p>
          <w:p w:rsidR="00456002" w:rsidRPr="006224F0" w:rsidRDefault="00456002" w:rsidP="00563AAC">
            <w:pPr>
              <w:numPr>
                <w:ilvl w:val="0"/>
                <w:numId w:val="50"/>
              </w:numPr>
              <w:spacing w:before="60"/>
              <w:ind w:left="691"/>
              <w:jc w:val="both"/>
              <w:rPr>
                <w:rFonts w:cs="Tahoma"/>
              </w:rPr>
            </w:pPr>
            <w:r w:rsidRPr="006224F0">
              <w:rPr>
                <w:rFonts w:cs="Tahoma"/>
              </w:rPr>
              <w:t>Office 365 (Enterprise E2)</w:t>
            </w:r>
          </w:p>
          <w:p w:rsidR="00456002" w:rsidRPr="006224F0" w:rsidRDefault="00456002" w:rsidP="00563AAC">
            <w:pPr>
              <w:numPr>
                <w:ilvl w:val="0"/>
                <w:numId w:val="50"/>
              </w:numPr>
              <w:spacing w:before="60"/>
              <w:ind w:left="691"/>
              <w:jc w:val="both"/>
              <w:rPr>
                <w:rFonts w:cs="Tahoma"/>
              </w:rPr>
            </w:pPr>
            <w:r w:rsidRPr="006224F0">
              <w:rPr>
                <w:rFonts w:cs="Tahoma"/>
              </w:rPr>
              <w:t>Office 365 (Enterprise E3)</w:t>
            </w:r>
          </w:p>
          <w:p w:rsidR="00456002" w:rsidRPr="006224F0" w:rsidRDefault="00456002" w:rsidP="00563AAC">
            <w:pPr>
              <w:numPr>
                <w:ilvl w:val="0"/>
                <w:numId w:val="50"/>
              </w:numPr>
              <w:spacing w:before="60"/>
              <w:ind w:left="691"/>
              <w:jc w:val="both"/>
              <w:rPr>
                <w:rFonts w:cs="Tahoma"/>
              </w:rPr>
            </w:pPr>
            <w:r w:rsidRPr="006224F0">
              <w:rPr>
                <w:rFonts w:cs="Tahoma"/>
              </w:rPr>
              <w:t>Office 365 (Enterprise E4)</w:t>
            </w:r>
          </w:p>
          <w:p w:rsidR="005272FA" w:rsidRPr="006224F0" w:rsidRDefault="005272FA" w:rsidP="00563AAC">
            <w:pPr>
              <w:numPr>
                <w:ilvl w:val="0"/>
                <w:numId w:val="50"/>
              </w:numPr>
              <w:spacing w:before="60"/>
              <w:ind w:left="691"/>
              <w:jc w:val="both"/>
              <w:rPr>
                <w:rFonts w:cs="Tahoma"/>
              </w:rPr>
            </w:pPr>
            <w:r w:rsidRPr="006224F0">
              <w:rPr>
                <w:rFonts w:cs="Tahoma"/>
                <w:color w:val="000000"/>
              </w:rPr>
              <w:t>Office 365 (Government G1)</w:t>
            </w:r>
          </w:p>
          <w:p w:rsidR="005272FA" w:rsidRPr="006224F0" w:rsidRDefault="005272FA" w:rsidP="00563AAC">
            <w:pPr>
              <w:numPr>
                <w:ilvl w:val="0"/>
                <w:numId w:val="50"/>
              </w:numPr>
              <w:spacing w:before="60"/>
              <w:ind w:left="691"/>
              <w:jc w:val="both"/>
              <w:rPr>
                <w:rFonts w:cs="Tahoma"/>
              </w:rPr>
            </w:pPr>
            <w:r w:rsidRPr="006224F0">
              <w:rPr>
                <w:rFonts w:cs="Tahoma"/>
                <w:color w:val="000000"/>
              </w:rPr>
              <w:t>Office 365 (Government G2)</w:t>
            </w:r>
          </w:p>
          <w:p w:rsidR="005272FA" w:rsidRPr="006224F0" w:rsidRDefault="005272FA" w:rsidP="00563AAC">
            <w:pPr>
              <w:numPr>
                <w:ilvl w:val="0"/>
                <w:numId w:val="50"/>
              </w:numPr>
              <w:spacing w:before="60"/>
              <w:ind w:left="691"/>
              <w:jc w:val="both"/>
              <w:rPr>
                <w:rFonts w:cs="Tahoma"/>
              </w:rPr>
            </w:pPr>
            <w:r w:rsidRPr="006224F0">
              <w:rPr>
                <w:rFonts w:cs="Tahoma"/>
                <w:color w:val="000000"/>
              </w:rPr>
              <w:t>Office 365 (Government G3)</w:t>
            </w:r>
          </w:p>
          <w:p w:rsidR="005272FA" w:rsidRPr="00563AAC" w:rsidRDefault="005272FA" w:rsidP="00563AAC">
            <w:pPr>
              <w:numPr>
                <w:ilvl w:val="0"/>
                <w:numId w:val="50"/>
              </w:numPr>
              <w:spacing w:before="60"/>
              <w:ind w:left="691"/>
              <w:jc w:val="both"/>
              <w:rPr>
                <w:rFonts w:cs="Tahoma"/>
              </w:rPr>
            </w:pPr>
            <w:r w:rsidRPr="006224F0">
              <w:rPr>
                <w:rFonts w:cs="Tahoma"/>
                <w:color w:val="000000"/>
              </w:rPr>
              <w:t>Office 365 (Government G4)</w:t>
            </w:r>
          </w:p>
        </w:tc>
        <w:tc>
          <w:tcPr>
            <w:tcW w:w="2500" w:type="pct"/>
          </w:tcPr>
          <w:p w:rsidR="00456002" w:rsidRPr="006224F0" w:rsidRDefault="00456002" w:rsidP="00563AAC">
            <w:pPr>
              <w:numPr>
                <w:ilvl w:val="0"/>
                <w:numId w:val="50"/>
              </w:numPr>
              <w:spacing w:before="60"/>
              <w:ind w:left="691"/>
              <w:jc w:val="both"/>
              <w:rPr>
                <w:rFonts w:cs="Tahoma"/>
              </w:rPr>
            </w:pPr>
            <w:r w:rsidRPr="006224F0">
              <w:rPr>
                <w:rFonts w:cs="Tahoma"/>
                <w:color w:val="000000"/>
              </w:rPr>
              <w:t>Office-Webanwendungen*</w:t>
            </w:r>
          </w:p>
          <w:p w:rsidR="00CE1716" w:rsidRPr="006224F0" w:rsidRDefault="00CE1716" w:rsidP="00563AAC">
            <w:pPr>
              <w:numPr>
                <w:ilvl w:val="0"/>
                <w:numId w:val="50"/>
              </w:numPr>
              <w:spacing w:before="60"/>
              <w:ind w:left="691"/>
              <w:jc w:val="both"/>
              <w:rPr>
                <w:rFonts w:cs="Tahoma"/>
              </w:rPr>
            </w:pPr>
            <w:r w:rsidRPr="006224F0">
              <w:rPr>
                <w:rFonts w:cs="Tahoma"/>
                <w:color w:val="000000"/>
              </w:rPr>
              <w:t>Project Online</w:t>
            </w:r>
          </w:p>
          <w:p w:rsidR="005272FA" w:rsidRPr="006224F0" w:rsidRDefault="005272FA" w:rsidP="00563AAC">
            <w:pPr>
              <w:numPr>
                <w:ilvl w:val="0"/>
                <w:numId w:val="50"/>
              </w:numPr>
              <w:spacing w:before="60"/>
              <w:ind w:left="691"/>
              <w:jc w:val="both"/>
              <w:rPr>
                <w:rFonts w:cs="Tahoma"/>
              </w:rPr>
            </w:pPr>
            <w:r w:rsidRPr="006224F0">
              <w:rPr>
                <w:rFonts w:cs="Tahoma"/>
                <w:color w:val="000000"/>
              </w:rPr>
              <w:t>Project Pro für Office 365*</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Plan 1*</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Plan 2*</w:t>
            </w:r>
          </w:p>
          <w:p w:rsidR="00456002" w:rsidRPr="006224F0" w:rsidRDefault="00456002" w:rsidP="00563AAC">
            <w:pPr>
              <w:numPr>
                <w:ilvl w:val="0"/>
                <w:numId w:val="50"/>
              </w:numPr>
              <w:spacing w:before="60"/>
              <w:ind w:left="691"/>
              <w:jc w:val="both"/>
              <w:rPr>
                <w:rFonts w:cs="Tahoma"/>
              </w:rPr>
            </w:pPr>
            <w:r w:rsidRPr="006224F0">
              <w:rPr>
                <w:rFonts w:cs="Tahoma"/>
                <w:color w:val="000000"/>
              </w:rPr>
              <w:t>SharePoint Online Partner Access*</w:t>
            </w:r>
          </w:p>
          <w:p w:rsidR="00456002" w:rsidRPr="006224F0" w:rsidRDefault="00456002" w:rsidP="00563AAC">
            <w:pPr>
              <w:numPr>
                <w:ilvl w:val="0"/>
                <w:numId w:val="50"/>
              </w:numPr>
              <w:spacing w:before="60"/>
              <w:ind w:left="691"/>
              <w:jc w:val="both"/>
              <w:rPr>
                <w:rFonts w:cs="Tahoma"/>
              </w:rPr>
            </w:pPr>
            <w:r w:rsidRPr="006224F0">
              <w:rPr>
                <w:rFonts w:cs="Tahoma"/>
                <w:color w:val="000000"/>
              </w:rPr>
              <w:t>Windows Intune</w:t>
            </w:r>
          </w:p>
          <w:p w:rsidR="00456002" w:rsidRPr="006224F0" w:rsidRDefault="00456002" w:rsidP="00563AAC">
            <w:pPr>
              <w:numPr>
                <w:ilvl w:val="0"/>
                <w:numId w:val="50"/>
              </w:numPr>
              <w:spacing w:before="60"/>
              <w:ind w:left="691"/>
              <w:jc w:val="both"/>
              <w:rPr>
                <w:rFonts w:cs="Tahoma"/>
              </w:rPr>
            </w:pPr>
            <w:r w:rsidRPr="006224F0">
              <w:rPr>
                <w:rFonts w:cs="Tahoma"/>
                <w:color w:val="000000"/>
              </w:rPr>
              <w:t>Add-On für Windows Intune*</w:t>
            </w:r>
          </w:p>
          <w:p w:rsidR="00A2058E" w:rsidRPr="006224F0" w:rsidRDefault="00A2058E" w:rsidP="00563AAC">
            <w:pPr>
              <w:numPr>
                <w:ilvl w:val="0"/>
                <w:numId w:val="50"/>
              </w:numPr>
              <w:spacing w:before="60"/>
              <w:ind w:left="691"/>
              <w:jc w:val="both"/>
              <w:rPr>
                <w:rFonts w:cs="Tahoma"/>
              </w:rPr>
            </w:pPr>
            <w:r w:rsidRPr="006224F0">
              <w:rPr>
                <w:rFonts w:cs="Tahoma"/>
                <w:color w:val="000000"/>
              </w:rPr>
              <w:t>Microsoft Dynamics CRM Online*</w:t>
            </w:r>
          </w:p>
          <w:p w:rsidR="005272FA" w:rsidRPr="006224F0" w:rsidRDefault="005272FA" w:rsidP="00563AAC">
            <w:pPr>
              <w:numPr>
                <w:ilvl w:val="0"/>
                <w:numId w:val="50"/>
              </w:numPr>
              <w:spacing w:before="60"/>
              <w:ind w:left="691"/>
              <w:jc w:val="both"/>
              <w:rPr>
                <w:rFonts w:cs="Tahoma"/>
              </w:rPr>
            </w:pPr>
            <w:r w:rsidRPr="006224F0">
              <w:rPr>
                <w:rFonts w:cs="Tahoma"/>
                <w:color w:val="000000"/>
              </w:rPr>
              <w:t>Visio Pro für Office 365*</w:t>
            </w:r>
          </w:p>
          <w:p w:rsidR="00F27B29" w:rsidRPr="006224F0" w:rsidRDefault="00F27B29" w:rsidP="00563AAC">
            <w:pPr>
              <w:numPr>
                <w:ilvl w:val="0"/>
                <w:numId w:val="50"/>
              </w:numPr>
              <w:spacing w:before="60"/>
              <w:ind w:left="691"/>
              <w:jc w:val="both"/>
              <w:rPr>
                <w:rFonts w:cs="Tahoma"/>
              </w:rPr>
            </w:pPr>
            <w:r w:rsidRPr="006224F0">
              <w:rPr>
                <w:rFonts w:cs="Tahoma"/>
                <w:color w:val="000000"/>
              </w:rPr>
              <w:t>Yammer Enterprise</w:t>
            </w:r>
          </w:p>
        </w:tc>
      </w:tr>
    </w:tbl>
    <w:p w:rsidR="00A12176" w:rsidRPr="006224F0" w:rsidRDefault="00563AAC" w:rsidP="001E7C5F">
      <w:pPr>
        <w:tabs>
          <w:tab w:val="left" w:pos="360"/>
        </w:tabs>
        <w:ind w:left="720"/>
        <w:rPr>
          <w:rFonts w:cs="Tahoma"/>
        </w:rPr>
      </w:pPr>
      <w:r>
        <w:rPr>
          <w:rFonts w:cs="Tahoma"/>
          <w:i/>
          <w:sz w:val="16"/>
          <w:szCs w:val="20"/>
        </w:rPr>
        <w:t>*</w:t>
      </w:r>
      <w:r w:rsidR="002D0F37">
        <w:rPr>
          <w:rFonts w:cs="Tahoma"/>
          <w:i/>
          <w:sz w:val="16"/>
          <w:szCs w:val="20"/>
        </w:rPr>
        <w:t xml:space="preserve"> </w:t>
      </w:r>
      <w:r w:rsidR="00456002" w:rsidRPr="006224F0">
        <w:rPr>
          <w:rFonts w:cs="Tahoma"/>
          <w:i/>
          <w:sz w:val="16"/>
          <w:szCs w:val="20"/>
        </w:rPr>
        <w:t>Zusätzliches Produkt</w:t>
      </w:r>
      <w:bookmarkStart w:id="683" w:name="_Toc336338196"/>
    </w:p>
    <w:p w:rsidR="00456002" w:rsidRPr="006224F0" w:rsidRDefault="00456002" w:rsidP="00366502">
      <w:pPr>
        <w:pStyle w:val="Heading2"/>
        <w:ind w:left="0"/>
        <w:rPr>
          <w:rFonts w:ascii="Tahoma" w:hAnsi="Tahoma" w:cs="Tahoma"/>
        </w:rPr>
      </w:pPr>
      <w:bookmarkStart w:id="684" w:name="_Toc352235318"/>
      <w:r w:rsidRPr="006224F0">
        <w:rPr>
          <w:rFonts w:ascii="Tahoma" w:hAnsi="Tahoma" w:cs="Tahoma"/>
        </w:rPr>
        <w:lastRenderedPageBreak/>
        <w:t>Dienstkontinuität mittels Verlängerter Laufzeit</w:t>
      </w:r>
      <w:bookmarkEnd w:id="683"/>
      <w:bookmarkEnd w:id="684"/>
      <w:r w:rsidRPr="006224F0">
        <w:rPr>
          <w:rFonts w:ascii="Tahoma" w:eastAsia="Times New Roman" w:hAnsi="Tahoma" w:cs="Tahoma"/>
          <w:sz w:val="20"/>
        </w:rPr>
        <w:t xml:space="preserve"> </w:t>
      </w:r>
    </w:p>
    <w:p w:rsidR="00456002" w:rsidRPr="006224F0" w:rsidRDefault="00456002" w:rsidP="00366502">
      <w:pPr>
        <w:tabs>
          <w:tab w:val="left" w:pos="360"/>
        </w:tabs>
        <w:rPr>
          <w:rFonts w:cs="Tahoma"/>
        </w:rPr>
      </w:pPr>
    </w:p>
    <w:p w:rsidR="00456002" w:rsidRPr="00957128" w:rsidRDefault="00456002" w:rsidP="00563AAC">
      <w:pPr>
        <w:tabs>
          <w:tab w:val="left" w:pos="360"/>
        </w:tabs>
        <w:rPr>
          <w:rFonts w:cs="Tahoma"/>
          <w:lang w:val="de-DE"/>
        </w:rPr>
      </w:pPr>
      <w:r w:rsidRPr="00957128">
        <w:rPr>
          <w:rFonts w:cs="Tahoma"/>
          <w:b/>
          <w:szCs w:val="20"/>
          <w:lang w:val="de-DE"/>
        </w:rPr>
        <w:t>Anmerkung:</w:t>
      </w:r>
      <w:r w:rsidRPr="00957128">
        <w:rPr>
          <w:rFonts w:cs="Tahoma"/>
          <w:szCs w:val="20"/>
          <w:lang w:val="de-DE"/>
        </w:rPr>
        <w:t xml:space="preserve"> Die folgenden Bestimmungen gelten für Kunden mit Konzern- und Konzern-Abonnement-Beitritt, die</w:t>
      </w:r>
      <w:r w:rsidR="00563AAC">
        <w:rPr>
          <w:rFonts w:cs="Tahoma"/>
          <w:szCs w:val="20"/>
          <w:lang w:val="de-DE"/>
        </w:rPr>
        <w:t> </w:t>
      </w:r>
      <w:r w:rsidRPr="00957128">
        <w:rPr>
          <w:rFonts w:cs="Tahoma"/>
          <w:szCs w:val="20"/>
          <w:lang w:val="de-DE"/>
        </w:rPr>
        <w:t>zur Dienstkontinuität mittels verlängerter Laufzeit berechtigt sind.</w:t>
      </w:r>
      <w:r w:rsidR="00F1269E" w:rsidRPr="00957128">
        <w:rPr>
          <w:rFonts w:cs="Tahoma"/>
          <w:szCs w:val="20"/>
          <w:lang w:val="de-DE"/>
        </w:rPr>
        <w:t xml:space="preserve"> </w:t>
      </w:r>
      <w:r w:rsidRPr="00957128">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F1269E" w:rsidRPr="00957128">
        <w:rPr>
          <w:rFonts w:cs="Tahoma"/>
          <w:szCs w:val="20"/>
          <w:lang w:val="de-DE"/>
        </w:rPr>
        <w:t xml:space="preserve"> </w:t>
      </w:r>
    </w:p>
    <w:p w:rsidR="00456002" w:rsidRPr="00957128" w:rsidRDefault="00456002" w:rsidP="00366502">
      <w:pPr>
        <w:tabs>
          <w:tab w:val="left" w:pos="360"/>
        </w:tabs>
        <w:rPr>
          <w:rFonts w:cs="Tahoma"/>
          <w:lang w:val="de-DE"/>
        </w:rPr>
      </w:pPr>
    </w:p>
    <w:p w:rsidR="00456002" w:rsidRPr="00957128" w:rsidRDefault="00456002" w:rsidP="00563AAC">
      <w:pPr>
        <w:tabs>
          <w:tab w:val="left" w:pos="360"/>
        </w:tabs>
        <w:rPr>
          <w:rFonts w:cs="Tahoma"/>
          <w:lang w:val="de-DE"/>
        </w:rPr>
      </w:pPr>
      <w:r w:rsidRPr="00957128">
        <w:rPr>
          <w:rFonts w:cs="Tahoma"/>
          <w:szCs w:val="20"/>
          <w:lang w:val="de-DE"/>
        </w:rPr>
        <w:t>Die folgenden Onlinedienste sind vorbehaltlich der Bestimmungen der Volumenlizenzverträge der Kunden zu Dienstkontinuität mittels verlängerter Laufzeit berechtigt. Die Laufzeit des Onlinedienste-Abonnements eines Kunden</w:t>
      </w:r>
      <w:r w:rsidR="00563AAC">
        <w:rPr>
          <w:rFonts w:cs="Tahoma"/>
          <w:szCs w:val="20"/>
          <w:lang w:val="de-DE"/>
        </w:rPr>
        <w:t> </w:t>
      </w:r>
      <w:r w:rsidRPr="00957128">
        <w:rPr>
          <w:rFonts w:cs="Tahoma"/>
          <w:szCs w:val="20"/>
          <w:lang w:val="de-DE"/>
        </w:rPr>
        <w:t>muss am Enddatum des Kundenvertrags enden („identische Laufzeit“), damit die Berechtigung für Dienstkontinuität mittels verlängerter Laufzeit gegeben ist:</w:t>
      </w:r>
    </w:p>
    <w:p w:rsidR="00456002" w:rsidRPr="00957128" w:rsidRDefault="00456002" w:rsidP="001463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6224F0" w:rsidTr="005C647E">
        <w:trPr>
          <w:trHeight w:val="80"/>
          <w:tblHeader/>
        </w:trPr>
        <w:tc>
          <w:tcPr>
            <w:tcW w:w="5000" w:type="pct"/>
            <w:gridSpan w:val="2"/>
            <w:shd w:val="clear" w:color="auto" w:fill="FABF8F"/>
          </w:tcPr>
          <w:p w:rsidR="00456002" w:rsidRPr="006224F0" w:rsidRDefault="00456002" w:rsidP="005C647E">
            <w:pPr>
              <w:jc w:val="center"/>
              <w:rPr>
                <w:rFonts w:cs="Tahoma"/>
                <w:b/>
                <w:sz w:val="20"/>
              </w:rPr>
            </w:pPr>
            <w:r w:rsidRPr="006224F0">
              <w:rPr>
                <w:rFonts w:cs="Tahoma"/>
                <w:b/>
                <w:sz w:val="20"/>
              </w:rPr>
              <w:t>Onlinedienste</w:t>
            </w:r>
          </w:p>
        </w:tc>
      </w:tr>
      <w:tr w:rsidR="00456002" w:rsidRPr="006224F0" w:rsidTr="005C647E">
        <w:trPr>
          <w:trHeight w:val="219"/>
        </w:trPr>
        <w:tc>
          <w:tcPr>
            <w:tcW w:w="2603" w:type="pct"/>
          </w:tcPr>
          <w:p w:rsidR="00456002" w:rsidRPr="006224F0" w:rsidRDefault="00456002" w:rsidP="006674F5">
            <w:pPr>
              <w:keepNext/>
              <w:numPr>
                <w:ilvl w:val="0"/>
                <w:numId w:val="50"/>
              </w:numPr>
              <w:spacing w:before="80"/>
              <w:ind w:left="725"/>
              <w:jc w:val="both"/>
              <w:rPr>
                <w:rFonts w:cs="Tahoma"/>
              </w:rPr>
            </w:pPr>
            <w:r w:rsidRPr="006224F0">
              <w:rPr>
                <w:rFonts w:cs="Tahoma"/>
              </w:rPr>
              <w:t>Exchange Online Kiosk*</w:t>
            </w:r>
          </w:p>
          <w:p w:rsidR="00456002" w:rsidRPr="006224F0" w:rsidRDefault="00456002" w:rsidP="006674F5">
            <w:pPr>
              <w:keepNext/>
              <w:numPr>
                <w:ilvl w:val="0"/>
                <w:numId w:val="50"/>
              </w:numPr>
              <w:spacing w:before="80"/>
              <w:ind w:left="725"/>
              <w:jc w:val="both"/>
              <w:rPr>
                <w:rFonts w:cs="Tahoma"/>
              </w:rPr>
            </w:pPr>
            <w:r w:rsidRPr="006224F0">
              <w:rPr>
                <w:rFonts w:cs="Tahoma"/>
              </w:rPr>
              <w:t>Exchange Online Plan 1*</w:t>
            </w:r>
          </w:p>
          <w:p w:rsidR="00456002" w:rsidRPr="006224F0" w:rsidRDefault="00456002" w:rsidP="006674F5">
            <w:pPr>
              <w:keepNext/>
              <w:numPr>
                <w:ilvl w:val="0"/>
                <w:numId w:val="50"/>
              </w:numPr>
              <w:spacing w:before="80"/>
              <w:ind w:left="725"/>
              <w:jc w:val="both"/>
              <w:rPr>
                <w:rFonts w:cs="Tahoma"/>
              </w:rPr>
            </w:pPr>
            <w:r w:rsidRPr="006224F0">
              <w:rPr>
                <w:rFonts w:cs="Tahoma"/>
              </w:rPr>
              <w:t>Exchange Online Plan 2*</w:t>
            </w:r>
          </w:p>
          <w:p w:rsidR="00456002" w:rsidRPr="006224F0" w:rsidRDefault="00456002" w:rsidP="006674F5">
            <w:pPr>
              <w:keepNext/>
              <w:numPr>
                <w:ilvl w:val="0"/>
                <w:numId w:val="50"/>
              </w:numPr>
              <w:spacing w:before="80"/>
              <w:ind w:left="725"/>
              <w:jc w:val="both"/>
              <w:rPr>
                <w:rFonts w:cs="Tahoma"/>
              </w:rPr>
            </w:pPr>
            <w:r w:rsidRPr="006224F0">
              <w:rPr>
                <w:rFonts w:cs="Tahoma"/>
              </w:rPr>
              <w:t>Lync Online Plan 1*</w:t>
            </w:r>
          </w:p>
          <w:p w:rsidR="00456002" w:rsidRPr="006224F0" w:rsidRDefault="00456002" w:rsidP="006674F5">
            <w:pPr>
              <w:keepNext/>
              <w:numPr>
                <w:ilvl w:val="0"/>
                <w:numId w:val="50"/>
              </w:numPr>
              <w:spacing w:before="80"/>
              <w:ind w:left="725"/>
              <w:jc w:val="both"/>
              <w:rPr>
                <w:rFonts w:cs="Tahoma"/>
              </w:rPr>
            </w:pPr>
            <w:r w:rsidRPr="006224F0">
              <w:rPr>
                <w:rFonts w:cs="Tahoma"/>
              </w:rPr>
              <w:t>Lync Online Plan 2*</w:t>
            </w:r>
          </w:p>
          <w:p w:rsidR="00E77288" w:rsidRPr="006224F0" w:rsidRDefault="00E77288" w:rsidP="006674F5">
            <w:pPr>
              <w:keepNext/>
              <w:numPr>
                <w:ilvl w:val="0"/>
                <w:numId w:val="50"/>
              </w:numPr>
              <w:spacing w:before="80"/>
              <w:ind w:left="725"/>
              <w:jc w:val="both"/>
              <w:rPr>
                <w:rFonts w:cs="Tahoma"/>
              </w:rPr>
            </w:pPr>
            <w:r w:rsidRPr="006224F0">
              <w:rPr>
                <w:rFonts w:cs="Tahoma"/>
              </w:rPr>
              <w:t>Lync Online Plan 3*</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K1)*</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K2)*</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E1)</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E2)</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E3)</w:t>
            </w:r>
          </w:p>
          <w:p w:rsidR="00456002" w:rsidRPr="006224F0" w:rsidRDefault="00456002" w:rsidP="006674F5">
            <w:pPr>
              <w:keepNext/>
              <w:numPr>
                <w:ilvl w:val="0"/>
                <w:numId w:val="50"/>
              </w:numPr>
              <w:spacing w:before="80"/>
              <w:ind w:left="725"/>
              <w:jc w:val="both"/>
              <w:rPr>
                <w:rFonts w:cs="Tahoma"/>
              </w:rPr>
            </w:pPr>
            <w:r w:rsidRPr="006224F0">
              <w:rPr>
                <w:rFonts w:cs="Tahoma"/>
              </w:rPr>
              <w:t>Office 365 (Enterprise E4)</w:t>
            </w:r>
          </w:p>
        </w:tc>
        <w:tc>
          <w:tcPr>
            <w:tcW w:w="2397" w:type="pct"/>
          </w:tcPr>
          <w:p w:rsidR="00C177EF" w:rsidRPr="006224F0" w:rsidRDefault="00C177EF" w:rsidP="007E466C">
            <w:pPr>
              <w:keepNext/>
              <w:numPr>
                <w:ilvl w:val="0"/>
                <w:numId w:val="50"/>
              </w:numPr>
              <w:spacing w:before="80"/>
              <w:ind w:left="725"/>
              <w:jc w:val="both"/>
              <w:rPr>
                <w:rFonts w:cs="Tahoma"/>
              </w:rPr>
            </w:pPr>
            <w:r w:rsidRPr="006224F0">
              <w:rPr>
                <w:rFonts w:cs="Tahoma"/>
              </w:rPr>
              <w:t>Microsoft Dynamics CRM Online*</w:t>
            </w:r>
          </w:p>
          <w:p w:rsidR="009E224B" w:rsidRPr="006224F0" w:rsidRDefault="009E224B" w:rsidP="007E466C">
            <w:pPr>
              <w:keepNext/>
              <w:numPr>
                <w:ilvl w:val="0"/>
                <w:numId w:val="50"/>
              </w:numPr>
              <w:spacing w:before="80"/>
              <w:ind w:left="725"/>
              <w:jc w:val="both"/>
              <w:rPr>
                <w:rFonts w:cs="Tahoma"/>
              </w:rPr>
            </w:pPr>
            <w:r w:rsidRPr="006224F0">
              <w:rPr>
                <w:rFonts w:cs="Tahoma"/>
              </w:rPr>
              <w:t>Office 365 (Government G1)</w:t>
            </w:r>
          </w:p>
          <w:p w:rsidR="009E224B" w:rsidRPr="006224F0" w:rsidRDefault="009E224B" w:rsidP="007E466C">
            <w:pPr>
              <w:keepNext/>
              <w:numPr>
                <w:ilvl w:val="0"/>
                <w:numId w:val="50"/>
              </w:numPr>
              <w:spacing w:before="80"/>
              <w:ind w:left="725"/>
              <w:jc w:val="both"/>
              <w:rPr>
                <w:rFonts w:cs="Tahoma"/>
              </w:rPr>
            </w:pPr>
            <w:r w:rsidRPr="006224F0">
              <w:rPr>
                <w:rFonts w:cs="Tahoma"/>
              </w:rPr>
              <w:t>Office 365 (Government G2)</w:t>
            </w:r>
          </w:p>
          <w:p w:rsidR="009E224B" w:rsidRPr="006224F0" w:rsidRDefault="009E224B" w:rsidP="007E466C">
            <w:pPr>
              <w:keepNext/>
              <w:numPr>
                <w:ilvl w:val="0"/>
                <w:numId w:val="50"/>
              </w:numPr>
              <w:spacing w:before="80"/>
              <w:ind w:left="725"/>
              <w:jc w:val="both"/>
              <w:rPr>
                <w:rFonts w:cs="Tahoma"/>
              </w:rPr>
            </w:pPr>
            <w:r w:rsidRPr="006224F0">
              <w:rPr>
                <w:rFonts w:cs="Tahoma"/>
              </w:rPr>
              <w:t>Office 365 (Government G3)</w:t>
            </w:r>
          </w:p>
          <w:p w:rsidR="009E224B" w:rsidRPr="006224F0" w:rsidRDefault="009E224B" w:rsidP="007E466C">
            <w:pPr>
              <w:keepNext/>
              <w:numPr>
                <w:ilvl w:val="0"/>
                <w:numId w:val="50"/>
              </w:numPr>
              <w:spacing w:before="80"/>
              <w:ind w:left="725"/>
              <w:jc w:val="both"/>
              <w:rPr>
                <w:rFonts w:cs="Tahoma"/>
              </w:rPr>
            </w:pPr>
            <w:r w:rsidRPr="006224F0">
              <w:rPr>
                <w:rFonts w:cs="Tahoma"/>
              </w:rPr>
              <w:t>Office 365 (Government G4)</w:t>
            </w:r>
          </w:p>
          <w:p w:rsidR="00456002" w:rsidRPr="006224F0" w:rsidRDefault="00456002" w:rsidP="007E466C">
            <w:pPr>
              <w:keepNext/>
              <w:numPr>
                <w:ilvl w:val="0"/>
                <w:numId w:val="50"/>
              </w:numPr>
              <w:spacing w:before="80"/>
              <w:ind w:left="725"/>
              <w:jc w:val="both"/>
              <w:rPr>
                <w:rFonts w:cs="Tahoma"/>
              </w:rPr>
            </w:pPr>
            <w:r w:rsidRPr="006224F0">
              <w:rPr>
                <w:rFonts w:cs="Tahoma"/>
              </w:rPr>
              <w:t>Office-Webanwendungen*</w:t>
            </w:r>
          </w:p>
          <w:p w:rsidR="00C177EF" w:rsidRPr="006224F0" w:rsidRDefault="00C177EF" w:rsidP="007E466C">
            <w:pPr>
              <w:keepNext/>
              <w:numPr>
                <w:ilvl w:val="0"/>
                <w:numId w:val="50"/>
              </w:numPr>
              <w:spacing w:before="80"/>
              <w:ind w:left="725"/>
              <w:jc w:val="both"/>
              <w:rPr>
                <w:rFonts w:cs="Tahoma"/>
              </w:rPr>
            </w:pPr>
            <w:r w:rsidRPr="006224F0">
              <w:rPr>
                <w:rFonts w:cs="Tahoma"/>
              </w:rPr>
              <w:t>Project Online*</w:t>
            </w:r>
          </w:p>
          <w:p w:rsidR="00C177EF" w:rsidRPr="006224F0" w:rsidRDefault="00C177EF" w:rsidP="007E466C">
            <w:pPr>
              <w:keepNext/>
              <w:numPr>
                <w:ilvl w:val="0"/>
                <w:numId w:val="50"/>
              </w:numPr>
              <w:spacing w:before="80"/>
              <w:ind w:left="725"/>
              <w:jc w:val="both"/>
              <w:rPr>
                <w:rFonts w:cs="Tahoma"/>
              </w:rPr>
            </w:pPr>
            <w:r w:rsidRPr="006224F0">
              <w:rPr>
                <w:rFonts w:cs="Tahoma"/>
              </w:rPr>
              <w:t>Project Pro für Office 365*</w:t>
            </w:r>
          </w:p>
          <w:p w:rsidR="00456002" w:rsidRPr="006224F0" w:rsidRDefault="00456002" w:rsidP="007E466C">
            <w:pPr>
              <w:keepNext/>
              <w:numPr>
                <w:ilvl w:val="0"/>
                <w:numId w:val="50"/>
              </w:numPr>
              <w:spacing w:before="80"/>
              <w:ind w:left="725"/>
              <w:jc w:val="both"/>
              <w:rPr>
                <w:rFonts w:cs="Tahoma"/>
              </w:rPr>
            </w:pPr>
            <w:r w:rsidRPr="006224F0">
              <w:rPr>
                <w:rFonts w:cs="Tahoma"/>
              </w:rPr>
              <w:t>SharePoint Online Plan 1*</w:t>
            </w:r>
          </w:p>
          <w:p w:rsidR="00456002" w:rsidRPr="006224F0" w:rsidRDefault="00456002" w:rsidP="007E466C">
            <w:pPr>
              <w:keepNext/>
              <w:numPr>
                <w:ilvl w:val="0"/>
                <w:numId w:val="50"/>
              </w:numPr>
              <w:spacing w:before="80"/>
              <w:ind w:left="725"/>
              <w:jc w:val="both"/>
              <w:rPr>
                <w:rFonts w:cs="Tahoma"/>
              </w:rPr>
            </w:pPr>
            <w:r w:rsidRPr="006224F0">
              <w:rPr>
                <w:rFonts w:cs="Tahoma"/>
              </w:rPr>
              <w:t>SharePoint Online Plan 2*</w:t>
            </w:r>
          </w:p>
          <w:p w:rsidR="00456002" w:rsidRPr="006224F0" w:rsidRDefault="00456002" w:rsidP="007E466C">
            <w:pPr>
              <w:keepNext/>
              <w:numPr>
                <w:ilvl w:val="0"/>
                <w:numId w:val="50"/>
              </w:numPr>
              <w:spacing w:before="80"/>
              <w:ind w:left="725"/>
              <w:jc w:val="both"/>
              <w:rPr>
                <w:rFonts w:cs="Tahoma"/>
              </w:rPr>
            </w:pPr>
            <w:r w:rsidRPr="006224F0">
              <w:rPr>
                <w:rFonts w:cs="Tahoma"/>
              </w:rPr>
              <w:t>SharePoint Online Partner Access*</w:t>
            </w:r>
          </w:p>
          <w:p w:rsidR="00C177EF" w:rsidRPr="006224F0" w:rsidRDefault="00C177EF" w:rsidP="007E466C">
            <w:pPr>
              <w:keepNext/>
              <w:numPr>
                <w:ilvl w:val="0"/>
                <w:numId w:val="50"/>
              </w:numPr>
              <w:spacing w:before="80"/>
              <w:ind w:left="725"/>
              <w:jc w:val="both"/>
              <w:rPr>
                <w:rFonts w:cs="Tahoma"/>
              </w:rPr>
            </w:pPr>
            <w:r w:rsidRPr="006224F0">
              <w:rPr>
                <w:rFonts w:cs="Tahoma"/>
              </w:rPr>
              <w:t>Viso Pro für Office 365*</w:t>
            </w:r>
          </w:p>
          <w:p w:rsidR="00776E3B" w:rsidRPr="006224F0" w:rsidRDefault="00776E3B" w:rsidP="007E466C">
            <w:pPr>
              <w:keepNext/>
              <w:numPr>
                <w:ilvl w:val="0"/>
                <w:numId w:val="50"/>
              </w:numPr>
              <w:spacing w:before="80"/>
              <w:ind w:left="725"/>
              <w:jc w:val="both"/>
              <w:rPr>
                <w:rFonts w:cs="Tahoma"/>
              </w:rPr>
            </w:pPr>
            <w:r w:rsidRPr="006224F0">
              <w:rPr>
                <w:rFonts w:cs="Tahoma"/>
              </w:rPr>
              <w:t>Windows Azure-Dienste*</w:t>
            </w:r>
          </w:p>
          <w:p w:rsidR="00456002" w:rsidRPr="006224F0" w:rsidRDefault="00456002" w:rsidP="007E466C">
            <w:pPr>
              <w:keepNext/>
              <w:numPr>
                <w:ilvl w:val="0"/>
                <w:numId w:val="50"/>
              </w:numPr>
              <w:spacing w:before="80"/>
              <w:ind w:left="720"/>
              <w:jc w:val="both"/>
              <w:rPr>
                <w:rFonts w:cs="Tahoma"/>
              </w:rPr>
            </w:pPr>
            <w:r w:rsidRPr="006224F0">
              <w:rPr>
                <w:rFonts w:cs="Tahoma"/>
              </w:rPr>
              <w:t>Windows Intune</w:t>
            </w:r>
          </w:p>
          <w:p w:rsidR="00456002" w:rsidRPr="006224F0" w:rsidRDefault="00456002" w:rsidP="007E466C">
            <w:pPr>
              <w:keepNext/>
              <w:numPr>
                <w:ilvl w:val="0"/>
                <w:numId w:val="50"/>
              </w:numPr>
              <w:spacing w:before="80"/>
              <w:ind w:left="725"/>
              <w:jc w:val="both"/>
              <w:rPr>
                <w:rFonts w:cs="Tahoma"/>
              </w:rPr>
            </w:pPr>
            <w:r w:rsidRPr="006224F0">
              <w:rPr>
                <w:rFonts w:cs="Tahoma"/>
              </w:rPr>
              <w:t>Add-On für Windows Intune*</w:t>
            </w:r>
          </w:p>
          <w:p w:rsidR="00F27B29" w:rsidRPr="006224F0" w:rsidRDefault="00F27B29" w:rsidP="007E466C">
            <w:pPr>
              <w:keepNext/>
              <w:numPr>
                <w:ilvl w:val="0"/>
                <w:numId w:val="50"/>
              </w:numPr>
              <w:spacing w:before="80" w:after="120"/>
              <w:ind w:left="720"/>
              <w:jc w:val="both"/>
              <w:rPr>
                <w:rFonts w:cs="Tahoma"/>
              </w:rPr>
            </w:pPr>
            <w:r w:rsidRPr="006224F0">
              <w:rPr>
                <w:rFonts w:cs="Tahoma"/>
              </w:rPr>
              <w:t>Yammer Enterprise*</w:t>
            </w:r>
          </w:p>
        </w:tc>
      </w:tr>
    </w:tbl>
    <w:p w:rsidR="00776E3B" w:rsidRPr="006224F0" w:rsidRDefault="00563AAC" w:rsidP="00776E3B">
      <w:pPr>
        <w:tabs>
          <w:tab w:val="left" w:pos="360"/>
        </w:tabs>
        <w:ind w:left="720"/>
        <w:rPr>
          <w:rFonts w:cs="Tahoma"/>
        </w:rPr>
      </w:pPr>
      <w:r>
        <w:rPr>
          <w:rFonts w:cs="Tahoma"/>
          <w:i/>
          <w:sz w:val="16"/>
          <w:szCs w:val="20"/>
        </w:rPr>
        <w:t>*</w:t>
      </w:r>
      <w:r w:rsidR="002D0F37">
        <w:rPr>
          <w:rFonts w:cs="Tahoma"/>
          <w:i/>
          <w:sz w:val="16"/>
          <w:szCs w:val="20"/>
        </w:rPr>
        <w:t xml:space="preserve"> </w:t>
      </w:r>
      <w:r w:rsidR="00776E3B" w:rsidRPr="006224F0">
        <w:rPr>
          <w:rFonts w:cs="Tahoma"/>
          <w:i/>
          <w:sz w:val="16"/>
          <w:szCs w:val="20"/>
        </w:rPr>
        <w:t>Zusätzliches Produkt</w:t>
      </w:r>
    </w:p>
    <w:p w:rsidR="00023FE7" w:rsidRPr="006224F0" w:rsidRDefault="00023FE7" w:rsidP="00563AAC">
      <w:pPr>
        <w:pStyle w:val="Heading1"/>
      </w:pPr>
      <w:r w:rsidRPr="006224F0">
        <w:br w:type="page"/>
      </w:r>
      <w:bookmarkStart w:id="685" w:name="_Toc336338197"/>
      <w:bookmarkStart w:id="686" w:name="_Toc352235319"/>
      <w:r w:rsidRPr="006224F0">
        <w:lastRenderedPageBreak/>
        <w:t>ABSCHNITT 4 – Lizenztypen und Gebühren</w:t>
      </w:r>
      <w:bookmarkEnd w:id="685"/>
      <w:bookmarkEnd w:id="686"/>
      <w:r w:rsidRPr="006224F0">
        <w:t xml:space="preserve"> </w:t>
      </w:r>
    </w:p>
    <w:p w:rsidR="00023FE7" w:rsidRPr="006224F0" w:rsidRDefault="00023FE7">
      <w:pPr>
        <w:pStyle w:val="Heading2"/>
        <w:ind w:left="0" w:right="720"/>
        <w:rPr>
          <w:rFonts w:ascii="Tahoma" w:hAnsi="Tahoma" w:cs="Tahoma"/>
        </w:rPr>
      </w:pPr>
    </w:p>
    <w:p w:rsidR="00456002" w:rsidRPr="006224F0" w:rsidRDefault="00456002" w:rsidP="00456002">
      <w:pPr>
        <w:pStyle w:val="Heading2"/>
        <w:tabs>
          <w:tab w:val="left" w:pos="90"/>
        </w:tabs>
        <w:ind w:left="0" w:right="720"/>
        <w:rPr>
          <w:rFonts w:ascii="Tahoma" w:hAnsi="Tahoma" w:cs="Tahoma"/>
        </w:rPr>
      </w:pPr>
      <w:bookmarkStart w:id="687" w:name="_Toc336338198"/>
      <w:bookmarkStart w:id="688" w:name="_Toc352235320"/>
      <w:r w:rsidRPr="006224F0">
        <w:rPr>
          <w:rFonts w:ascii="Tahoma" w:hAnsi="Tahoma" w:cs="Tahoma"/>
        </w:rPr>
        <w:t>Gebühren</w:t>
      </w:r>
      <w:bookmarkEnd w:id="687"/>
      <w:bookmarkEnd w:id="688"/>
      <w:r w:rsidRPr="006224F0">
        <w:rPr>
          <w:rFonts w:ascii="Tahoma" w:hAnsi="Tahoma" w:cs="Tahoma"/>
        </w:rPr>
        <w:t xml:space="preserve"> </w:t>
      </w:r>
    </w:p>
    <w:p w:rsidR="00456002" w:rsidRPr="006224F0" w:rsidRDefault="00456002" w:rsidP="00ED589D">
      <w:pPr>
        <w:ind w:right="720"/>
        <w:rPr>
          <w:rFonts w:cs="Tahoma"/>
        </w:rPr>
      </w:pPr>
    </w:p>
    <w:p w:rsidR="00456002" w:rsidRPr="00957128" w:rsidRDefault="00456002" w:rsidP="006674F5">
      <w:pPr>
        <w:pStyle w:val="AppendixBodyText"/>
        <w:spacing w:after="0"/>
        <w:ind w:right="540"/>
        <w:rPr>
          <w:rFonts w:ascii="Tahoma" w:hAnsi="Tahoma" w:cs="Tahoma"/>
          <w:lang w:val="de-DE"/>
        </w:rPr>
      </w:pPr>
      <w:r w:rsidRPr="00957128">
        <w:rPr>
          <w:rFonts w:ascii="Tahoma" w:hAnsi="Tahoma" w:cs="Tahoma"/>
          <w:sz w:val="18"/>
          <w:lang w:val="de-DE"/>
        </w:rPr>
        <w:t>Dieser Produkttyp ist für einige Onlinedienste und Softwareprodukte verfügbar.</w:t>
      </w:r>
      <w:r w:rsidR="00F1269E" w:rsidRPr="00957128">
        <w:rPr>
          <w:rFonts w:ascii="Tahoma" w:hAnsi="Tahoma" w:cs="Tahoma"/>
          <w:sz w:val="18"/>
          <w:lang w:val="de-DE"/>
        </w:rPr>
        <w:t xml:space="preserve"> </w:t>
      </w:r>
      <w:r w:rsidRPr="00957128">
        <w:rPr>
          <w:rFonts w:ascii="Tahoma" w:hAnsi="Tahoma" w:cs="Tahoma"/>
          <w:sz w:val="18"/>
          <w:lang w:val="de-DE"/>
        </w:rPr>
        <w:t>Er ist nicht versionsspezifisch</w:t>
      </w:r>
      <w:r w:rsidR="00F1269E" w:rsidRPr="00957128">
        <w:rPr>
          <w:rFonts w:ascii="Tahoma" w:hAnsi="Tahoma" w:cs="Tahoma"/>
          <w:sz w:val="18"/>
          <w:lang w:val="de-DE"/>
        </w:rPr>
        <w:t xml:space="preserve"> </w:t>
      </w:r>
      <w:r w:rsidRPr="00957128">
        <w:rPr>
          <w:rFonts w:ascii="Tahoma" w:hAnsi="Tahoma" w:cs="Tahoma"/>
          <w:sz w:val="18"/>
          <w:lang w:val="de-DE"/>
        </w:rPr>
        <w:t>und kann mit Einrichtungskosten oder anderen Angeboten wie Activation Packs verknüpft werden.</w:t>
      </w:r>
      <w:r w:rsidR="00F1269E" w:rsidRPr="00957128">
        <w:rPr>
          <w:rFonts w:ascii="Tahoma" w:hAnsi="Tahoma" w:cs="Tahoma"/>
          <w:sz w:val="18"/>
          <w:lang w:val="de-DE"/>
        </w:rPr>
        <w:t xml:space="preserve"> </w:t>
      </w:r>
      <w:r w:rsidRPr="00957128">
        <w:rPr>
          <w:rFonts w:ascii="Tahoma" w:hAnsi="Tahoma" w:cs="Tahoma"/>
          <w:sz w:val="18"/>
          <w:lang w:val="de-DE"/>
        </w:rPr>
        <w:t>Im</w:t>
      </w:r>
      <w:r w:rsidR="006674F5">
        <w:rPr>
          <w:rFonts w:ascii="Tahoma" w:hAnsi="Tahoma" w:cs="Tahoma"/>
          <w:sz w:val="18"/>
          <w:lang w:val="de-DE"/>
        </w:rPr>
        <w:t> </w:t>
      </w:r>
      <w:r w:rsidRPr="00957128">
        <w:rPr>
          <w:rFonts w:ascii="Tahoma" w:hAnsi="Tahoma" w:cs="Tahoma"/>
          <w:sz w:val="18"/>
          <w:lang w:val="de-DE"/>
        </w:rPr>
        <w:t>Allgemeinen werden damit keine Rechte zur Nutzung eines Produktes oder Onlinediensts gewährt.</w:t>
      </w:r>
      <w:r w:rsidR="00F1269E" w:rsidRPr="00957128">
        <w:rPr>
          <w:rFonts w:ascii="Tahoma" w:hAnsi="Tahoma" w:cs="Tahoma"/>
          <w:sz w:val="18"/>
          <w:lang w:val="de-DE"/>
        </w:rPr>
        <w:t xml:space="preserve"> </w:t>
      </w:r>
      <w:r w:rsidRPr="00957128">
        <w:rPr>
          <w:rFonts w:ascii="Tahoma" w:hAnsi="Tahoma" w:cs="Tahoma"/>
          <w:sz w:val="18"/>
          <w:lang w:val="de-DE"/>
        </w:rPr>
        <w:t>Dementsprechend werden mit diesem Produkttyp keine Vergünstigungen gewährt oder Zwecke abseits des</w:t>
      </w:r>
      <w:r w:rsidR="006674F5">
        <w:rPr>
          <w:rFonts w:ascii="Tahoma" w:hAnsi="Tahoma" w:cs="Tahoma"/>
          <w:sz w:val="18"/>
          <w:lang w:val="de-DE"/>
        </w:rPr>
        <w:t> </w:t>
      </w:r>
      <w:r w:rsidRPr="00957128">
        <w:rPr>
          <w:rFonts w:ascii="Tahoma" w:hAnsi="Tahoma" w:cs="Tahoma"/>
          <w:sz w:val="18"/>
          <w:lang w:val="de-DE"/>
        </w:rPr>
        <w:t>Diensts oder der Software erfüllt, dem bzw. der er entspricht.</w:t>
      </w:r>
      <w:r w:rsidR="00F1269E" w:rsidRPr="00957128">
        <w:rPr>
          <w:rFonts w:ascii="Tahoma" w:hAnsi="Tahoma" w:cs="Tahoma"/>
          <w:sz w:val="18"/>
          <w:lang w:val="de-DE"/>
        </w:rPr>
        <w:t xml:space="preserve"> </w:t>
      </w:r>
      <w:r w:rsidRPr="00957128">
        <w:rPr>
          <w:rFonts w:ascii="Tahoma" w:hAnsi="Tahoma" w:cs="Tahoma"/>
          <w:sz w:val="18"/>
          <w:lang w:val="de-DE"/>
        </w:rPr>
        <w:t>Für die folgenden Programme verfügbar: Open, Open Value, Open Value Subscription, Select und Select Plus.</w:t>
      </w:r>
    </w:p>
    <w:p w:rsidR="00255158" w:rsidRPr="00957128" w:rsidRDefault="00255158" w:rsidP="0014632E">
      <w:pPr>
        <w:ind w:right="720"/>
        <w:rPr>
          <w:rFonts w:cs="Tahoma"/>
          <w:lang w:val="de-DE"/>
        </w:rPr>
      </w:pPr>
    </w:p>
    <w:p w:rsidR="00456002" w:rsidRPr="00957128" w:rsidRDefault="00456002" w:rsidP="00456002">
      <w:pPr>
        <w:pStyle w:val="Heading2"/>
        <w:tabs>
          <w:tab w:val="left" w:pos="90"/>
        </w:tabs>
        <w:ind w:left="0" w:right="720"/>
        <w:rPr>
          <w:rFonts w:ascii="Tahoma" w:hAnsi="Tahoma" w:cs="Tahoma"/>
          <w:lang w:val="de-DE"/>
        </w:rPr>
      </w:pPr>
      <w:bookmarkStart w:id="689" w:name="_Toc323819648"/>
      <w:bookmarkStart w:id="690" w:name="_Toc336338199"/>
      <w:bookmarkStart w:id="691" w:name="_Toc352235321"/>
      <w:r w:rsidRPr="00957128">
        <w:rPr>
          <w:rFonts w:ascii="Tahoma" w:hAnsi="Tahoma" w:cs="Tahoma"/>
          <w:lang w:val="de-DE"/>
        </w:rPr>
        <w:t>Lizenz</w:t>
      </w:r>
      <w:bookmarkEnd w:id="689"/>
      <w:bookmarkEnd w:id="690"/>
      <w:bookmarkEnd w:id="691"/>
    </w:p>
    <w:p w:rsidR="00456002" w:rsidRPr="00957128" w:rsidRDefault="00456002" w:rsidP="00ED589D">
      <w:pPr>
        <w:pStyle w:val="AppendixIndent"/>
        <w:tabs>
          <w:tab w:val="left" w:pos="90"/>
        </w:tabs>
        <w:spacing w:before="0"/>
        <w:ind w:left="0" w:right="720"/>
        <w:rPr>
          <w:rFonts w:ascii="Tahoma" w:hAnsi="Tahoma" w:cs="Tahoma"/>
          <w:lang w:val="de-DE"/>
        </w:rPr>
      </w:pPr>
    </w:p>
    <w:p w:rsidR="00456002" w:rsidRPr="006674F5" w:rsidRDefault="00456002" w:rsidP="006674F5">
      <w:pPr>
        <w:pStyle w:val="AppendixBodyText"/>
        <w:spacing w:after="0"/>
        <w:ind w:right="720"/>
        <w:rPr>
          <w:rFonts w:ascii="Tahoma" w:hAnsi="Tahoma" w:cs="Tahoma"/>
          <w:lang w:val="de-DE"/>
        </w:rPr>
      </w:pPr>
      <w:r w:rsidRPr="00957128">
        <w:rPr>
          <w:rFonts w:ascii="Tahoma" w:hAnsi="Tahoma" w:cs="Tahoma"/>
          <w:sz w:val="18"/>
          <w:lang w:val="de-DE"/>
        </w:rPr>
        <w:t>Dieser Produkttyp ist versionsspezifisch und gewährt das Recht, die Version des Produktes auszuführen, für</w:t>
      </w:r>
      <w:r w:rsidR="006674F5">
        <w:rPr>
          <w:lang w:val="de-DE"/>
        </w:rPr>
        <w:t> </w:t>
      </w:r>
      <w:r w:rsidRPr="00957128">
        <w:rPr>
          <w:rFonts w:ascii="Tahoma" w:hAnsi="Tahoma" w:cs="Tahoma"/>
          <w:sz w:val="18"/>
          <w:lang w:val="de-DE"/>
        </w:rPr>
        <w:t xml:space="preserve">die er bestellt wurde. </w:t>
      </w:r>
      <w:r w:rsidRPr="006674F5">
        <w:rPr>
          <w:rFonts w:ascii="Tahoma" w:hAnsi="Tahoma" w:cs="Tahoma"/>
          <w:sz w:val="18"/>
          <w:lang w:val="de-DE"/>
        </w:rPr>
        <w:t xml:space="preserve">Für die folgenden Programme verfügbar: </w:t>
      </w:r>
    </w:p>
    <w:p w:rsidR="00456002" w:rsidRPr="006674F5" w:rsidRDefault="00456002" w:rsidP="0014632E">
      <w:pPr>
        <w:pStyle w:val="AppendixIndent"/>
        <w:tabs>
          <w:tab w:val="left" w:pos="90"/>
        </w:tabs>
        <w:spacing w:before="0"/>
        <w:ind w:left="0" w:right="720"/>
        <w:rPr>
          <w:rFonts w:ascii="Tahoma" w:hAnsi="Tahoma" w:cs="Tahoma"/>
          <w:lang w:val="de-DE"/>
        </w:rPr>
      </w:pPr>
    </w:p>
    <w:p w:rsidR="00456002" w:rsidRPr="006224F0" w:rsidRDefault="00456002" w:rsidP="002C1048">
      <w:pPr>
        <w:pStyle w:val="AppendixBulletIndent"/>
        <w:numPr>
          <w:ilvl w:val="0"/>
          <w:numId w:val="77"/>
        </w:numPr>
        <w:tabs>
          <w:tab w:val="left" w:pos="90"/>
        </w:tabs>
        <w:spacing w:after="60"/>
        <w:ind w:left="1440" w:right="720"/>
        <w:rPr>
          <w:rFonts w:ascii="Tahoma" w:hAnsi="Tahoma" w:cs="Tahoma"/>
        </w:rPr>
      </w:pPr>
      <w:r w:rsidRPr="006224F0">
        <w:rPr>
          <w:rFonts w:ascii="Tahoma" w:hAnsi="Tahoma" w:cs="Tahoma"/>
          <w:sz w:val="18"/>
          <w:szCs w:val="18"/>
        </w:rPr>
        <w:t>Open-Lizenz</w:t>
      </w:r>
    </w:p>
    <w:p w:rsidR="00456002" w:rsidRPr="00957128" w:rsidRDefault="00456002" w:rsidP="002C1048">
      <w:pPr>
        <w:pStyle w:val="AppendixBulletIndent"/>
        <w:numPr>
          <w:ilvl w:val="0"/>
          <w:numId w:val="77"/>
        </w:numPr>
        <w:tabs>
          <w:tab w:val="left" w:pos="90"/>
        </w:tabs>
        <w:spacing w:after="60"/>
        <w:ind w:left="1440" w:right="720"/>
        <w:rPr>
          <w:rFonts w:ascii="Tahoma" w:hAnsi="Tahoma" w:cs="Tahoma"/>
          <w:lang w:val="de-DE"/>
        </w:rPr>
      </w:pPr>
      <w:r w:rsidRPr="00957128">
        <w:rPr>
          <w:rFonts w:ascii="Tahoma" w:hAnsi="Tahoma" w:cs="Tahoma"/>
          <w:sz w:val="18"/>
          <w:szCs w:val="18"/>
          <w:lang w:val="de-DE"/>
        </w:rPr>
        <w:t xml:space="preserve">Open Value Subscription (nur für Buy-Out-Bestellungen) </w:t>
      </w:r>
    </w:p>
    <w:p w:rsidR="00456002" w:rsidRPr="006224F0" w:rsidRDefault="00456002" w:rsidP="002C1048">
      <w:pPr>
        <w:pStyle w:val="AppendixBulletIndent"/>
        <w:numPr>
          <w:ilvl w:val="0"/>
          <w:numId w:val="77"/>
        </w:numPr>
        <w:tabs>
          <w:tab w:val="left" w:pos="90"/>
        </w:tabs>
        <w:spacing w:after="60"/>
        <w:ind w:left="1440" w:right="720"/>
        <w:rPr>
          <w:rFonts w:ascii="Tahoma" w:hAnsi="Tahoma" w:cs="Tahoma"/>
        </w:rPr>
      </w:pPr>
      <w:r w:rsidRPr="006224F0">
        <w:rPr>
          <w:rFonts w:ascii="Tahoma" w:hAnsi="Tahoma" w:cs="Tahoma"/>
          <w:sz w:val="18"/>
          <w:szCs w:val="18"/>
        </w:rPr>
        <w:t xml:space="preserve">Select </w:t>
      </w:r>
    </w:p>
    <w:p w:rsidR="00456002" w:rsidRPr="006224F0" w:rsidRDefault="00456002" w:rsidP="002C1048">
      <w:pPr>
        <w:pStyle w:val="AppendixBulletIndent"/>
        <w:numPr>
          <w:ilvl w:val="0"/>
          <w:numId w:val="77"/>
        </w:numPr>
        <w:tabs>
          <w:tab w:val="left" w:pos="90"/>
        </w:tabs>
        <w:spacing w:after="60"/>
        <w:ind w:left="1440" w:right="720"/>
        <w:rPr>
          <w:rFonts w:ascii="Tahoma" w:hAnsi="Tahoma" w:cs="Tahoma"/>
        </w:rPr>
      </w:pPr>
      <w:r w:rsidRPr="006224F0">
        <w:rPr>
          <w:rFonts w:ascii="Tahoma" w:hAnsi="Tahoma" w:cs="Tahoma"/>
          <w:sz w:val="18"/>
          <w:szCs w:val="18"/>
        </w:rPr>
        <w:t>Select Plus</w:t>
      </w:r>
    </w:p>
    <w:p w:rsidR="00456002" w:rsidRPr="00957128" w:rsidRDefault="00456002" w:rsidP="002C1048">
      <w:pPr>
        <w:pStyle w:val="AppendixBulletIndent"/>
        <w:numPr>
          <w:ilvl w:val="0"/>
          <w:numId w:val="77"/>
        </w:numPr>
        <w:tabs>
          <w:tab w:val="left" w:pos="90"/>
        </w:tabs>
        <w:spacing w:after="60"/>
        <w:ind w:left="1440" w:right="720"/>
        <w:rPr>
          <w:rFonts w:ascii="Tahoma" w:hAnsi="Tahoma" w:cs="Tahoma"/>
          <w:lang w:val="de-DE"/>
        </w:rPr>
      </w:pPr>
      <w:r w:rsidRPr="00957128">
        <w:rPr>
          <w:rFonts w:ascii="Tahoma" w:hAnsi="Tahoma" w:cs="Tahoma"/>
          <w:sz w:val="18"/>
          <w:szCs w:val="18"/>
          <w:lang w:val="de-DE"/>
        </w:rPr>
        <w:t>School-Vertrag (nur für Buy-Out-Bestellungen)</w:t>
      </w:r>
    </w:p>
    <w:p w:rsidR="00456002" w:rsidRPr="00957128" w:rsidRDefault="00456002" w:rsidP="002C1048">
      <w:pPr>
        <w:pStyle w:val="AppendixBulletIndent"/>
        <w:numPr>
          <w:ilvl w:val="0"/>
          <w:numId w:val="77"/>
        </w:numPr>
        <w:tabs>
          <w:tab w:val="left" w:pos="90"/>
        </w:tabs>
        <w:spacing w:after="60"/>
        <w:ind w:left="1440" w:right="720"/>
        <w:rPr>
          <w:rFonts w:ascii="Tahoma" w:hAnsi="Tahoma" w:cs="Tahoma"/>
          <w:lang w:val="de-DE"/>
        </w:rPr>
      </w:pPr>
      <w:r w:rsidRPr="00957128">
        <w:rPr>
          <w:rFonts w:ascii="Tahoma" w:hAnsi="Tahoma" w:cs="Tahoma"/>
          <w:sz w:val="18"/>
          <w:szCs w:val="18"/>
          <w:lang w:val="de-DE"/>
        </w:rPr>
        <w:t>EES (nur für Buy-Out-Bestellungen)</w:t>
      </w:r>
    </w:p>
    <w:p w:rsidR="00456002" w:rsidRPr="00957128" w:rsidRDefault="00456002" w:rsidP="0014632E">
      <w:pPr>
        <w:pStyle w:val="AppendixBulletIndent"/>
        <w:numPr>
          <w:ilvl w:val="0"/>
          <w:numId w:val="77"/>
        </w:numPr>
        <w:tabs>
          <w:tab w:val="left" w:pos="90"/>
        </w:tabs>
        <w:ind w:left="1440" w:right="720"/>
        <w:rPr>
          <w:rFonts w:ascii="Tahoma" w:hAnsi="Tahoma" w:cs="Tahoma"/>
          <w:lang w:val="de-DE"/>
        </w:rPr>
      </w:pPr>
      <w:r w:rsidRPr="00957128">
        <w:rPr>
          <w:rFonts w:ascii="Tahoma" w:hAnsi="Tahoma" w:cs="Tahoma"/>
          <w:sz w:val="18"/>
          <w:szCs w:val="18"/>
          <w:lang w:val="de-DE"/>
        </w:rPr>
        <w:t>Konzern-Abonnement-Vertrag (nur für Buy-Out-Bestellungen)</w:t>
      </w:r>
    </w:p>
    <w:p w:rsidR="00456002" w:rsidRPr="00957128" w:rsidRDefault="00456002" w:rsidP="0014632E">
      <w:pPr>
        <w:pStyle w:val="AppendixIndent"/>
        <w:tabs>
          <w:tab w:val="left" w:pos="90"/>
        </w:tabs>
        <w:spacing w:before="0"/>
        <w:ind w:left="0" w:right="720"/>
        <w:rPr>
          <w:rFonts w:ascii="Tahoma" w:hAnsi="Tahoma" w:cs="Tahoma"/>
          <w:lang w:val="de-DE"/>
        </w:rPr>
      </w:pPr>
    </w:p>
    <w:p w:rsidR="00456002" w:rsidRPr="00957128" w:rsidRDefault="00456002" w:rsidP="00563AAC">
      <w:pPr>
        <w:pStyle w:val="AppendixBodyText"/>
        <w:spacing w:after="0"/>
        <w:ind w:right="720"/>
        <w:rPr>
          <w:rFonts w:ascii="Tahoma" w:hAnsi="Tahoma" w:cs="Tahoma"/>
          <w:lang w:val="de-DE"/>
        </w:rPr>
      </w:pPr>
      <w:r w:rsidRPr="00957128">
        <w:rPr>
          <w:rFonts w:ascii="Tahoma" w:hAnsi="Tahoma" w:cs="Tahoma"/>
          <w:sz w:val="18"/>
          <w:lang w:val="de-DE"/>
        </w:rPr>
        <w:t>Für den Erwerb einer Lizenz in den Open-Lizenz-, Select- und Select Plus-Programmen muss ein Kunde</w:t>
      </w:r>
      <w:r w:rsidR="00563AAC">
        <w:rPr>
          <w:rFonts w:ascii="Tahoma" w:hAnsi="Tahoma" w:cs="Tahoma"/>
          <w:sz w:val="18"/>
          <w:lang w:val="de-DE"/>
        </w:rPr>
        <w:t> </w:t>
      </w:r>
      <w:r w:rsidRPr="00957128">
        <w:rPr>
          <w:rFonts w:ascii="Tahoma" w:hAnsi="Tahoma" w:cs="Tahoma"/>
          <w:sz w:val="18"/>
          <w:lang w:val="de-DE"/>
        </w:rPr>
        <w:t>keinerlei Voraussetzungen erfüllen.</w:t>
      </w:r>
      <w:r w:rsidR="00F1269E" w:rsidRPr="00957128">
        <w:rPr>
          <w:rFonts w:ascii="Tahoma" w:hAnsi="Tahoma" w:cs="Tahoma"/>
          <w:sz w:val="18"/>
          <w:lang w:val="de-DE"/>
        </w:rPr>
        <w:t xml:space="preserve"> </w:t>
      </w:r>
      <w:r w:rsidRPr="00957128">
        <w:rPr>
          <w:rFonts w:ascii="Tahoma" w:hAnsi="Tahoma" w:cs="Tahoma"/>
          <w:sz w:val="18"/>
          <w:lang w:val="de-DE"/>
        </w:rPr>
        <w:t>Die Berechtigungsvorschriften zum Bestellen einer zeitlich unbeschränkten Lizenz durch Buy-Out-Bestellungen finden Sie im jeweiligen Programmvertrag.</w:t>
      </w:r>
    </w:p>
    <w:p w:rsidR="00255158" w:rsidRPr="00957128" w:rsidRDefault="00255158" w:rsidP="0014632E">
      <w:pPr>
        <w:pStyle w:val="AppendixIndent"/>
        <w:tabs>
          <w:tab w:val="left" w:pos="90"/>
        </w:tabs>
        <w:spacing w:before="0"/>
        <w:ind w:left="0" w:right="720"/>
        <w:rPr>
          <w:rFonts w:ascii="Tahoma" w:hAnsi="Tahoma" w:cs="Tahoma"/>
          <w:lang w:val="de-DE"/>
        </w:rPr>
      </w:pPr>
    </w:p>
    <w:p w:rsidR="00456002" w:rsidRPr="00957128" w:rsidRDefault="00456002" w:rsidP="00456002">
      <w:pPr>
        <w:pStyle w:val="Heading2"/>
        <w:tabs>
          <w:tab w:val="left" w:pos="90"/>
        </w:tabs>
        <w:ind w:left="0" w:right="720"/>
        <w:rPr>
          <w:rFonts w:ascii="Tahoma" w:hAnsi="Tahoma" w:cs="Tahoma"/>
          <w:lang w:val="de-DE"/>
        </w:rPr>
      </w:pPr>
      <w:bookmarkStart w:id="692" w:name="_Toc323819649"/>
      <w:bookmarkStart w:id="693" w:name="_Toc336338200"/>
      <w:bookmarkStart w:id="694" w:name="_Toc352235322"/>
      <w:r w:rsidRPr="00957128">
        <w:rPr>
          <w:rFonts w:ascii="Tahoma" w:hAnsi="Tahoma" w:cs="Tahoma"/>
          <w:lang w:val="de-DE"/>
        </w:rPr>
        <w:t>Lizenz und Software Assurance</w:t>
      </w:r>
      <w:bookmarkEnd w:id="692"/>
      <w:bookmarkEnd w:id="693"/>
      <w:bookmarkEnd w:id="694"/>
      <w:r w:rsidRPr="00957128">
        <w:rPr>
          <w:rFonts w:ascii="Tahoma" w:hAnsi="Tahoma" w:cs="Tahoma"/>
          <w:lang w:val="de-DE"/>
        </w:rPr>
        <w:t xml:space="preserve"> </w:t>
      </w:r>
    </w:p>
    <w:p w:rsidR="00456002" w:rsidRPr="00957128" w:rsidRDefault="00456002" w:rsidP="00ED589D">
      <w:pPr>
        <w:pStyle w:val="AppendixIndent"/>
        <w:tabs>
          <w:tab w:val="left" w:pos="90"/>
        </w:tabs>
        <w:spacing w:before="0"/>
        <w:ind w:left="0" w:right="720"/>
        <w:rPr>
          <w:rFonts w:ascii="Tahoma" w:hAnsi="Tahoma" w:cs="Tahoma"/>
          <w:lang w:val="de-DE"/>
        </w:rPr>
      </w:pPr>
    </w:p>
    <w:p w:rsidR="00456002" w:rsidRPr="009A35B0" w:rsidRDefault="00456002" w:rsidP="006674F5">
      <w:pPr>
        <w:pStyle w:val="AppendixBodyText"/>
        <w:spacing w:after="0"/>
        <w:ind w:right="720"/>
        <w:rPr>
          <w:rFonts w:ascii="Tahoma" w:hAnsi="Tahoma" w:cs="Tahoma"/>
          <w:lang w:val="de-DE"/>
        </w:rPr>
      </w:pPr>
      <w:r w:rsidRPr="00957128">
        <w:rPr>
          <w:rFonts w:ascii="Tahoma" w:hAnsi="Tahoma" w:cs="Tahoma"/>
          <w:sz w:val="18"/>
          <w:lang w:val="de-DE"/>
        </w:rPr>
        <w:t>Dieser Produkttyp ist nicht versionsspezifisch. Er bietet Kunden die Möglichkeit, die Lizenz und Software</w:t>
      </w:r>
      <w:r w:rsidR="006674F5">
        <w:rPr>
          <w:rFonts w:ascii="Tahoma" w:hAnsi="Tahoma" w:cs="Tahoma"/>
          <w:sz w:val="18"/>
          <w:lang w:val="de-DE"/>
        </w:rPr>
        <w:t> </w:t>
      </w:r>
      <w:r w:rsidRPr="00957128">
        <w:rPr>
          <w:rFonts w:ascii="Tahoma" w:hAnsi="Tahoma" w:cs="Tahoma"/>
          <w:sz w:val="18"/>
          <w:lang w:val="de-DE"/>
        </w:rPr>
        <w:t xml:space="preserve">Assurance zum gleichen Zeitpunkt zu erwerben. </w:t>
      </w:r>
      <w:r w:rsidRPr="009A35B0">
        <w:rPr>
          <w:rFonts w:ascii="Tahoma" w:hAnsi="Tahoma" w:cs="Tahoma"/>
          <w:sz w:val="18"/>
          <w:lang w:val="de-DE"/>
        </w:rPr>
        <w:t>Für die folgenden Programme verfügbar:</w:t>
      </w:r>
    </w:p>
    <w:p w:rsidR="00456002" w:rsidRPr="009A35B0" w:rsidRDefault="00456002" w:rsidP="0014632E">
      <w:pPr>
        <w:pStyle w:val="AppendixIndent"/>
        <w:tabs>
          <w:tab w:val="left" w:pos="90"/>
        </w:tabs>
        <w:spacing w:before="0"/>
        <w:ind w:left="0" w:right="720"/>
        <w:rPr>
          <w:rFonts w:ascii="Tahoma" w:hAnsi="Tahoma" w:cs="Tahoma"/>
          <w:lang w:val="de-DE"/>
        </w:rPr>
      </w:pPr>
    </w:p>
    <w:p w:rsidR="00456002" w:rsidRPr="006224F0" w:rsidRDefault="0045600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 xml:space="preserve">Open-Lizenz </w:t>
      </w:r>
    </w:p>
    <w:p w:rsidR="00456002" w:rsidRPr="006224F0" w:rsidRDefault="0045600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Open Value</w:t>
      </w:r>
    </w:p>
    <w:p w:rsidR="00456002" w:rsidRPr="006224F0" w:rsidRDefault="00385C8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Open Value Subscription</w:t>
      </w:r>
    </w:p>
    <w:p w:rsidR="00456002" w:rsidRPr="006224F0" w:rsidRDefault="0045600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 xml:space="preserve">Select </w:t>
      </w:r>
    </w:p>
    <w:p w:rsidR="00456002" w:rsidRPr="006224F0" w:rsidRDefault="0045600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Select Plus</w:t>
      </w:r>
    </w:p>
    <w:p w:rsidR="00456002" w:rsidRPr="006224F0" w:rsidRDefault="00456002" w:rsidP="002C1048">
      <w:pPr>
        <w:pStyle w:val="AppendixBulletIndent"/>
        <w:numPr>
          <w:ilvl w:val="0"/>
          <w:numId w:val="81"/>
        </w:numPr>
        <w:tabs>
          <w:tab w:val="left" w:pos="1440"/>
        </w:tabs>
        <w:spacing w:after="60"/>
        <w:ind w:left="1440" w:right="720"/>
        <w:rPr>
          <w:rFonts w:ascii="Tahoma" w:hAnsi="Tahoma" w:cs="Tahoma"/>
        </w:rPr>
      </w:pPr>
      <w:r w:rsidRPr="006224F0">
        <w:rPr>
          <w:rFonts w:ascii="Tahoma" w:hAnsi="Tahoma" w:cs="Tahoma"/>
          <w:sz w:val="18"/>
        </w:rPr>
        <w:t>Konzernvertrag</w:t>
      </w:r>
    </w:p>
    <w:p w:rsidR="00456002" w:rsidRPr="006224F0" w:rsidRDefault="00456002" w:rsidP="0014632E">
      <w:pPr>
        <w:pStyle w:val="AppendixBulletIndent"/>
        <w:numPr>
          <w:ilvl w:val="0"/>
          <w:numId w:val="81"/>
        </w:numPr>
        <w:tabs>
          <w:tab w:val="left" w:pos="1440"/>
        </w:tabs>
        <w:ind w:left="1440" w:right="720"/>
        <w:rPr>
          <w:rFonts w:ascii="Tahoma" w:hAnsi="Tahoma" w:cs="Tahoma"/>
        </w:rPr>
      </w:pPr>
      <w:r w:rsidRPr="006224F0">
        <w:rPr>
          <w:rFonts w:ascii="Tahoma" w:hAnsi="Tahoma" w:cs="Tahoma"/>
          <w:sz w:val="18"/>
        </w:rPr>
        <w:t>Konzern-Abonnement-Vertrag</w:t>
      </w:r>
    </w:p>
    <w:p w:rsidR="00456002" w:rsidRPr="006224F0" w:rsidRDefault="00456002" w:rsidP="00EF6A68">
      <w:pPr>
        <w:pStyle w:val="AppendixIndent"/>
        <w:tabs>
          <w:tab w:val="left" w:pos="90"/>
        </w:tabs>
        <w:spacing w:before="0"/>
        <w:ind w:left="0" w:right="720"/>
        <w:rPr>
          <w:rFonts w:ascii="Tahoma" w:hAnsi="Tahoma" w:cs="Tahoma"/>
        </w:rPr>
      </w:pPr>
    </w:p>
    <w:p w:rsidR="00456002" w:rsidRPr="00957128" w:rsidRDefault="00456002" w:rsidP="00EF6A68">
      <w:pPr>
        <w:pStyle w:val="AppendixBodyText"/>
        <w:spacing w:after="0"/>
        <w:ind w:right="720"/>
        <w:rPr>
          <w:rFonts w:ascii="Tahoma" w:hAnsi="Tahoma" w:cs="Tahoma"/>
          <w:lang w:val="de-DE"/>
        </w:rPr>
      </w:pPr>
      <w:r w:rsidRPr="00957128">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F1269E" w:rsidRPr="00957128">
        <w:rPr>
          <w:rFonts w:ascii="Tahoma" w:hAnsi="Tahoma" w:cs="Tahoma"/>
          <w:sz w:val="18"/>
          <w:lang w:val="de-DE"/>
        </w:rPr>
        <w:t xml:space="preserve"> </w:t>
      </w:r>
      <w:r w:rsidRPr="00957128">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rsidR="00255158" w:rsidRDefault="00255158" w:rsidP="00EF6A68">
      <w:pPr>
        <w:rPr>
          <w:rFonts w:cs="Tahoma"/>
          <w:lang w:val="de-DE"/>
        </w:rPr>
      </w:pPr>
    </w:p>
    <w:p w:rsidR="00563AAC" w:rsidRDefault="00563AAC" w:rsidP="00EF6A68">
      <w:pPr>
        <w:rPr>
          <w:rFonts w:cs="Tahoma"/>
          <w:lang w:val="de-DE"/>
        </w:rPr>
      </w:pPr>
    </w:p>
    <w:p w:rsidR="00563AAC" w:rsidRDefault="00563AAC" w:rsidP="00EF6A68">
      <w:pPr>
        <w:rPr>
          <w:rFonts w:cs="Tahoma"/>
          <w:lang w:val="de-DE"/>
        </w:rPr>
      </w:pPr>
    </w:p>
    <w:p w:rsidR="00563AAC" w:rsidRDefault="00563AAC" w:rsidP="00EF6A68">
      <w:pPr>
        <w:rPr>
          <w:rFonts w:cs="Tahoma"/>
          <w:lang w:val="de-DE"/>
        </w:rPr>
      </w:pPr>
    </w:p>
    <w:p w:rsidR="00563AAC" w:rsidRDefault="00563AAC" w:rsidP="00EF6A68">
      <w:pPr>
        <w:rPr>
          <w:rFonts w:cs="Tahoma"/>
          <w:lang w:val="de-DE"/>
        </w:rPr>
      </w:pPr>
    </w:p>
    <w:p w:rsidR="00563AAC" w:rsidRPr="00957128" w:rsidRDefault="00563AAC" w:rsidP="00EF6A68">
      <w:pPr>
        <w:rPr>
          <w:rFonts w:cs="Tahoma"/>
          <w:lang w:val="de-DE"/>
        </w:rPr>
      </w:pPr>
    </w:p>
    <w:p w:rsidR="00456002" w:rsidRPr="00957128" w:rsidRDefault="00456002" w:rsidP="00456002">
      <w:pPr>
        <w:pStyle w:val="Heading2"/>
        <w:tabs>
          <w:tab w:val="left" w:pos="90"/>
        </w:tabs>
        <w:ind w:left="0" w:right="720"/>
        <w:rPr>
          <w:rFonts w:ascii="Tahoma" w:hAnsi="Tahoma" w:cs="Tahoma"/>
          <w:lang w:val="de-DE"/>
        </w:rPr>
      </w:pPr>
      <w:bookmarkStart w:id="695" w:name="_Toc323819650"/>
      <w:bookmarkStart w:id="696" w:name="_Toc336338201"/>
      <w:bookmarkStart w:id="697" w:name="_Toc352235323"/>
      <w:r w:rsidRPr="00957128">
        <w:rPr>
          <w:rFonts w:ascii="Tahoma" w:hAnsi="Tahoma" w:cs="Tahoma"/>
          <w:lang w:val="de-DE"/>
        </w:rPr>
        <w:lastRenderedPageBreak/>
        <w:t>Software Assurance</w:t>
      </w:r>
      <w:bookmarkEnd w:id="695"/>
      <w:bookmarkEnd w:id="696"/>
      <w:bookmarkEnd w:id="697"/>
    </w:p>
    <w:p w:rsidR="00456002" w:rsidRPr="00957128" w:rsidRDefault="00456002" w:rsidP="00EF6A68">
      <w:pPr>
        <w:pStyle w:val="AppendixBodyText"/>
        <w:tabs>
          <w:tab w:val="left" w:pos="90"/>
        </w:tabs>
        <w:spacing w:after="0"/>
        <w:ind w:right="720"/>
        <w:rPr>
          <w:rFonts w:ascii="Tahoma" w:hAnsi="Tahoma" w:cs="Tahoma"/>
          <w:lang w:val="de-DE"/>
        </w:rPr>
      </w:pPr>
    </w:p>
    <w:p w:rsidR="00456002" w:rsidRPr="00957128" w:rsidRDefault="00456002" w:rsidP="00EF6A68">
      <w:pPr>
        <w:pStyle w:val="AppendixBodyText"/>
        <w:spacing w:after="0"/>
        <w:ind w:right="720"/>
        <w:rPr>
          <w:rFonts w:ascii="Tahoma" w:hAnsi="Tahoma" w:cs="Tahoma"/>
          <w:lang w:val="de-DE"/>
        </w:rPr>
      </w:pPr>
      <w:r w:rsidRPr="00957128">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rsidR="00456002" w:rsidRPr="00957128" w:rsidRDefault="00456002" w:rsidP="00EF6A68">
      <w:pPr>
        <w:pStyle w:val="AppendixIndent"/>
        <w:tabs>
          <w:tab w:val="left" w:pos="90"/>
        </w:tabs>
        <w:spacing w:before="0"/>
        <w:ind w:left="0" w:right="720"/>
        <w:rPr>
          <w:rFonts w:ascii="Tahoma" w:hAnsi="Tahoma" w:cs="Tahoma"/>
          <w:lang w:val="de-DE"/>
        </w:rPr>
      </w:pPr>
    </w:p>
    <w:p w:rsidR="00456002" w:rsidRPr="006224F0" w:rsidRDefault="00456002" w:rsidP="00EF6A68">
      <w:pPr>
        <w:pStyle w:val="AppendixBodyText"/>
        <w:spacing w:after="0"/>
        <w:ind w:right="720"/>
        <w:rPr>
          <w:rFonts w:ascii="Tahoma" w:hAnsi="Tahoma" w:cs="Tahoma"/>
        </w:rPr>
      </w:pPr>
      <w:r w:rsidRPr="00957128">
        <w:rPr>
          <w:rFonts w:ascii="Tahoma" w:hAnsi="Tahoma" w:cs="Tahoma"/>
          <w:sz w:val="18"/>
          <w:lang w:val="de-DE"/>
        </w:rPr>
        <w:t xml:space="preserve">Informationen zu den Nutzungsrechten für Vergünstigungen finden Sie in den Produktbenutzungsrechten für Volumenlizenzprogramme. </w:t>
      </w:r>
      <w:r w:rsidRPr="006224F0">
        <w:rPr>
          <w:rFonts w:ascii="Tahoma" w:hAnsi="Tahoma" w:cs="Tahoma"/>
          <w:sz w:val="18"/>
        </w:rPr>
        <w:t>Software Assurance ist für die folgenden Programme erhältlich:</w:t>
      </w:r>
    </w:p>
    <w:p w:rsidR="00456002" w:rsidRPr="006224F0" w:rsidRDefault="00456002" w:rsidP="00EF6A68">
      <w:pPr>
        <w:pStyle w:val="AppendixIndent"/>
        <w:tabs>
          <w:tab w:val="left" w:pos="90"/>
        </w:tabs>
        <w:spacing w:before="0"/>
        <w:ind w:left="0" w:right="720"/>
        <w:rPr>
          <w:rFonts w:ascii="Tahoma" w:hAnsi="Tahoma" w:cs="Tahoma"/>
        </w:rPr>
      </w:pPr>
    </w:p>
    <w:p w:rsidR="00456002" w:rsidRPr="006224F0" w:rsidRDefault="00456002" w:rsidP="002C1048">
      <w:pPr>
        <w:pStyle w:val="AppendixBulletIndent"/>
        <w:numPr>
          <w:ilvl w:val="0"/>
          <w:numId w:val="82"/>
        </w:numPr>
        <w:tabs>
          <w:tab w:val="left" w:pos="1440"/>
        </w:tabs>
        <w:spacing w:after="60"/>
        <w:ind w:left="1440" w:right="720"/>
        <w:rPr>
          <w:rFonts w:ascii="Tahoma" w:hAnsi="Tahoma" w:cs="Tahoma"/>
        </w:rPr>
      </w:pPr>
      <w:r w:rsidRPr="006224F0">
        <w:rPr>
          <w:rFonts w:ascii="Tahoma" w:hAnsi="Tahoma" w:cs="Tahoma"/>
          <w:sz w:val="18"/>
        </w:rPr>
        <w:t xml:space="preserve">Open-Lizenz </w:t>
      </w:r>
    </w:p>
    <w:p w:rsidR="00456002" w:rsidRPr="006224F0" w:rsidRDefault="00456002" w:rsidP="002C1048">
      <w:pPr>
        <w:pStyle w:val="AppendixBulletIndent"/>
        <w:numPr>
          <w:ilvl w:val="0"/>
          <w:numId w:val="82"/>
        </w:numPr>
        <w:tabs>
          <w:tab w:val="left" w:pos="1440"/>
        </w:tabs>
        <w:spacing w:after="60"/>
        <w:ind w:left="1440" w:right="720"/>
        <w:rPr>
          <w:rFonts w:ascii="Tahoma" w:hAnsi="Tahoma" w:cs="Tahoma"/>
        </w:rPr>
      </w:pPr>
      <w:r w:rsidRPr="006224F0">
        <w:rPr>
          <w:rFonts w:ascii="Tahoma" w:hAnsi="Tahoma" w:cs="Tahoma"/>
          <w:sz w:val="18"/>
        </w:rPr>
        <w:t xml:space="preserve">Open Value </w:t>
      </w:r>
    </w:p>
    <w:p w:rsidR="00456002" w:rsidRPr="006224F0" w:rsidRDefault="00456002" w:rsidP="002C1048">
      <w:pPr>
        <w:pStyle w:val="AppendixBulletIndent"/>
        <w:numPr>
          <w:ilvl w:val="0"/>
          <w:numId w:val="82"/>
        </w:numPr>
        <w:tabs>
          <w:tab w:val="left" w:pos="1440"/>
        </w:tabs>
        <w:spacing w:after="60"/>
        <w:ind w:left="1440" w:right="720"/>
        <w:rPr>
          <w:rFonts w:ascii="Tahoma" w:hAnsi="Tahoma" w:cs="Tahoma"/>
        </w:rPr>
      </w:pPr>
      <w:r w:rsidRPr="006224F0">
        <w:rPr>
          <w:rFonts w:ascii="Tahoma" w:hAnsi="Tahoma" w:cs="Tahoma"/>
          <w:sz w:val="18"/>
        </w:rPr>
        <w:t xml:space="preserve">Select </w:t>
      </w:r>
    </w:p>
    <w:p w:rsidR="00456002" w:rsidRPr="006224F0" w:rsidRDefault="00456002" w:rsidP="002C1048">
      <w:pPr>
        <w:pStyle w:val="AppendixBulletIndent"/>
        <w:numPr>
          <w:ilvl w:val="0"/>
          <w:numId w:val="82"/>
        </w:numPr>
        <w:tabs>
          <w:tab w:val="left" w:pos="1440"/>
        </w:tabs>
        <w:spacing w:after="60"/>
        <w:ind w:left="1440" w:right="720"/>
        <w:rPr>
          <w:rFonts w:ascii="Tahoma" w:hAnsi="Tahoma" w:cs="Tahoma"/>
        </w:rPr>
      </w:pPr>
      <w:r w:rsidRPr="006224F0">
        <w:rPr>
          <w:rFonts w:ascii="Tahoma" w:hAnsi="Tahoma" w:cs="Tahoma"/>
          <w:sz w:val="18"/>
        </w:rPr>
        <w:t>Select Plus</w:t>
      </w:r>
    </w:p>
    <w:p w:rsidR="00456002" w:rsidRPr="006224F0" w:rsidRDefault="00456002" w:rsidP="00EF6A68">
      <w:pPr>
        <w:pStyle w:val="AppendixBulletIndent"/>
        <w:numPr>
          <w:ilvl w:val="0"/>
          <w:numId w:val="82"/>
        </w:numPr>
        <w:tabs>
          <w:tab w:val="left" w:pos="1440"/>
        </w:tabs>
        <w:ind w:left="1440" w:right="720"/>
        <w:rPr>
          <w:rFonts w:ascii="Tahoma" w:hAnsi="Tahoma" w:cs="Tahoma"/>
        </w:rPr>
      </w:pPr>
      <w:r w:rsidRPr="006224F0">
        <w:rPr>
          <w:rFonts w:ascii="Tahoma" w:hAnsi="Tahoma" w:cs="Tahoma"/>
          <w:sz w:val="18"/>
        </w:rPr>
        <w:t>Konzernvertrag</w:t>
      </w:r>
    </w:p>
    <w:p w:rsidR="00456002" w:rsidRPr="006224F0" w:rsidRDefault="00456002" w:rsidP="00B147AB">
      <w:pPr>
        <w:pStyle w:val="AppendixIndent"/>
        <w:spacing w:before="0"/>
        <w:ind w:left="0" w:right="720"/>
        <w:rPr>
          <w:rFonts w:ascii="Tahoma" w:hAnsi="Tahoma" w:cs="Tahoma"/>
        </w:rPr>
      </w:pPr>
    </w:p>
    <w:p w:rsidR="00456002" w:rsidRPr="006224F0" w:rsidRDefault="00456002" w:rsidP="00B147AB">
      <w:pPr>
        <w:pStyle w:val="AppendixIndent"/>
        <w:spacing w:before="0"/>
        <w:ind w:left="0" w:right="720"/>
        <w:rPr>
          <w:rFonts w:ascii="Tahoma" w:hAnsi="Tahoma" w:cs="Tahoma"/>
        </w:rPr>
      </w:pPr>
      <w:r w:rsidRPr="00957128">
        <w:rPr>
          <w:rFonts w:ascii="Tahoma" w:hAnsi="Tahoma" w:cs="Tahoma"/>
          <w:sz w:val="18"/>
          <w:lang w:val="de-DE"/>
        </w:rPr>
        <w:t>Es gibt drei verschiedene Abnahmestufen, die ein Kunde für Software Assurance auswählen kann.</w:t>
      </w:r>
      <w:r w:rsidR="00F1269E" w:rsidRPr="00957128">
        <w:rPr>
          <w:rFonts w:ascii="Tahoma" w:hAnsi="Tahoma" w:cs="Tahoma"/>
          <w:sz w:val="18"/>
          <w:lang w:val="de-DE"/>
        </w:rPr>
        <w:t xml:space="preserve"> </w:t>
      </w:r>
      <w:r w:rsidRPr="00957128">
        <w:rPr>
          <w:rFonts w:ascii="Tahoma" w:hAnsi="Tahoma" w:cs="Tahoma"/>
          <w:sz w:val="18"/>
          <w:lang w:val="de-DE"/>
        </w:rPr>
        <w:t>Die verfügbaren Stufen hängen vom Programm ab.</w:t>
      </w:r>
      <w:r w:rsidR="00F1269E" w:rsidRPr="00957128">
        <w:rPr>
          <w:rFonts w:ascii="Tahoma" w:hAnsi="Tahoma" w:cs="Tahoma"/>
          <w:sz w:val="18"/>
          <w:lang w:val="de-DE"/>
        </w:rPr>
        <w:t xml:space="preserve"> </w:t>
      </w:r>
      <w:r w:rsidRPr="00957128">
        <w:rPr>
          <w:rFonts w:ascii="Tahoma" w:hAnsi="Tahoma" w:cs="Tahoma"/>
          <w:sz w:val="18"/>
          <w:lang w:val="de-DE"/>
        </w:rPr>
        <w:t>Die Software Assurance-Abnahmestufe eines Kunden ist einer von vielen Faktoren, die die Vergünstigungsberechtigung eines Kunden bestimmen.</w:t>
      </w:r>
      <w:r w:rsidR="00F1269E" w:rsidRPr="00957128">
        <w:rPr>
          <w:rFonts w:ascii="Tahoma" w:hAnsi="Tahoma" w:cs="Tahoma"/>
          <w:sz w:val="18"/>
          <w:lang w:val="de-DE"/>
        </w:rPr>
        <w:t xml:space="preserve"> </w:t>
      </w:r>
      <w:r w:rsidRPr="006224F0">
        <w:rPr>
          <w:rFonts w:ascii="Tahoma" w:hAnsi="Tahoma" w:cs="Tahoma"/>
          <w:sz w:val="18"/>
        </w:rPr>
        <w:t>Ein Kunde kann</w:t>
      </w:r>
    </w:p>
    <w:p w:rsidR="004C08A3" w:rsidRPr="006224F0" w:rsidRDefault="004C08A3" w:rsidP="00B147AB">
      <w:pPr>
        <w:pStyle w:val="AppendixIndent"/>
        <w:spacing w:before="0"/>
        <w:ind w:left="0" w:right="720"/>
        <w:rPr>
          <w:rFonts w:ascii="Tahoma" w:hAnsi="Tahoma" w:cs="Tahoma"/>
        </w:rPr>
      </w:pPr>
    </w:p>
    <w:p w:rsidR="00456002" w:rsidRPr="00957128" w:rsidRDefault="00456002" w:rsidP="002C1048">
      <w:pPr>
        <w:pStyle w:val="AppendixIndent"/>
        <w:numPr>
          <w:ilvl w:val="0"/>
          <w:numId w:val="83"/>
        </w:numPr>
        <w:ind w:left="1440" w:right="720"/>
        <w:rPr>
          <w:rFonts w:ascii="Tahoma" w:hAnsi="Tahoma" w:cs="Tahoma"/>
          <w:lang w:val="de-DE"/>
        </w:rPr>
      </w:pPr>
      <w:r w:rsidRPr="00957128">
        <w:rPr>
          <w:rFonts w:ascii="Tahoma" w:hAnsi="Tahoma" w:cs="Tahoma"/>
          <w:sz w:val="18"/>
          <w:lang w:val="de-DE"/>
        </w:rPr>
        <w:t>sich verpflichten, Software Assurance für alle Plattformprodukte zu erwerben.</w:t>
      </w:r>
      <w:r w:rsidR="00F1269E" w:rsidRPr="00957128">
        <w:rPr>
          <w:rFonts w:ascii="Tahoma" w:hAnsi="Tahoma" w:cs="Tahoma"/>
          <w:sz w:val="18"/>
          <w:lang w:val="de-DE"/>
        </w:rPr>
        <w:t xml:space="preserve"> </w:t>
      </w:r>
      <w:r w:rsidRPr="00957128">
        <w:rPr>
          <w:rFonts w:ascii="Tahoma" w:hAnsi="Tahoma" w:cs="Tahoma"/>
          <w:sz w:val="18"/>
          <w:lang w:val="de-DE"/>
        </w:rPr>
        <w:t>Diese Stufe ist in der Regel für Konzernvertrag und Open Value verfügbar.</w:t>
      </w:r>
    </w:p>
    <w:p w:rsidR="00456002" w:rsidRPr="006224F0" w:rsidRDefault="00456002" w:rsidP="002C1048">
      <w:pPr>
        <w:pStyle w:val="AppendixIndent"/>
        <w:numPr>
          <w:ilvl w:val="0"/>
          <w:numId w:val="83"/>
        </w:numPr>
        <w:ind w:left="1440" w:right="720"/>
        <w:rPr>
          <w:rFonts w:ascii="Tahoma" w:hAnsi="Tahoma" w:cs="Tahoma"/>
        </w:rPr>
      </w:pPr>
      <w:r w:rsidRPr="00957128">
        <w:rPr>
          <w:rFonts w:ascii="Tahoma" w:hAnsi="Tahoma" w:cs="Tahoma"/>
          <w:sz w:val="18"/>
          <w:lang w:val="de-DE"/>
        </w:rPr>
        <w:t>sich verpflichten, Software Assurance für alle Erwerbe unter einem bestimmten Produktpool (Anwendungen, Systeme oder Server) zu erwerben.</w:t>
      </w:r>
      <w:r w:rsidR="00F1269E" w:rsidRPr="00957128">
        <w:rPr>
          <w:rFonts w:ascii="Tahoma" w:hAnsi="Tahoma" w:cs="Tahoma"/>
          <w:sz w:val="18"/>
          <w:lang w:val="de-DE"/>
        </w:rPr>
        <w:t xml:space="preserve"> </w:t>
      </w:r>
      <w:r w:rsidRPr="00957128">
        <w:rPr>
          <w:rFonts w:ascii="Tahoma" w:hAnsi="Tahoma" w:cs="Tahoma"/>
          <w:sz w:val="18"/>
          <w:lang w:val="de-DE"/>
        </w:rPr>
        <w:t xml:space="preserve">Dies wird als Mitgliedschaft bei Software Assurance (Software Assurance Membership, SAM) bezeichnet. Eine unternehmensweite Abnahmeverpflichtung für Software Assurance ist hierfür nicht erforderlich. </w:t>
      </w:r>
      <w:r w:rsidRPr="006224F0">
        <w:rPr>
          <w:rFonts w:ascii="Tahoma" w:hAnsi="Tahoma" w:cs="Tahoma"/>
          <w:sz w:val="18"/>
        </w:rPr>
        <w:t>Diese Stufe ist in der Regel für Select verfügbar.</w:t>
      </w:r>
    </w:p>
    <w:p w:rsidR="00456002" w:rsidRPr="00957128" w:rsidRDefault="00456002" w:rsidP="002C1048">
      <w:pPr>
        <w:pStyle w:val="AppendixIndent"/>
        <w:numPr>
          <w:ilvl w:val="0"/>
          <w:numId w:val="83"/>
        </w:numPr>
        <w:ind w:left="1440" w:right="720"/>
        <w:rPr>
          <w:rFonts w:ascii="Tahoma" w:hAnsi="Tahoma" w:cs="Tahoma"/>
          <w:lang w:val="de-DE"/>
        </w:rPr>
      </w:pPr>
      <w:r w:rsidRPr="00957128">
        <w:rPr>
          <w:rFonts w:ascii="Tahoma" w:hAnsi="Tahoma" w:cs="Tahoma"/>
          <w:sz w:val="18"/>
          <w:lang w:val="de-DE"/>
        </w:rPr>
        <w:t>Software Assurance für einzelne Produkte erwerben, ohne sich zur Ausweitung von Software Assurance auf andere Produkte zu verpflichten.</w:t>
      </w:r>
    </w:p>
    <w:p w:rsidR="0053106B" w:rsidRPr="00957128" w:rsidRDefault="0053106B" w:rsidP="00EF6A68">
      <w:pPr>
        <w:pStyle w:val="AppendixBodyText"/>
        <w:spacing w:after="0"/>
        <w:ind w:right="720"/>
        <w:rPr>
          <w:rFonts w:ascii="Tahoma" w:hAnsi="Tahoma" w:cs="Tahoma"/>
          <w:lang w:val="de-DE"/>
        </w:rPr>
      </w:pPr>
    </w:p>
    <w:p w:rsidR="00456002" w:rsidRPr="00957128" w:rsidRDefault="00456002" w:rsidP="00563AAC">
      <w:pPr>
        <w:pStyle w:val="AppendixBodyText"/>
        <w:spacing w:after="0"/>
        <w:ind w:right="720"/>
        <w:rPr>
          <w:rFonts w:ascii="Tahoma" w:hAnsi="Tahoma" w:cs="Tahoma"/>
          <w:lang w:val="de-DE"/>
        </w:rPr>
      </w:pPr>
      <w:r w:rsidRPr="00957128">
        <w:rPr>
          <w:rFonts w:ascii="Tahoma" w:hAnsi="Tahoma" w:cs="Tahoma"/>
          <w:sz w:val="18"/>
          <w:lang w:val="de-DE"/>
        </w:rPr>
        <w:t>Software Assurance muss zeitgleich mit der Lizenz oder bei Verlängerung einer bestehenden Software</w:t>
      </w:r>
      <w:r w:rsidR="00563AAC">
        <w:rPr>
          <w:rFonts w:ascii="Tahoma" w:hAnsi="Tahoma" w:cs="Tahoma"/>
          <w:sz w:val="18"/>
          <w:lang w:val="de-DE"/>
        </w:rPr>
        <w:t> </w:t>
      </w:r>
      <w:r w:rsidRPr="00957128">
        <w:rPr>
          <w:rFonts w:ascii="Tahoma" w:hAnsi="Tahoma" w:cs="Tahoma"/>
          <w:sz w:val="18"/>
          <w:lang w:val="de-DE"/>
        </w:rPr>
        <w:t>Assurance-Laufzeit erworben werden.</w:t>
      </w:r>
      <w:r w:rsidR="00F1269E" w:rsidRPr="00957128">
        <w:rPr>
          <w:rFonts w:ascii="Tahoma" w:hAnsi="Tahoma" w:cs="Tahoma"/>
          <w:sz w:val="18"/>
          <w:lang w:val="de-DE"/>
        </w:rPr>
        <w:t xml:space="preserve"> </w:t>
      </w:r>
      <w:r w:rsidRPr="00957128">
        <w:rPr>
          <w:rFonts w:ascii="Tahoma" w:hAnsi="Tahoma" w:cs="Tahoma"/>
          <w:sz w:val="18"/>
          <w:lang w:val="de-DE"/>
        </w:rPr>
        <w:t>Andernfalls muss der Kunde eine neue Lizenz oder Lizenz</w:t>
      </w:r>
      <w:r w:rsidR="00563AAC">
        <w:rPr>
          <w:rFonts w:ascii="Tahoma" w:hAnsi="Tahoma" w:cs="Tahoma"/>
          <w:sz w:val="18"/>
          <w:lang w:val="de-DE"/>
        </w:rPr>
        <w:t> </w:t>
      </w:r>
      <w:r w:rsidRPr="00957128">
        <w:rPr>
          <w:rFonts w:ascii="Tahoma" w:hAnsi="Tahoma" w:cs="Tahoma"/>
          <w:sz w:val="18"/>
          <w:lang w:val="de-DE"/>
        </w:rPr>
        <w:t>und Software Assurance erwerben, um die Lizenz zu einem späteren Datum upzugraden (für</w:t>
      </w:r>
      <w:r w:rsidR="00563AAC">
        <w:rPr>
          <w:rFonts w:ascii="Tahoma" w:hAnsi="Tahoma" w:cs="Tahoma"/>
          <w:sz w:val="18"/>
          <w:lang w:val="de-DE"/>
        </w:rPr>
        <w:t> </w:t>
      </w:r>
      <w:r w:rsidRPr="00957128">
        <w:rPr>
          <w:rFonts w:ascii="Tahoma" w:hAnsi="Tahoma" w:cs="Tahoma"/>
          <w:sz w:val="18"/>
          <w:lang w:val="de-DE"/>
        </w:rPr>
        <w:t>Windows Desktop-Betriebssystem sind die Optionen Upgrade und Software Assurance verfügbar).</w:t>
      </w:r>
      <w:r w:rsidR="00F1269E" w:rsidRPr="00957128">
        <w:rPr>
          <w:rFonts w:ascii="Tahoma" w:hAnsi="Tahoma" w:cs="Tahoma"/>
          <w:sz w:val="18"/>
          <w:lang w:val="de-DE"/>
        </w:rPr>
        <w:t xml:space="preserve"> </w:t>
      </w:r>
      <w:r w:rsidRPr="00957128">
        <w:rPr>
          <w:rFonts w:ascii="Tahoma" w:hAnsi="Tahoma" w:cs="Tahoma"/>
          <w:sz w:val="18"/>
          <w:lang w:val="de-DE"/>
        </w:rPr>
        <w:t>Die</w:t>
      </w:r>
      <w:r w:rsidR="00563AAC">
        <w:rPr>
          <w:rFonts w:ascii="Tahoma" w:hAnsi="Tahoma" w:cs="Tahoma"/>
          <w:sz w:val="18"/>
          <w:lang w:val="de-DE"/>
        </w:rPr>
        <w:t> </w:t>
      </w:r>
      <w:r w:rsidRPr="00957128">
        <w:rPr>
          <w:rFonts w:ascii="Tahoma" w:hAnsi="Tahoma" w:cs="Tahoma"/>
          <w:sz w:val="18"/>
          <w:lang w:val="de-DE"/>
        </w:rPr>
        <w:t>Berechtigungsvorschriften für den Erwerb von Software Assurance finden Sie im Abschnitt zu den Verlängerungsvorschriften und im jeweiligen Programmvertrag.</w:t>
      </w:r>
    </w:p>
    <w:p w:rsidR="004C08A3" w:rsidRPr="00957128" w:rsidRDefault="004C08A3" w:rsidP="00B147AB">
      <w:pPr>
        <w:pStyle w:val="AppendixBodyText"/>
        <w:spacing w:after="0"/>
        <w:ind w:right="720"/>
        <w:rPr>
          <w:rFonts w:ascii="Tahoma" w:hAnsi="Tahoma" w:cs="Tahoma"/>
          <w:lang w:val="de-DE"/>
        </w:rPr>
      </w:pPr>
    </w:p>
    <w:p w:rsidR="00456002" w:rsidRPr="00957128" w:rsidRDefault="00456002" w:rsidP="00B147AB">
      <w:pPr>
        <w:pStyle w:val="AppendixBodyText"/>
        <w:spacing w:after="0"/>
        <w:ind w:right="720"/>
        <w:rPr>
          <w:rFonts w:ascii="Tahoma" w:hAnsi="Tahoma" w:cs="Tahoma"/>
          <w:lang w:val="de-DE"/>
        </w:rPr>
      </w:pPr>
      <w:r w:rsidRPr="00957128">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rsidR="004C08A3" w:rsidRPr="00957128" w:rsidRDefault="004C08A3" w:rsidP="00B147AB">
      <w:pPr>
        <w:pStyle w:val="AppendixBodyText"/>
        <w:spacing w:after="0"/>
        <w:ind w:right="720"/>
        <w:rPr>
          <w:rFonts w:ascii="Tahoma" w:hAnsi="Tahoma" w:cs="Tahoma"/>
          <w:lang w:val="de-DE"/>
        </w:rPr>
      </w:pPr>
    </w:p>
    <w:p w:rsidR="00456002" w:rsidRPr="00957128" w:rsidRDefault="00456002" w:rsidP="00563AAC">
      <w:pPr>
        <w:pStyle w:val="AppendixBodyText"/>
        <w:spacing w:after="0"/>
        <w:ind w:right="720"/>
        <w:rPr>
          <w:rFonts w:ascii="Tahoma" w:hAnsi="Tahoma" w:cs="Tahoma"/>
          <w:lang w:val="de-DE"/>
        </w:rPr>
      </w:pPr>
      <w:r w:rsidRPr="00957128">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w:t>
      </w:r>
      <w:r w:rsidR="00F1269E" w:rsidRPr="00957128">
        <w:rPr>
          <w:rFonts w:ascii="Tahoma" w:hAnsi="Tahoma" w:cs="Tahoma"/>
          <w:sz w:val="18"/>
          <w:lang w:val="de-DE"/>
        </w:rPr>
        <w:t xml:space="preserve"> </w:t>
      </w:r>
      <w:r w:rsidRPr="00957128">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F1269E" w:rsidRPr="00957128">
        <w:rPr>
          <w:rFonts w:ascii="Tahoma" w:hAnsi="Tahoma" w:cs="Tahoma"/>
          <w:sz w:val="18"/>
          <w:lang w:val="de-DE"/>
        </w:rPr>
        <w:t xml:space="preserve"> </w:t>
      </w:r>
      <w:r w:rsidRPr="00957128">
        <w:rPr>
          <w:rFonts w:ascii="Tahoma" w:hAnsi="Tahoma" w:cs="Tahoma"/>
          <w:sz w:val="18"/>
          <w:lang w:val="de-DE"/>
        </w:rPr>
        <w:t>Unter dem Open Value-Programm gilt diese Option nur für nicht organisationsweite/unternehmensweite Produkte.</w:t>
      </w:r>
      <w:r w:rsidR="00F1269E" w:rsidRPr="00957128">
        <w:rPr>
          <w:rFonts w:ascii="Tahoma" w:hAnsi="Tahoma" w:cs="Tahoma"/>
          <w:sz w:val="18"/>
          <w:lang w:val="de-DE"/>
        </w:rPr>
        <w:t xml:space="preserve"> </w:t>
      </w:r>
      <w:r w:rsidRPr="00957128">
        <w:rPr>
          <w:rFonts w:ascii="Tahoma" w:hAnsi="Tahoma" w:cs="Tahoma"/>
          <w:sz w:val="18"/>
          <w:lang w:val="de-DE"/>
        </w:rPr>
        <w:t>Unter Konzernverträgen gilt sie nur für Zusätzliche Produkte innerhalb von 90 Tagen.</w:t>
      </w:r>
      <w:r w:rsidR="00F1269E" w:rsidRPr="00957128">
        <w:rPr>
          <w:rFonts w:ascii="Tahoma" w:hAnsi="Tahoma" w:cs="Tahoma"/>
          <w:sz w:val="18"/>
          <w:lang w:val="de-DE"/>
        </w:rPr>
        <w:t xml:space="preserve"> </w:t>
      </w:r>
      <w:r w:rsidRPr="00957128">
        <w:rPr>
          <w:rFonts w:ascii="Tahoma" w:hAnsi="Tahoma" w:cs="Tahoma"/>
          <w:sz w:val="18"/>
          <w:lang w:val="de-DE"/>
        </w:rPr>
        <w:t>Kunden, die Software Assurance für OEM- oder Einzelhandelslizenzen erwerben, haben die Möglichkeit, die Volumenlizenzsoftware für die aktuelle Version</w:t>
      </w:r>
      <w:r w:rsidR="00563AAC">
        <w:rPr>
          <w:rFonts w:ascii="Tahoma" w:hAnsi="Tahoma" w:cs="Tahoma"/>
          <w:sz w:val="18"/>
          <w:lang w:val="de-DE"/>
        </w:rPr>
        <w:t> </w:t>
      </w:r>
      <w:r w:rsidRPr="00957128">
        <w:rPr>
          <w:rFonts w:ascii="Tahoma" w:hAnsi="Tahoma" w:cs="Tahoma"/>
          <w:sz w:val="18"/>
          <w:lang w:val="de-DE"/>
        </w:rPr>
        <w:t>jederzeit zu installieren und zu verwenden.</w:t>
      </w:r>
      <w:r w:rsidR="00F1269E" w:rsidRPr="00957128">
        <w:rPr>
          <w:rFonts w:ascii="Tahoma" w:hAnsi="Tahoma" w:cs="Tahoma"/>
          <w:sz w:val="18"/>
          <w:lang w:val="de-DE"/>
        </w:rPr>
        <w:t xml:space="preserve"> </w:t>
      </w:r>
      <w:r w:rsidRPr="00957128">
        <w:rPr>
          <w:rFonts w:ascii="Tahoma" w:hAnsi="Tahoma" w:cs="Tahoma"/>
          <w:sz w:val="18"/>
          <w:lang w:val="de-DE"/>
        </w:rPr>
        <w:t>In diesem Fall unterliegt ihre Nutzung der Software den</w:t>
      </w:r>
      <w:r w:rsidR="00563AAC">
        <w:rPr>
          <w:rFonts w:ascii="Tahoma" w:hAnsi="Tahoma" w:cs="Tahoma"/>
          <w:sz w:val="18"/>
          <w:lang w:val="de-DE"/>
        </w:rPr>
        <w:t> </w:t>
      </w:r>
      <w:r w:rsidRPr="00957128">
        <w:rPr>
          <w:rFonts w:ascii="Tahoma" w:hAnsi="Tahoma" w:cs="Tahoma"/>
          <w:sz w:val="18"/>
          <w:lang w:val="de-DE"/>
        </w:rPr>
        <w:t>Produktbenutzungsrechten für dieses Produkt und den Bestimmungen des Volumenlizenzvertrages des</w:t>
      </w:r>
      <w:r w:rsidR="00563AAC">
        <w:rPr>
          <w:rFonts w:ascii="Tahoma" w:hAnsi="Tahoma" w:cs="Tahoma"/>
          <w:sz w:val="18"/>
          <w:lang w:val="de-DE"/>
        </w:rPr>
        <w:t> </w:t>
      </w:r>
      <w:r w:rsidRPr="00957128">
        <w:rPr>
          <w:rFonts w:ascii="Tahoma" w:hAnsi="Tahoma" w:cs="Tahoma"/>
          <w:sz w:val="18"/>
          <w:lang w:val="de-DE"/>
        </w:rPr>
        <w:t>Kunden.</w:t>
      </w:r>
    </w:p>
    <w:p w:rsidR="00456002" w:rsidRPr="00957128" w:rsidRDefault="00456002" w:rsidP="00B147AB">
      <w:pPr>
        <w:pStyle w:val="AppendixIndent"/>
        <w:spacing w:before="0"/>
        <w:ind w:left="0" w:right="720"/>
        <w:rPr>
          <w:rFonts w:ascii="Tahoma" w:hAnsi="Tahoma" w:cs="Tahoma"/>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890"/>
        <w:gridCol w:w="2340"/>
        <w:gridCol w:w="2865"/>
      </w:tblGrid>
      <w:tr w:rsidR="00456002" w:rsidRPr="006224F0" w:rsidTr="00563AAC">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957128" w:rsidRDefault="00456002" w:rsidP="005C647E">
            <w:pPr>
              <w:pStyle w:val="AppendixTableHeadings"/>
              <w:rPr>
                <w:rFonts w:ascii="Tahoma" w:hAnsi="Tahoma" w:cs="Tahoma"/>
                <w:sz w:val="20"/>
                <w:szCs w:val="20"/>
                <w:lang w:val="de-DE"/>
              </w:rPr>
            </w:pPr>
          </w:p>
        </w:tc>
        <w:tc>
          <w:tcPr>
            <w:tcW w:w="189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224F0" w:rsidRDefault="00456002" w:rsidP="005C647E">
            <w:pPr>
              <w:pStyle w:val="AppendixTableHeadings"/>
              <w:rPr>
                <w:rFonts w:ascii="Tahoma" w:hAnsi="Tahoma" w:cs="Tahoma"/>
                <w:sz w:val="20"/>
              </w:rPr>
            </w:pPr>
            <w:r w:rsidRPr="006224F0">
              <w:rPr>
                <w:rFonts w:ascii="Tahoma" w:hAnsi="Tahoma" w:cs="Tahoma"/>
                <w:sz w:val="20"/>
              </w:rPr>
              <w:t>Full Packaged Products</w:t>
            </w:r>
          </w:p>
        </w:tc>
        <w:tc>
          <w:tcPr>
            <w:tcW w:w="234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224F0" w:rsidRDefault="00456002" w:rsidP="005C647E">
            <w:pPr>
              <w:pStyle w:val="AppendixTableHeadings"/>
              <w:rPr>
                <w:rFonts w:ascii="Tahoma" w:hAnsi="Tahoma" w:cs="Tahoma"/>
                <w:sz w:val="20"/>
              </w:rPr>
            </w:pPr>
            <w:r w:rsidRPr="006224F0">
              <w:rPr>
                <w:rFonts w:ascii="Tahoma" w:hAnsi="Tahoma" w:cs="Tahoma"/>
                <w:sz w:val="20"/>
              </w:rPr>
              <w:t>OEM</w:t>
            </w:r>
          </w:p>
        </w:tc>
        <w:tc>
          <w:tcPr>
            <w:tcW w:w="2865"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224F0" w:rsidRDefault="00456002" w:rsidP="00563AAC">
            <w:pPr>
              <w:pStyle w:val="AppendixTableHeadings"/>
              <w:rPr>
                <w:rFonts w:ascii="Tahoma" w:hAnsi="Tahoma" w:cs="Tahoma"/>
                <w:sz w:val="20"/>
              </w:rPr>
            </w:pPr>
            <w:r w:rsidRPr="006224F0">
              <w:rPr>
                <w:rFonts w:ascii="Tahoma" w:hAnsi="Tahoma" w:cs="Tahoma"/>
                <w:sz w:val="20"/>
              </w:rPr>
              <w:t>Programme</w:t>
            </w:r>
          </w:p>
        </w:tc>
      </w:tr>
      <w:tr w:rsidR="00456002" w:rsidRPr="006224F0" w:rsidTr="00563AA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b/>
                <w:color w:val="000000"/>
                <w:sz w:val="20"/>
                <w:szCs w:val="20"/>
              </w:rPr>
            </w:pPr>
            <w:r w:rsidRPr="006224F0">
              <w:rPr>
                <w:rFonts w:ascii="Tahoma" w:hAnsi="Tahoma" w:cs="Tahoma"/>
                <w:b/>
                <w:color w:val="000000"/>
                <w:sz w:val="20"/>
                <w:szCs w:val="20"/>
              </w:rPr>
              <w:t xml:space="preserve">Anwendungs-Pool </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color w:val="000000"/>
              </w:rPr>
            </w:pPr>
            <w:r w:rsidRPr="006224F0">
              <w:rPr>
                <w:rFonts w:ascii="Tahoma" w:hAnsi="Tahoma" w:cs="Tahoma"/>
                <w:color w:val="000000"/>
              </w:rPr>
              <w:t>-</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957128" w:rsidRDefault="00456002" w:rsidP="005C647E">
            <w:pPr>
              <w:pStyle w:val="AppendixTableText"/>
              <w:rPr>
                <w:rFonts w:ascii="Tahoma" w:hAnsi="Tahoma" w:cs="Tahoma"/>
                <w:color w:val="000000"/>
                <w:lang w:val="de-DE"/>
              </w:rPr>
            </w:pPr>
            <w:r w:rsidRPr="00957128">
              <w:rPr>
                <w:rFonts w:ascii="Tahoma" w:hAnsi="Tahoma" w:cs="Tahoma"/>
                <w:color w:val="000000"/>
                <w:lang w:val="de-DE"/>
              </w:rPr>
              <w:t>SA nur wie nachstehend aufgeführt verfügbar</w:t>
            </w:r>
          </w:p>
        </w:tc>
        <w:tc>
          <w:tcPr>
            <w:tcW w:w="2865" w:type="dxa"/>
            <w:vMerge w:val="restart"/>
            <w:tcBorders>
              <w:top w:val="single" w:sz="4" w:space="0" w:color="auto"/>
              <w:left w:val="single" w:sz="4" w:space="0" w:color="auto"/>
              <w:bottom w:val="single" w:sz="4" w:space="0" w:color="auto"/>
              <w:right w:val="single" w:sz="4" w:space="0" w:color="auto"/>
            </w:tcBorders>
            <w:hideMark/>
          </w:tcPr>
          <w:p w:rsidR="00456002" w:rsidRPr="006224F0" w:rsidRDefault="00456002" w:rsidP="005C647E">
            <w:pPr>
              <w:pStyle w:val="AppendixTableText"/>
              <w:jc w:val="left"/>
              <w:rPr>
                <w:rFonts w:ascii="Tahoma" w:hAnsi="Tahoma" w:cs="Tahoma"/>
                <w:color w:val="000000"/>
              </w:rPr>
            </w:pPr>
            <w:r w:rsidRPr="00957128">
              <w:rPr>
                <w:rFonts w:ascii="Tahoma" w:hAnsi="Tahoma" w:cs="Tahoma"/>
                <w:color w:val="000000"/>
                <w:lang w:val="de-DE"/>
              </w:rPr>
              <w:t xml:space="preserve">Gilt für Open-Lizenz, Select, Select Plus und die nicht </w:t>
            </w:r>
            <w:r w:rsidRPr="00957128">
              <w:rPr>
                <w:rFonts w:ascii="Tahoma" w:hAnsi="Tahoma" w:cs="Tahoma"/>
                <w:lang w:val="de-DE"/>
              </w:rPr>
              <w:t>Organisationsweite/Unternehmensweite</w:t>
            </w:r>
            <w:r w:rsidRPr="00957128">
              <w:rPr>
                <w:rFonts w:ascii="Tahoma" w:hAnsi="Tahoma" w:cs="Tahoma"/>
                <w:color w:val="000000"/>
                <w:lang w:val="de-DE"/>
              </w:rPr>
              <w:t xml:space="preserve"> Option unter Open Value-Verträgen sowie Zusätzliche Produkte unter Konzernverträgen. </w:t>
            </w:r>
            <w:r w:rsidRPr="006224F0">
              <w:rPr>
                <w:rFonts w:ascii="Tahoma" w:hAnsi="Tahoma" w:cs="Tahoma"/>
                <w:color w:val="000000"/>
              </w:rPr>
              <w:t>Gilt nicht für Konzernprodukte unter Open Value- und Konzernverträgen</w:t>
            </w:r>
          </w:p>
        </w:tc>
      </w:tr>
      <w:tr w:rsidR="00456002" w:rsidRPr="006224F0" w:rsidTr="00563AA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b/>
                <w:color w:val="000000"/>
                <w:sz w:val="20"/>
                <w:szCs w:val="20"/>
              </w:rPr>
            </w:pPr>
            <w:r w:rsidRPr="006224F0">
              <w:rPr>
                <w:rFonts w:ascii="Tahoma" w:hAnsi="Tahoma" w:cs="Tahoma"/>
                <w:b/>
                <w:color w:val="000000"/>
                <w:sz w:val="20"/>
                <w:szCs w:val="20"/>
              </w:rPr>
              <w:t xml:space="preserve">System-Pool </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color w:val="000000"/>
              </w:rPr>
            </w:pPr>
            <w:r w:rsidRPr="006224F0">
              <w:rPr>
                <w:rFonts w:ascii="Tahoma" w:hAnsi="Tahoma" w:cs="Tahoma"/>
                <w:color w:val="000000"/>
              </w:rPr>
              <w:t xml:space="preserve">SA verfügbar </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color w:val="000000"/>
              </w:rPr>
            </w:pPr>
            <w:r w:rsidRPr="006224F0">
              <w:rPr>
                <w:rFonts w:ascii="Tahoma" w:hAnsi="Tahoma" w:cs="Tahoma"/>
                <w:color w:val="000000"/>
              </w:rPr>
              <w:t xml:space="preserve">SA verfügbar </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rPr>
                <w:rFonts w:cs="Tahoma"/>
                <w:color w:val="000000"/>
                <w:szCs w:val="18"/>
              </w:rPr>
            </w:pPr>
          </w:p>
        </w:tc>
      </w:tr>
      <w:tr w:rsidR="00456002" w:rsidRPr="006224F0" w:rsidTr="00563AA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b/>
                <w:color w:val="000000"/>
                <w:sz w:val="20"/>
                <w:szCs w:val="20"/>
              </w:rPr>
            </w:pPr>
            <w:r w:rsidRPr="006224F0">
              <w:rPr>
                <w:rFonts w:ascii="Tahoma" w:hAnsi="Tahoma" w:cs="Tahoma"/>
                <w:b/>
                <w:color w:val="000000"/>
                <w:sz w:val="20"/>
                <w:szCs w:val="20"/>
              </w:rPr>
              <w:t>Server-Pool</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color w:val="000000"/>
              </w:rPr>
            </w:pPr>
            <w:r w:rsidRPr="006224F0">
              <w:rPr>
                <w:rFonts w:ascii="Tahoma" w:hAnsi="Tahoma" w:cs="Tahoma"/>
                <w:color w:val="000000"/>
              </w:rPr>
              <w:t xml:space="preserve">SA verfügbar </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pStyle w:val="AppendixTableText"/>
              <w:rPr>
                <w:rFonts w:ascii="Tahoma" w:hAnsi="Tahoma" w:cs="Tahoma"/>
                <w:color w:val="000000"/>
              </w:rPr>
            </w:pPr>
            <w:r w:rsidRPr="006224F0">
              <w:rPr>
                <w:rFonts w:ascii="Tahoma" w:hAnsi="Tahoma" w:cs="Tahoma"/>
                <w:color w:val="000000"/>
              </w:rPr>
              <w:t>SA verfügbar</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456002" w:rsidRPr="006224F0" w:rsidRDefault="00456002" w:rsidP="005C647E">
            <w:pPr>
              <w:rPr>
                <w:rFonts w:cs="Tahoma"/>
                <w:color w:val="000000"/>
                <w:szCs w:val="18"/>
              </w:rPr>
            </w:pPr>
          </w:p>
        </w:tc>
      </w:tr>
    </w:tbl>
    <w:p w:rsidR="00456002" w:rsidRPr="006224F0" w:rsidRDefault="00456002" w:rsidP="00456002">
      <w:pPr>
        <w:ind w:right="720"/>
        <w:rPr>
          <w:rFonts w:cs="Tahoma"/>
        </w:rPr>
      </w:pPr>
    </w:p>
    <w:p w:rsidR="00456002" w:rsidRPr="00957128" w:rsidRDefault="00456002" w:rsidP="00B147AB">
      <w:pPr>
        <w:pStyle w:val="AppendixBodyText"/>
        <w:spacing w:after="0"/>
        <w:ind w:right="720"/>
        <w:rPr>
          <w:rFonts w:ascii="Tahoma" w:hAnsi="Tahoma" w:cs="Tahoma"/>
          <w:lang w:val="de-DE"/>
        </w:rPr>
      </w:pPr>
      <w:r w:rsidRPr="00957128">
        <w:rPr>
          <w:rFonts w:ascii="Tahoma" w:hAnsi="Tahoma" w:cs="Tahoma"/>
          <w:sz w:val="18"/>
          <w:szCs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rsidR="00255158" w:rsidRPr="00957128" w:rsidRDefault="00255158" w:rsidP="00B147AB">
      <w:pPr>
        <w:pStyle w:val="AppendixBodyText"/>
        <w:spacing w:after="0"/>
        <w:ind w:right="720"/>
        <w:rPr>
          <w:rFonts w:ascii="Tahoma" w:hAnsi="Tahoma" w:cs="Tahoma"/>
          <w:lang w:val="de-DE"/>
        </w:rPr>
      </w:pPr>
    </w:p>
    <w:p w:rsidR="00456002" w:rsidRPr="00957128" w:rsidRDefault="00456002" w:rsidP="00456002">
      <w:pPr>
        <w:pStyle w:val="Heading2"/>
        <w:ind w:left="0" w:right="720"/>
        <w:rPr>
          <w:rFonts w:ascii="Tahoma" w:hAnsi="Tahoma" w:cs="Tahoma"/>
          <w:lang w:val="de-DE"/>
        </w:rPr>
      </w:pPr>
      <w:bookmarkStart w:id="698" w:name="_Toc323819651"/>
      <w:bookmarkStart w:id="699" w:name="_Toc336338202"/>
      <w:bookmarkStart w:id="700" w:name="_Toc352235324"/>
      <w:r w:rsidRPr="00957128">
        <w:rPr>
          <w:rFonts w:ascii="Tahoma" w:hAnsi="Tahoma" w:cs="Tahoma"/>
          <w:lang w:val="de-DE"/>
        </w:rPr>
        <w:t>Step Up-Lizenzen</w:t>
      </w:r>
      <w:bookmarkEnd w:id="698"/>
      <w:bookmarkEnd w:id="699"/>
      <w:bookmarkEnd w:id="700"/>
    </w:p>
    <w:p w:rsidR="00456002" w:rsidRPr="00957128" w:rsidRDefault="00456002" w:rsidP="00B147AB">
      <w:pPr>
        <w:ind w:right="720"/>
        <w:rPr>
          <w:rFonts w:cs="Tahoma"/>
          <w:lang w:val="de-DE"/>
        </w:rPr>
      </w:pPr>
    </w:p>
    <w:p w:rsidR="00456002" w:rsidRPr="00563AAC" w:rsidRDefault="00456002" w:rsidP="00563AAC">
      <w:pPr>
        <w:pStyle w:val="AppendixIndent"/>
        <w:ind w:left="0" w:right="720"/>
        <w:rPr>
          <w:rFonts w:ascii="Tahoma" w:hAnsi="Tahoma" w:cs="Tahoma"/>
          <w:sz w:val="18"/>
          <w:szCs w:val="18"/>
          <w:lang w:val="de-DE"/>
        </w:rPr>
      </w:pPr>
      <w:r w:rsidRPr="00563AAC">
        <w:rPr>
          <w:rFonts w:ascii="Tahoma" w:hAnsi="Tahoma" w:cs="Tahoma"/>
          <w:sz w:val="18"/>
          <w:szCs w:val="18"/>
          <w:lang w:val="de-DE"/>
        </w:rPr>
        <w:t xml:space="preserve">Kunden können von der Standard Edition zu einer Premium Edition bestimmter Produkte migrieren, und zwar mit einer Step Up-Lizenz. Um eine Step Up-Lizenz erwerben zu können, müssen die Kunden über eine Lizenz mit aktiver Software </w:t>
      </w:r>
      <w:r w:rsidRPr="00563AAC">
        <w:rPr>
          <w:rFonts w:ascii="Tahoma" w:hAnsi="Tahoma" w:cs="Tahoma"/>
          <w:color w:val="000000"/>
          <w:sz w:val="18"/>
          <w:szCs w:val="18"/>
          <w:lang w:val="de-DE"/>
        </w:rPr>
        <w:t>Assurance für das qualifizierende Produkt verfügen.</w:t>
      </w:r>
      <w:r w:rsidR="00F1269E" w:rsidRPr="00563AAC">
        <w:rPr>
          <w:rFonts w:ascii="Tahoma" w:hAnsi="Tahoma" w:cs="Tahoma"/>
          <w:color w:val="000000"/>
          <w:sz w:val="18"/>
          <w:szCs w:val="18"/>
          <w:lang w:val="de-DE"/>
        </w:rPr>
        <w:t xml:space="preserve"> </w:t>
      </w:r>
      <w:r w:rsidRPr="00563AAC">
        <w:rPr>
          <w:rFonts w:ascii="Tahoma" w:hAnsi="Tahoma" w:cs="Tahoma"/>
          <w:color w:val="000000"/>
          <w:sz w:val="18"/>
          <w:szCs w:val="18"/>
          <w:lang w:val="de-DE"/>
        </w:rPr>
        <w:t>Die Step Up-Lizenz muss unter demselben Volumenlizenzprogramm-Vertrag und -Beitritt (sofern vorhanden) erworben werden, unter dem bzw. denen das Upgrade-Programm für das qualifizierende Produkt ursprünglich erworben wurde. Das Recht des Kunden, Software unter einer Step Up-Lizenz zu nutzen, setzt voraus, dass der Kunde eine Lizenz für das</w:t>
      </w:r>
      <w:r w:rsidRPr="00563AAC">
        <w:rPr>
          <w:rFonts w:ascii="Tahoma" w:hAnsi="Tahoma" w:cs="Tahoma"/>
          <w:sz w:val="18"/>
          <w:szCs w:val="18"/>
          <w:lang w:val="de-DE"/>
        </w:rPr>
        <w:t xml:space="preserve"> qualifizierende Produkt besitzt und diese behält.</w:t>
      </w:r>
      <w:r w:rsidR="00F1269E" w:rsidRPr="00563AAC">
        <w:rPr>
          <w:rFonts w:ascii="Tahoma" w:hAnsi="Tahoma" w:cs="Tahoma"/>
          <w:sz w:val="18"/>
          <w:szCs w:val="18"/>
          <w:lang w:val="de-DE"/>
        </w:rPr>
        <w:t xml:space="preserve"> </w:t>
      </w:r>
      <w:r w:rsidRPr="00563AAC">
        <w:rPr>
          <w:rFonts w:ascii="Tahoma" w:hAnsi="Tahoma" w:cs="Tahoma"/>
          <w:sz w:val="18"/>
          <w:szCs w:val="18"/>
          <w:lang w:val="de-DE"/>
        </w:rPr>
        <w:t>Die Kunden können die Lizenz für das qualifizierende Produkt nicht separat von der Step Up-Lizenz übertragen.</w:t>
      </w:r>
      <w:r w:rsidR="00F1269E" w:rsidRPr="00563AAC">
        <w:rPr>
          <w:rFonts w:ascii="Tahoma" w:hAnsi="Tahoma" w:cs="Tahoma"/>
          <w:sz w:val="18"/>
          <w:szCs w:val="18"/>
          <w:lang w:val="de-DE"/>
        </w:rPr>
        <w:t xml:space="preserve"> </w:t>
      </w:r>
      <w:r w:rsidRPr="00563AAC">
        <w:rPr>
          <w:rFonts w:ascii="Tahoma" w:hAnsi="Tahoma" w:cs="Tahoma"/>
          <w:sz w:val="18"/>
          <w:szCs w:val="18"/>
          <w:lang w:val="de-DE"/>
        </w:rPr>
        <w:t>Weitere Informationen und Angaben zur Lizenzverfügbarkeit erhalten Sie in der Volumenlizenz-Kurzdarstellung zu Step Up-Lizenzen für</w:t>
      </w:r>
      <w:r w:rsidR="00563AAC">
        <w:rPr>
          <w:rFonts w:ascii="Tahoma" w:hAnsi="Tahoma" w:cs="Tahoma"/>
          <w:sz w:val="18"/>
          <w:szCs w:val="18"/>
          <w:lang w:val="de-DE"/>
        </w:rPr>
        <w:t> </w:t>
      </w:r>
      <w:r w:rsidRPr="00563AAC">
        <w:rPr>
          <w:rFonts w:ascii="Tahoma" w:hAnsi="Tahoma" w:cs="Tahoma"/>
          <w:sz w:val="18"/>
          <w:szCs w:val="18"/>
          <w:lang w:val="de-DE"/>
        </w:rPr>
        <w:t xml:space="preserve">Enterprise Edition: </w:t>
      </w:r>
      <w:r w:rsidRPr="00CB301D">
        <w:rPr>
          <w:rFonts w:ascii="Tahoma" w:hAnsi="Tahoma" w:cs="Tahoma"/>
          <w:sz w:val="18"/>
          <w:szCs w:val="18"/>
          <w:lang w:val="de-DE"/>
        </w:rPr>
        <w:t>http://</w:t>
      </w:r>
      <w:hyperlink r:id="rId22" w:history="1">
        <w:r w:rsidRPr="00CB301D">
          <w:rPr>
            <w:rStyle w:val="Hyperlink"/>
            <w:rFonts w:ascii="Tahoma" w:hAnsi="Tahoma" w:cs="Tahoma"/>
            <w:sz w:val="18"/>
            <w:szCs w:val="18"/>
            <w:lang w:val="de-DE"/>
          </w:rPr>
          <w:t>www.microsoft.com/licensing</w:t>
        </w:r>
      </w:hyperlink>
      <w:r w:rsidRPr="00563AAC">
        <w:rPr>
          <w:rFonts w:ascii="Tahoma" w:hAnsi="Tahoma" w:cs="Tahoma"/>
          <w:sz w:val="18"/>
          <w:szCs w:val="18"/>
          <w:lang w:val="de-DE"/>
        </w:rPr>
        <w:t>.</w:t>
      </w:r>
    </w:p>
    <w:p w:rsidR="00ED589D" w:rsidRPr="00957128" w:rsidRDefault="00ED589D" w:rsidP="00ED589D">
      <w:pPr>
        <w:rPr>
          <w:rFonts w:cs="Tahoma"/>
          <w:lang w:val="de-DE"/>
        </w:rPr>
      </w:pPr>
    </w:p>
    <w:p w:rsidR="00456002" w:rsidRPr="00957128" w:rsidRDefault="00456002" w:rsidP="00456002">
      <w:pPr>
        <w:pStyle w:val="Heading2"/>
        <w:ind w:left="0" w:right="720"/>
        <w:rPr>
          <w:rFonts w:ascii="Tahoma" w:hAnsi="Tahoma" w:cs="Tahoma"/>
          <w:lang w:val="de-DE"/>
        </w:rPr>
      </w:pPr>
      <w:bookmarkStart w:id="701" w:name="_Toc323819652"/>
      <w:bookmarkStart w:id="702" w:name="_Toc336338203"/>
      <w:bookmarkStart w:id="703" w:name="_Toc352235325"/>
      <w:r w:rsidRPr="00957128">
        <w:rPr>
          <w:rFonts w:ascii="Tahoma" w:hAnsi="Tahoma" w:cs="Tahoma"/>
          <w:lang w:val="de-DE"/>
        </w:rPr>
        <w:t>Abonnementlizenzen</w:t>
      </w:r>
      <w:bookmarkEnd w:id="701"/>
      <w:bookmarkEnd w:id="702"/>
      <w:bookmarkEnd w:id="703"/>
      <w:r w:rsidRPr="00957128">
        <w:rPr>
          <w:rFonts w:ascii="Tahoma" w:hAnsi="Tahoma" w:cs="Tahoma"/>
          <w:lang w:val="de-DE"/>
        </w:rPr>
        <w:t xml:space="preserve"> </w:t>
      </w:r>
    </w:p>
    <w:p w:rsidR="00456002" w:rsidRPr="00957128" w:rsidRDefault="00456002" w:rsidP="007C05C1">
      <w:pPr>
        <w:ind w:right="720"/>
        <w:rPr>
          <w:rFonts w:cs="Tahoma"/>
          <w:lang w:val="de-DE"/>
        </w:rPr>
      </w:pPr>
    </w:p>
    <w:p w:rsidR="00456002" w:rsidRPr="006224F0" w:rsidRDefault="00456002" w:rsidP="00B147AB">
      <w:pPr>
        <w:pStyle w:val="AppendixIndent"/>
        <w:spacing w:before="0"/>
        <w:ind w:left="0" w:right="720"/>
        <w:rPr>
          <w:rFonts w:ascii="Tahoma" w:hAnsi="Tahoma" w:cs="Tahoma"/>
        </w:rPr>
      </w:pPr>
      <w:r w:rsidRPr="00957128">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F1269E" w:rsidRPr="00957128">
        <w:rPr>
          <w:rFonts w:ascii="Tahoma" w:hAnsi="Tahoma" w:cs="Tahoma"/>
          <w:sz w:val="18"/>
          <w:lang w:val="de-DE"/>
        </w:rPr>
        <w:t xml:space="preserve"> </w:t>
      </w:r>
      <w:r w:rsidRPr="00957128">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6224F0">
        <w:rPr>
          <w:rFonts w:ascii="Tahoma" w:hAnsi="Tahoma" w:cs="Tahoma"/>
          <w:sz w:val="18"/>
        </w:rPr>
        <w:t xml:space="preserve">Für die folgenden Programme verfügbar: </w:t>
      </w:r>
    </w:p>
    <w:p w:rsidR="00456002" w:rsidRPr="006224F0" w:rsidRDefault="00456002" w:rsidP="00B147AB">
      <w:pPr>
        <w:pStyle w:val="AppendixIndent"/>
        <w:spacing w:before="0"/>
        <w:ind w:left="0" w:right="720"/>
        <w:rPr>
          <w:rFonts w:ascii="Tahoma" w:hAnsi="Tahoma" w:cs="Tahoma"/>
        </w:rPr>
      </w:pP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Open Value</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 xml:space="preserve">Open Value Subscription </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 xml:space="preserve">Select </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Select Plus</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School-Vertrag</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EES</w:t>
      </w:r>
    </w:p>
    <w:p w:rsidR="00456002" w:rsidRPr="006224F0" w:rsidRDefault="00456002" w:rsidP="002C1048">
      <w:pPr>
        <w:pStyle w:val="AppendixBulletIndent"/>
        <w:numPr>
          <w:ilvl w:val="0"/>
          <w:numId w:val="84"/>
        </w:numPr>
        <w:tabs>
          <w:tab w:val="left" w:pos="1440"/>
        </w:tabs>
        <w:spacing w:after="60"/>
        <w:ind w:left="1440" w:right="720"/>
        <w:rPr>
          <w:rFonts w:ascii="Tahoma" w:hAnsi="Tahoma" w:cs="Tahoma"/>
        </w:rPr>
      </w:pPr>
      <w:r w:rsidRPr="006224F0">
        <w:rPr>
          <w:rFonts w:ascii="Tahoma" w:hAnsi="Tahoma" w:cs="Tahoma"/>
          <w:sz w:val="18"/>
        </w:rPr>
        <w:t>Konzernvertrag</w:t>
      </w:r>
    </w:p>
    <w:p w:rsidR="00456002" w:rsidRPr="006224F0" w:rsidRDefault="00456002" w:rsidP="00B147AB">
      <w:pPr>
        <w:pStyle w:val="AppendixIndent"/>
        <w:numPr>
          <w:ilvl w:val="0"/>
          <w:numId w:val="84"/>
        </w:numPr>
        <w:tabs>
          <w:tab w:val="left" w:pos="1440"/>
        </w:tabs>
        <w:spacing w:before="0"/>
        <w:ind w:left="1440" w:right="720"/>
        <w:rPr>
          <w:rFonts w:ascii="Tahoma" w:hAnsi="Tahoma" w:cs="Tahoma"/>
        </w:rPr>
      </w:pPr>
      <w:r w:rsidRPr="006224F0">
        <w:rPr>
          <w:rFonts w:ascii="Tahoma" w:hAnsi="Tahoma" w:cs="Tahoma"/>
          <w:sz w:val="18"/>
        </w:rPr>
        <w:t>Konzern-Abonnement-Vertrag</w:t>
      </w:r>
    </w:p>
    <w:p w:rsidR="00ED589D" w:rsidRDefault="00ED589D" w:rsidP="00B147AB">
      <w:pPr>
        <w:rPr>
          <w:rFonts w:cs="Tahoma"/>
        </w:rPr>
      </w:pPr>
    </w:p>
    <w:p w:rsidR="00563AAC" w:rsidRDefault="00563AAC" w:rsidP="00B147AB">
      <w:pPr>
        <w:rPr>
          <w:rFonts w:cs="Tahoma"/>
        </w:rPr>
      </w:pPr>
    </w:p>
    <w:p w:rsidR="00563AAC" w:rsidRDefault="00563AAC" w:rsidP="00B147AB">
      <w:pPr>
        <w:rPr>
          <w:rFonts w:cs="Tahoma"/>
        </w:rPr>
      </w:pPr>
    </w:p>
    <w:p w:rsidR="00563AAC" w:rsidRDefault="00563AAC" w:rsidP="00B147AB">
      <w:pPr>
        <w:rPr>
          <w:rFonts w:cs="Tahoma"/>
        </w:rPr>
      </w:pPr>
    </w:p>
    <w:p w:rsidR="00563AAC" w:rsidRDefault="00563AAC" w:rsidP="00B147AB">
      <w:pPr>
        <w:rPr>
          <w:rFonts w:cs="Tahoma"/>
        </w:rPr>
      </w:pPr>
    </w:p>
    <w:p w:rsidR="00563AAC" w:rsidRPr="006224F0" w:rsidRDefault="00563AAC" w:rsidP="00B147AB">
      <w:pPr>
        <w:rPr>
          <w:rFonts w:cs="Tahoma"/>
        </w:rPr>
      </w:pPr>
    </w:p>
    <w:p w:rsidR="00456002" w:rsidRPr="006224F0" w:rsidRDefault="00456002" w:rsidP="00456002">
      <w:pPr>
        <w:pStyle w:val="Heading2"/>
        <w:ind w:left="0" w:right="720"/>
        <w:rPr>
          <w:rFonts w:ascii="Tahoma" w:hAnsi="Tahoma" w:cs="Tahoma"/>
        </w:rPr>
      </w:pPr>
      <w:bookmarkStart w:id="704" w:name="_Toc323819653"/>
      <w:bookmarkStart w:id="705" w:name="_Toc336338204"/>
      <w:bookmarkStart w:id="706" w:name="_Toc352235326"/>
      <w:r w:rsidRPr="006224F0">
        <w:rPr>
          <w:rFonts w:ascii="Tahoma" w:hAnsi="Tahoma" w:cs="Tahoma"/>
        </w:rPr>
        <w:lastRenderedPageBreak/>
        <w:t>Upgrade</w:t>
      </w:r>
      <w:bookmarkEnd w:id="704"/>
      <w:bookmarkEnd w:id="705"/>
      <w:bookmarkEnd w:id="706"/>
    </w:p>
    <w:p w:rsidR="00456002" w:rsidRPr="00563AAC" w:rsidRDefault="00456002" w:rsidP="00563AAC">
      <w:pPr>
        <w:pStyle w:val="AppendixIndent"/>
        <w:spacing w:before="0" w:line="216" w:lineRule="auto"/>
        <w:ind w:left="0" w:right="720"/>
        <w:rPr>
          <w:rFonts w:ascii="Tahoma" w:hAnsi="Tahoma" w:cs="Tahoma"/>
          <w:sz w:val="18"/>
          <w:szCs w:val="18"/>
        </w:rPr>
      </w:pPr>
    </w:p>
    <w:p w:rsidR="00456002" w:rsidRPr="009A35B0" w:rsidRDefault="00456002" w:rsidP="009A35B0">
      <w:pPr>
        <w:pStyle w:val="AppendixIndent"/>
        <w:spacing w:before="0"/>
        <w:ind w:left="0" w:right="720"/>
        <w:rPr>
          <w:rFonts w:ascii="Tahoma" w:hAnsi="Tahoma" w:cs="Tahoma"/>
          <w:lang w:val="de-DE"/>
        </w:rPr>
      </w:pPr>
      <w:r w:rsidRPr="00957128">
        <w:rPr>
          <w:rFonts w:ascii="Tahoma" w:hAnsi="Tahoma" w:cs="Tahoma"/>
          <w:sz w:val="18"/>
          <w:lang w:val="de-DE"/>
        </w:rPr>
        <w:t xml:space="preserve">Dieser Produkttyp ist nur für das </w:t>
      </w:r>
      <w:r w:rsidRPr="00957128">
        <w:rPr>
          <w:rFonts w:ascii="Tahoma" w:hAnsi="Tahoma" w:cs="Tahoma"/>
          <w:sz w:val="18"/>
          <w:u w:val="single"/>
          <w:lang w:val="de-DE"/>
        </w:rPr>
        <w:t>Windows Desktop-Betriebssystem</w:t>
      </w:r>
      <w:r w:rsidRPr="00957128">
        <w:rPr>
          <w:rFonts w:ascii="Tahoma" w:hAnsi="Tahoma" w:cs="Tahoma"/>
          <w:sz w:val="18"/>
          <w:lang w:val="de-DE"/>
        </w:rPr>
        <w:t xml:space="preserve"> verfügbar und versionsspezifisch. Er</w:t>
      </w:r>
      <w:r w:rsidR="009A35B0">
        <w:rPr>
          <w:rFonts w:ascii="Tahoma" w:hAnsi="Tahoma" w:cs="Tahoma"/>
          <w:sz w:val="18"/>
          <w:lang w:val="de-DE"/>
        </w:rPr>
        <w:t> </w:t>
      </w:r>
      <w:r w:rsidRPr="00957128">
        <w:rPr>
          <w:rFonts w:ascii="Tahoma" w:hAnsi="Tahoma" w:cs="Tahoma"/>
          <w:sz w:val="18"/>
          <w:lang w:val="de-DE"/>
        </w:rPr>
        <w:t>gewährt das Recht, die Version des Produktes auszuführen, für die er bestellt wurde.</w:t>
      </w:r>
      <w:r w:rsidR="00F1269E" w:rsidRPr="00957128">
        <w:rPr>
          <w:rFonts w:ascii="Tahoma" w:hAnsi="Tahoma" w:cs="Tahoma"/>
          <w:sz w:val="18"/>
          <w:lang w:val="de-DE"/>
        </w:rPr>
        <w:t xml:space="preserve"> </w:t>
      </w:r>
      <w:r w:rsidRPr="009A35B0">
        <w:rPr>
          <w:rFonts w:ascii="Tahoma" w:hAnsi="Tahoma" w:cs="Tahoma"/>
          <w:sz w:val="18"/>
          <w:lang w:val="de-DE"/>
        </w:rPr>
        <w:t>Für die folgenden Programme verfügbar:</w:t>
      </w:r>
    </w:p>
    <w:p w:rsidR="00456002" w:rsidRPr="009A35B0" w:rsidRDefault="00456002" w:rsidP="00563AAC">
      <w:pPr>
        <w:pStyle w:val="AppendixIndent"/>
        <w:spacing w:before="0" w:line="216" w:lineRule="auto"/>
        <w:ind w:left="0" w:right="720"/>
        <w:rPr>
          <w:rFonts w:ascii="Tahoma" w:hAnsi="Tahoma" w:cs="Tahoma"/>
          <w:sz w:val="18"/>
          <w:szCs w:val="18"/>
          <w:lang w:val="de-DE"/>
        </w:rPr>
      </w:pPr>
    </w:p>
    <w:p w:rsidR="00385C82" w:rsidRPr="006224F0" w:rsidRDefault="00385C82" w:rsidP="00B147AB">
      <w:pPr>
        <w:pStyle w:val="AppendixBulletIndent"/>
        <w:numPr>
          <w:ilvl w:val="0"/>
          <w:numId w:val="77"/>
        </w:numPr>
        <w:tabs>
          <w:tab w:val="left" w:pos="1440"/>
        </w:tabs>
        <w:spacing w:after="60"/>
        <w:ind w:left="1440" w:right="720"/>
        <w:rPr>
          <w:rFonts w:ascii="Tahoma" w:hAnsi="Tahoma" w:cs="Tahoma"/>
        </w:rPr>
      </w:pPr>
      <w:r w:rsidRPr="006224F0">
        <w:rPr>
          <w:rFonts w:ascii="Tahoma" w:hAnsi="Tahoma" w:cs="Tahoma"/>
          <w:sz w:val="18"/>
          <w:szCs w:val="18"/>
        </w:rPr>
        <w:t>Open-Lizenz</w:t>
      </w:r>
    </w:p>
    <w:p w:rsidR="00385C82" w:rsidRPr="00957128" w:rsidRDefault="00385C82" w:rsidP="002C1048">
      <w:pPr>
        <w:pStyle w:val="AppendixBulletIndent"/>
        <w:numPr>
          <w:ilvl w:val="0"/>
          <w:numId w:val="77"/>
        </w:numPr>
        <w:tabs>
          <w:tab w:val="left" w:pos="1440"/>
        </w:tabs>
        <w:spacing w:after="60"/>
        <w:ind w:left="1440" w:right="720"/>
        <w:rPr>
          <w:rFonts w:ascii="Tahoma" w:hAnsi="Tahoma" w:cs="Tahoma"/>
          <w:lang w:val="de-DE"/>
        </w:rPr>
      </w:pPr>
      <w:r w:rsidRPr="00957128">
        <w:rPr>
          <w:rFonts w:ascii="Tahoma" w:hAnsi="Tahoma" w:cs="Tahoma"/>
          <w:sz w:val="18"/>
          <w:szCs w:val="18"/>
          <w:lang w:val="de-DE"/>
        </w:rPr>
        <w:t xml:space="preserve">Open Value Subscription (nur für Buy-Out-Bestellungen) </w:t>
      </w:r>
    </w:p>
    <w:p w:rsidR="00385C82" w:rsidRPr="006224F0" w:rsidRDefault="00385C82" w:rsidP="002C1048">
      <w:pPr>
        <w:pStyle w:val="AppendixBulletIndent"/>
        <w:numPr>
          <w:ilvl w:val="0"/>
          <w:numId w:val="77"/>
        </w:numPr>
        <w:tabs>
          <w:tab w:val="left" w:pos="1440"/>
        </w:tabs>
        <w:spacing w:after="60"/>
        <w:ind w:left="1440" w:right="720"/>
        <w:rPr>
          <w:rFonts w:ascii="Tahoma" w:hAnsi="Tahoma" w:cs="Tahoma"/>
        </w:rPr>
      </w:pPr>
      <w:r w:rsidRPr="006224F0">
        <w:rPr>
          <w:rFonts w:ascii="Tahoma" w:hAnsi="Tahoma" w:cs="Tahoma"/>
          <w:sz w:val="18"/>
          <w:szCs w:val="18"/>
        </w:rPr>
        <w:t xml:space="preserve">Select </w:t>
      </w:r>
    </w:p>
    <w:p w:rsidR="00385C82" w:rsidRPr="006224F0" w:rsidRDefault="00385C82" w:rsidP="002C1048">
      <w:pPr>
        <w:pStyle w:val="AppendixBulletIndent"/>
        <w:numPr>
          <w:ilvl w:val="0"/>
          <w:numId w:val="77"/>
        </w:numPr>
        <w:tabs>
          <w:tab w:val="left" w:pos="1440"/>
        </w:tabs>
        <w:spacing w:after="60"/>
        <w:ind w:left="1440" w:right="720"/>
        <w:rPr>
          <w:rFonts w:ascii="Tahoma" w:hAnsi="Tahoma" w:cs="Tahoma"/>
        </w:rPr>
      </w:pPr>
      <w:r w:rsidRPr="006224F0">
        <w:rPr>
          <w:rFonts w:ascii="Tahoma" w:hAnsi="Tahoma" w:cs="Tahoma"/>
          <w:sz w:val="18"/>
          <w:szCs w:val="18"/>
        </w:rPr>
        <w:t>Select Plus</w:t>
      </w:r>
    </w:p>
    <w:p w:rsidR="00385C82" w:rsidRPr="00957128" w:rsidRDefault="00385C82" w:rsidP="002C1048">
      <w:pPr>
        <w:pStyle w:val="AppendixBulletIndent"/>
        <w:numPr>
          <w:ilvl w:val="0"/>
          <w:numId w:val="77"/>
        </w:numPr>
        <w:tabs>
          <w:tab w:val="left" w:pos="1440"/>
        </w:tabs>
        <w:spacing w:after="60"/>
        <w:ind w:left="1440" w:right="720"/>
        <w:rPr>
          <w:rFonts w:ascii="Tahoma" w:hAnsi="Tahoma" w:cs="Tahoma"/>
          <w:lang w:val="de-DE"/>
        </w:rPr>
      </w:pPr>
      <w:r w:rsidRPr="00957128">
        <w:rPr>
          <w:rFonts w:ascii="Tahoma" w:hAnsi="Tahoma" w:cs="Tahoma"/>
          <w:sz w:val="18"/>
          <w:szCs w:val="18"/>
          <w:lang w:val="de-DE"/>
        </w:rPr>
        <w:t>School-Vertrag (nur für Buy-Out-Bestellungen)</w:t>
      </w:r>
    </w:p>
    <w:p w:rsidR="00385C82" w:rsidRPr="00957128" w:rsidRDefault="00385C82" w:rsidP="002C1048">
      <w:pPr>
        <w:pStyle w:val="AppendixBulletIndent"/>
        <w:numPr>
          <w:ilvl w:val="0"/>
          <w:numId w:val="77"/>
        </w:numPr>
        <w:tabs>
          <w:tab w:val="left" w:pos="1440"/>
        </w:tabs>
        <w:spacing w:after="60"/>
        <w:ind w:left="1440" w:right="720"/>
        <w:rPr>
          <w:rFonts w:ascii="Tahoma" w:hAnsi="Tahoma" w:cs="Tahoma"/>
          <w:lang w:val="de-DE"/>
        </w:rPr>
      </w:pPr>
      <w:r w:rsidRPr="00957128">
        <w:rPr>
          <w:rFonts w:ascii="Tahoma" w:hAnsi="Tahoma" w:cs="Tahoma"/>
          <w:sz w:val="18"/>
          <w:szCs w:val="18"/>
          <w:lang w:val="de-DE"/>
        </w:rPr>
        <w:t>EES (nur für Buy-Out-Bestellungen)</w:t>
      </w:r>
    </w:p>
    <w:p w:rsidR="00385C82" w:rsidRPr="00957128" w:rsidRDefault="00385C82" w:rsidP="00B147AB">
      <w:pPr>
        <w:pStyle w:val="AppendixBulletIndent"/>
        <w:numPr>
          <w:ilvl w:val="0"/>
          <w:numId w:val="77"/>
        </w:numPr>
        <w:tabs>
          <w:tab w:val="left" w:pos="1440"/>
        </w:tabs>
        <w:ind w:left="1440" w:right="720"/>
        <w:rPr>
          <w:rFonts w:ascii="Tahoma" w:hAnsi="Tahoma" w:cs="Tahoma"/>
          <w:lang w:val="de-DE"/>
        </w:rPr>
      </w:pPr>
      <w:r w:rsidRPr="00957128">
        <w:rPr>
          <w:rFonts w:ascii="Tahoma" w:hAnsi="Tahoma" w:cs="Tahoma"/>
          <w:sz w:val="18"/>
          <w:szCs w:val="18"/>
          <w:lang w:val="de-DE"/>
        </w:rPr>
        <w:t>Konzern-Abonnement-Vertrag (nur für Buy-Out-Bestellungen)</w:t>
      </w:r>
    </w:p>
    <w:p w:rsidR="00456002" w:rsidRPr="00563AAC" w:rsidRDefault="00456002" w:rsidP="00563AAC">
      <w:pPr>
        <w:pStyle w:val="AppendixIndent"/>
        <w:spacing w:before="0" w:line="216" w:lineRule="auto"/>
        <w:ind w:left="0" w:right="720"/>
        <w:rPr>
          <w:rFonts w:ascii="Tahoma" w:hAnsi="Tahoma" w:cs="Tahoma"/>
          <w:sz w:val="18"/>
          <w:szCs w:val="18"/>
          <w:lang w:val="de-DE"/>
        </w:rPr>
      </w:pPr>
    </w:p>
    <w:p w:rsidR="00456002" w:rsidRPr="00957128" w:rsidRDefault="00456002" w:rsidP="00B147AB">
      <w:pPr>
        <w:pStyle w:val="AppendixIndent"/>
        <w:spacing w:before="0"/>
        <w:ind w:left="0" w:right="720"/>
        <w:rPr>
          <w:rFonts w:ascii="Tahoma" w:hAnsi="Tahoma" w:cs="Tahoma"/>
          <w:lang w:val="de-DE"/>
        </w:rPr>
      </w:pPr>
      <w:r w:rsidRPr="00957128">
        <w:rPr>
          <w:rFonts w:ascii="Tahoma" w:hAnsi="Tahoma" w:cs="Tahoma"/>
          <w:sz w:val="18"/>
          <w:lang w:val="de-DE"/>
        </w:rPr>
        <w:t>Der Kunde muss über eine qualifizierende, zugrunde liegende Desktop-Betriebssystemlizenz verfügen, bevor er die Lizenz für das Windows Desktop Betriebssystem-Upgrade erwerben darf. Eine Liste der qualifizierenden Desktop-Betriebssysteme finden Sie im Abschnitt über Systemprodukte. Diese Liste hängt vom Programm und den Umständen einer Bestellung ab.</w:t>
      </w:r>
    </w:p>
    <w:p w:rsidR="001C1727" w:rsidRPr="00563AAC" w:rsidRDefault="001C1727" w:rsidP="00563AAC">
      <w:pPr>
        <w:spacing w:line="216" w:lineRule="auto"/>
        <w:rPr>
          <w:rFonts w:cs="Tahoma"/>
          <w:szCs w:val="18"/>
          <w:lang w:val="de-DE"/>
        </w:rPr>
      </w:pPr>
      <w:bookmarkStart w:id="707" w:name="_Toc323819654"/>
      <w:bookmarkStart w:id="708" w:name="_Toc336338205"/>
    </w:p>
    <w:p w:rsidR="00456002" w:rsidRPr="00957128" w:rsidRDefault="00456002" w:rsidP="00456002">
      <w:pPr>
        <w:pStyle w:val="Heading2"/>
        <w:ind w:left="0" w:right="720"/>
        <w:rPr>
          <w:rFonts w:ascii="Tahoma" w:hAnsi="Tahoma" w:cs="Tahoma"/>
          <w:lang w:val="de-DE"/>
        </w:rPr>
      </w:pPr>
      <w:bookmarkStart w:id="709" w:name="_Toc352235327"/>
      <w:r w:rsidRPr="00957128">
        <w:rPr>
          <w:rFonts w:ascii="Tahoma" w:hAnsi="Tahoma" w:cs="Tahoma"/>
          <w:lang w:val="de-DE"/>
        </w:rPr>
        <w:t>Upgrade und Software Assurance</w:t>
      </w:r>
      <w:bookmarkEnd w:id="707"/>
      <w:bookmarkEnd w:id="708"/>
      <w:bookmarkEnd w:id="709"/>
      <w:r w:rsidRPr="00957128">
        <w:rPr>
          <w:rFonts w:ascii="Tahoma" w:hAnsi="Tahoma" w:cs="Tahoma"/>
          <w:lang w:val="de-DE"/>
        </w:rPr>
        <w:t xml:space="preserve"> </w:t>
      </w:r>
    </w:p>
    <w:p w:rsidR="00456002" w:rsidRPr="00563AAC" w:rsidRDefault="00456002" w:rsidP="00563AAC">
      <w:pPr>
        <w:spacing w:line="216" w:lineRule="auto"/>
        <w:ind w:right="720"/>
        <w:rPr>
          <w:rFonts w:cs="Tahoma"/>
          <w:szCs w:val="18"/>
          <w:lang w:val="de-DE"/>
        </w:rPr>
      </w:pPr>
    </w:p>
    <w:p w:rsidR="00456002" w:rsidRPr="006224F0" w:rsidRDefault="00456002" w:rsidP="00B147AB">
      <w:pPr>
        <w:pStyle w:val="AppendixIndent"/>
        <w:spacing w:before="0"/>
        <w:ind w:left="0" w:right="720"/>
        <w:rPr>
          <w:rFonts w:ascii="Tahoma" w:hAnsi="Tahoma" w:cs="Tahoma"/>
        </w:rPr>
      </w:pPr>
      <w:r w:rsidRPr="00957128">
        <w:rPr>
          <w:rFonts w:ascii="Tahoma" w:hAnsi="Tahoma" w:cs="Tahoma"/>
          <w:sz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6224F0">
        <w:rPr>
          <w:rFonts w:ascii="Tahoma" w:hAnsi="Tahoma" w:cs="Tahoma"/>
          <w:sz w:val="18"/>
        </w:rPr>
        <w:t>Für die folgenden Programme verfügbar:</w:t>
      </w:r>
    </w:p>
    <w:p w:rsidR="00116EDC" w:rsidRPr="00563AAC" w:rsidRDefault="00116EDC" w:rsidP="00563AAC">
      <w:pPr>
        <w:pStyle w:val="AppendixIndent"/>
        <w:spacing w:before="0" w:line="216" w:lineRule="auto"/>
        <w:ind w:left="0" w:right="720"/>
        <w:rPr>
          <w:rFonts w:ascii="Tahoma" w:hAnsi="Tahoma" w:cs="Tahoma"/>
          <w:sz w:val="18"/>
          <w:szCs w:val="18"/>
        </w:rPr>
      </w:pP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Open-Lizenz</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Open Value</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Open Value Subscription</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 xml:space="preserve">Select </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Select Plus</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School-Vertrag</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ESS</w:t>
      </w:r>
    </w:p>
    <w:p w:rsidR="00456002" w:rsidRPr="006224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6224F0">
        <w:rPr>
          <w:rFonts w:ascii="Tahoma" w:hAnsi="Tahoma" w:cs="Tahoma"/>
          <w:sz w:val="18"/>
        </w:rPr>
        <w:t>Konzernvertrag</w:t>
      </w:r>
    </w:p>
    <w:p w:rsidR="00456002" w:rsidRPr="006224F0" w:rsidRDefault="00456002" w:rsidP="00B147AB">
      <w:pPr>
        <w:pStyle w:val="AppendixBulletIndent"/>
        <w:numPr>
          <w:ilvl w:val="0"/>
          <w:numId w:val="78"/>
        </w:numPr>
        <w:tabs>
          <w:tab w:val="clear" w:pos="360"/>
          <w:tab w:val="num" w:pos="1440"/>
        </w:tabs>
        <w:ind w:left="1440" w:right="720"/>
        <w:rPr>
          <w:rFonts w:ascii="Tahoma" w:hAnsi="Tahoma" w:cs="Tahoma"/>
        </w:rPr>
      </w:pPr>
      <w:r w:rsidRPr="006224F0">
        <w:rPr>
          <w:rFonts w:ascii="Tahoma" w:hAnsi="Tahoma" w:cs="Tahoma"/>
          <w:sz w:val="18"/>
        </w:rPr>
        <w:t>Konzern-Abonnement-Vertrag</w:t>
      </w:r>
    </w:p>
    <w:p w:rsidR="00456002" w:rsidRPr="00563AAC" w:rsidRDefault="00456002" w:rsidP="00563AAC">
      <w:pPr>
        <w:pStyle w:val="AppendixIndent"/>
        <w:spacing w:before="0" w:line="216" w:lineRule="auto"/>
        <w:ind w:left="0" w:right="720"/>
        <w:rPr>
          <w:rFonts w:ascii="Tahoma" w:hAnsi="Tahoma" w:cs="Tahoma"/>
          <w:sz w:val="18"/>
          <w:szCs w:val="18"/>
        </w:rPr>
      </w:pPr>
    </w:p>
    <w:p w:rsidR="00456002" w:rsidRPr="00957128" w:rsidRDefault="00456002" w:rsidP="00ED589D">
      <w:pPr>
        <w:pStyle w:val="AppendixIndent"/>
        <w:spacing w:before="0"/>
        <w:ind w:left="0" w:right="720"/>
        <w:rPr>
          <w:rFonts w:ascii="Tahoma" w:hAnsi="Tahoma" w:cs="Tahoma"/>
          <w:lang w:val="de-DE"/>
        </w:rPr>
      </w:pPr>
      <w:r w:rsidRPr="00957128">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rsidR="00ED589D" w:rsidRPr="00563AAC" w:rsidRDefault="00ED589D" w:rsidP="00563AAC">
      <w:pPr>
        <w:pStyle w:val="AppendixIndent"/>
        <w:spacing w:before="0" w:line="216" w:lineRule="auto"/>
        <w:ind w:left="0" w:right="720"/>
        <w:rPr>
          <w:rFonts w:ascii="Tahoma" w:hAnsi="Tahoma" w:cs="Tahoma"/>
          <w:sz w:val="18"/>
          <w:szCs w:val="18"/>
          <w:lang w:val="de-DE"/>
        </w:rPr>
      </w:pPr>
    </w:p>
    <w:p w:rsidR="00456002" w:rsidRPr="00957128" w:rsidRDefault="00456002" w:rsidP="00456002">
      <w:pPr>
        <w:pStyle w:val="Heading2"/>
        <w:ind w:left="0" w:right="720"/>
        <w:rPr>
          <w:rFonts w:ascii="Tahoma" w:hAnsi="Tahoma" w:cs="Tahoma"/>
          <w:lang w:val="de-DE"/>
        </w:rPr>
      </w:pPr>
      <w:bookmarkStart w:id="710" w:name="_Toc323819656"/>
      <w:bookmarkStart w:id="711" w:name="_Toc336338206"/>
      <w:bookmarkStart w:id="712" w:name="_Toc352235328"/>
      <w:r w:rsidRPr="00957128">
        <w:rPr>
          <w:rFonts w:ascii="Tahoma" w:hAnsi="Tahoma" w:cs="Tahoma"/>
          <w:lang w:val="de-DE"/>
        </w:rPr>
        <w:t>Work-at-Home-Lizenzen</w:t>
      </w:r>
      <w:bookmarkEnd w:id="710"/>
      <w:bookmarkEnd w:id="711"/>
      <w:bookmarkEnd w:id="712"/>
    </w:p>
    <w:p w:rsidR="00456002" w:rsidRPr="00563AAC" w:rsidRDefault="00456002" w:rsidP="00563AAC">
      <w:pPr>
        <w:spacing w:line="216" w:lineRule="auto"/>
        <w:ind w:right="720"/>
        <w:rPr>
          <w:rFonts w:cs="Tahoma"/>
          <w:szCs w:val="18"/>
          <w:lang w:val="de-DE"/>
        </w:rPr>
      </w:pPr>
    </w:p>
    <w:p w:rsidR="00456002" w:rsidRPr="00957128" w:rsidRDefault="00456002" w:rsidP="00B147AB">
      <w:pPr>
        <w:pStyle w:val="AppendixIndent"/>
        <w:spacing w:before="0"/>
        <w:ind w:left="0" w:right="720"/>
        <w:rPr>
          <w:rFonts w:ascii="Tahoma" w:hAnsi="Tahoma" w:cs="Tahoma"/>
          <w:lang w:val="de-DE"/>
        </w:rPr>
      </w:pPr>
      <w:r w:rsidRPr="00957128">
        <w:rPr>
          <w:rFonts w:ascii="Tahoma" w:hAnsi="Tahoma" w:cs="Tahoma"/>
          <w:sz w:val="18"/>
          <w:lang w:val="de-DE"/>
        </w:rPr>
        <w:t>Für die folgenden Programme verfügbar:</w:t>
      </w:r>
    </w:p>
    <w:p w:rsidR="00456002" w:rsidRPr="00563AAC" w:rsidRDefault="00456002" w:rsidP="00563AAC">
      <w:pPr>
        <w:pStyle w:val="AppendixBulletIndent"/>
        <w:spacing w:line="216" w:lineRule="auto"/>
        <w:ind w:left="0" w:right="720" w:firstLine="0"/>
        <w:rPr>
          <w:rFonts w:ascii="Tahoma" w:hAnsi="Tahoma" w:cs="Tahoma"/>
          <w:sz w:val="18"/>
          <w:szCs w:val="18"/>
          <w:lang w:val="de-DE"/>
        </w:rPr>
      </w:pPr>
    </w:p>
    <w:p w:rsidR="00456002" w:rsidRPr="006224F0"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6224F0">
        <w:rPr>
          <w:rFonts w:ascii="Tahoma" w:hAnsi="Tahoma" w:cs="Tahoma"/>
          <w:sz w:val="18"/>
        </w:rPr>
        <w:t xml:space="preserve">Select </w:t>
      </w:r>
    </w:p>
    <w:p w:rsidR="00456002" w:rsidRPr="006224F0"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6224F0">
        <w:rPr>
          <w:rFonts w:ascii="Tahoma" w:hAnsi="Tahoma" w:cs="Tahoma"/>
          <w:sz w:val="18"/>
        </w:rPr>
        <w:t>Select Plus</w:t>
      </w:r>
    </w:p>
    <w:p w:rsidR="00456002" w:rsidRPr="006224F0" w:rsidRDefault="00456002" w:rsidP="00B147AB">
      <w:pPr>
        <w:pStyle w:val="AppendixBulletIndent"/>
        <w:numPr>
          <w:ilvl w:val="0"/>
          <w:numId w:val="80"/>
        </w:numPr>
        <w:tabs>
          <w:tab w:val="clear" w:pos="360"/>
          <w:tab w:val="num" w:pos="1440"/>
        </w:tabs>
        <w:ind w:left="1440" w:right="720"/>
        <w:rPr>
          <w:rFonts w:ascii="Tahoma" w:hAnsi="Tahoma" w:cs="Tahoma"/>
        </w:rPr>
      </w:pPr>
      <w:r w:rsidRPr="006224F0">
        <w:rPr>
          <w:rFonts w:ascii="Tahoma" w:hAnsi="Tahoma" w:cs="Tahoma"/>
          <w:sz w:val="18"/>
        </w:rPr>
        <w:t>Konzernvertrag</w:t>
      </w:r>
    </w:p>
    <w:p w:rsidR="00456002" w:rsidRPr="00563AAC" w:rsidRDefault="00456002" w:rsidP="00563AAC">
      <w:pPr>
        <w:pStyle w:val="AppendixBulletIndent"/>
        <w:spacing w:line="216" w:lineRule="auto"/>
        <w:ind w:left="0" w:right="720" w:firstLine="0"/>
        <w:rPr>
          <w:rFonts w:ascii="Tahoma" w:hAnsi="Tahoma" w:cs="Tahoma"/>
          <w:sz w:val="18"/>
          <w:szCs w:val="18"/>
        </w:rPr>
      </w:pPr>
    </w:p>
    <w:p w:rsidR="00023FE7" w:rsidRPr="00957128" w:rsidRDefault="00456002" w:rsidP="00A12176">
      <w:pPr>
        <w:rPr>
          <w:rFonts w:cs="Tahoma"/>
          <w:lang w:val="de-DE"/>
        </w:rPr>
      </w:pPr>
      <w:r w:rsidRPr="00957128">
        <w:rPr>
          <w:rFonts w:cs="Tahoma"/>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F1269E" w:rsidRPr="00957128">
        <w:rPr>
          <w:rFonts w:cs="Tahoma"/>
          <w:lang w:val="de-DE"/>
        </w:rPr>
        <w:t xml:space="preserve"> </w:t>
      </w:r>
      <w:r w:rsidRPr="00957128">
        <w:rPr>
          <w:rFonts w:cs="Tahoma"/>
          <w:lang w:val="de-DE"/>
        </w:rPr>
        <w:t>Weitere Informationen zu den Work-at-Home-Rechten, die berechtigten Kunden akademischer Einrichtungen zur Verfügung stehen, finden Sie im Vertrag/Beitritt.</w:t>
      </w:r>
      <w:r w:rsidR="00F1269E" w:rsidRPr="00957128">
        <w:rPr>
          <w:rFonts w:cs="Tahoma"/>
          <w:lang w:val="de-DE"/>
        </w:rPr>
        <w:t xml:space="preserve"> </w:t>
      </w:r>
    </w:p>
    <w:p w:rsidR="00456002" w:rsidRPr="00957128" w:rsidRDefault="00023FE7" w:rsidP="00563AAC">
      <w:pPr>
        <w:pStyle w:val="Heading1"/>
        <w:rPr>
          <w:lang w:val="de-DE"/>
        </w:rPr>
      </w:pPr>
      <w:bookmarkStart w:id="713" w:name="_Section_5_–"/>
      <w:bookmarkStart w:id="714" w:name="_Abschnitt_5_–"/>
      <w:bookmarkStart w:id="715" w:name="_Toc336338207"/>
      <w:bookmarkStart w:id="716" w:name="_Toc352235329"/>
      <w:bookmarkEnd w:id="713"/>
      <w:bookmarkEnd w:id="714"/>
      <w:r w:rsidRPr="00957128">
        <w:rPr>
          <w:lang w:val="de-DE"/>
        </w:rPr>
        <w:lastRenderedPageBreak/>
        <w:t>Abschnitt 5 –</w:t>
      </w:r>
      <w:bookmarkStart w:id="717" w:name="Sect5_OnlineServices"/>
      <w:r w:rsidRPr="00957128">
        <w:rPr>
          <w:lang w:val="de-DE"/>
        </w:rPr>
        <w:t xml:space="preserve"> PREISE UND ZAHLUNGSBESTIMMUNGEN FÜR ONLINEDIENSTE</w:t>
      </w:r>
      <w:bookmarkEnd w:id="715"/>
      <w:bookmarkEnd w:id="716"/>
      <w:bookmarkEnd w:id="717"/>
    </w:p>
    <w:p w:rsidR="00456002" w:rsidRPr="00957128" w:rsidRDefault="00456002" w:rsidP="00456002">
      <w:pPr>
        <w:outlineLvl w:val="2"/>
        <w:rPr>
          <w:rFonts w:cs="Tahoma"/>
          <w:lang w:val="de-DE"/>
        </w:rPr>
      </w:pPr>
    </w:p>
    <w:p w:rsidR="00456002" w:rsidRPr="006224F0" w:rsidRDefault="00456002" w:rsidP="00563AAC">
      <w:pPr>
        <w:outlineLvl w:val="2"/>
        <w:rPr>
          <w:rFonts w:cs="Tahoma"/>
        </w:rPr>
      </w:pPr>
      <w:r w:rsidRPr="00957128">
        <w:rPr>
          <w:rFonts w:cs="Tahoma"/>
          <w:szCs w:val="18"/>
          <w:lang w:val="de-DE"/>
        </w:rPr>
        <w:t>Onlinedienste sind Produkte, die aus Software mit auf Abonnementbasis erhältlichen Diensten bestehen, wie in</w:t>
      </w:r>
      <w:r w:rsidR="00563AAC">
        <w:rPr>
          <w:rFonts w:cs="Tahoma"/>
          <w:szCs w:val="18"/>
          <w:lang w:val="de-DE"/>
        </w:rPr>
        <w:t> </w:t>
      </w:r>
      <w:r w:rsidRPr="00957128">
        <w:rPr>
          <w:rFonts w:cs="Tahoma"/>
          <w:szCs w:val="18"/>
          <w:lang w:val="de-DE"/>
        </w:rPr>
        <w:t>den</w:t>
      </w:r>
      <w:r w:rsidR="00563AAC">
        <w:rPr>
          <w:rFonts w:cs="Tahoma"/>
          <w:szCs w:val="18"/>
          <w:lang w:val="de-DE"/>
        </w:rPr>
        <w:t> </w:t>
      </w:r>
      <w:r w:rsidRPr="00957128">
        <w:rPr>
          <w:rFonts w:cs="Tahoma"/>
          <w:szCs w:val="18"/>
          <w:lang w:val="de-DE"/>
        </w:rPr>
        <w:t>Produktbenutzungsrechten beschrieben, und online zur Verfügung gestellt werden.</w:t>
      </w:r>
      <w:r w:rsidR="00F1269E" w:rsidRPr="00957128">
        <w:rPr>
          <w:rFonts w:cs="Tahoma"/>
          <w:szCs w:val="18"/>
          <w:lang w:val="de-DE"/>
        </w:rPr>
        <w:t xml:space="preserve"> </w:t>
      </w:r>
      <w:r w:rsidRPr="00957128">
        <w:rPr>
          <w:rFonts w:cs="Tahoma"/>
          <w:szCs w:val="18"/>
          <w:lang w:val="de-DE"/>
        </w:rPr>
        <w:t xml:space="preserve">In einigen Volumenlizenzverträgen werden Kunden auf die Produktliste verwiesen, um eine Liste der verfügbaren „Onlinedienste“ zu erhalten. </w:t>
      </w:r>
      <w:r w:rsidRPr="006224F0">
        <w:rPr>
          <w:rFonts w:cs="Tahoma"/>
          <w:szCs w:val="18"/>
        </w:rPr>
        <w:t>Im Sinne dieses Verweises umfassen Onlinedienste Folgendes:</w:t>
      </w:r>
    </w:p>
    <w:p w:rsidR="002D25C8" w:rsidRPr="006224F0" w:rsidRDefault="002D25C8" w:rsidP="00212CC6">
      <w:pPr>
        <w:outlineLvl w:val="2"/>
        <w:rPr>
          <w:rFonts w:cs="Tahoma"/>
        </w:rPr>
      </w:pPr>
    </w:p>
    <w:p w:rsidR="00456002" w:rsidRPr="006224F0" w:rsidRDefault="00456002" w:rsidP="002C1048">
      <w:pPr>
        <w:numPr>
          <w:ilvl w:val="0"/>
          <w:numId w:val="85"/>
        </w:numPr>
        <w:spacing w:after="60"/>
        <w:rPr>
          <w:rFonts w:cs="Tahoma"/>
        </w:rPr>
      </w:pPr>
      <w:r w:rsidRPr="006224F0">
        <w:rPr>
          <w:rFonts w:eastAsia="Calibri" w:cs="Tahoma"/>
          <w:color w:val="000000"/>
          <w:szCs w:val="18"/>
        </w:rPr>
        <w:t>Dynamics CRM Online</w:t>
      </w:r>
    </w:p>
    <w:p w:rsidR="00456002" w:rsidRPr="00957128" w:rsidRDefault="00456002" w:rsidP="002C1048">
      <w:pPr>
        <w:numPr>
          <w:ilvl w:val="0"/>
          <w:numId w:val="85"/>
        </w:numPr>
        <w:spacing w:after="60"/>
        <w:rPr>
          <w:rFonts w:cs="Tahoma"/>
          <w:lang w:val="de-DE"/>
        </w:rPr>
      </w:pPr>
      <w:r w:rsidRPr="00957128">
        <w:rPr>
          <w:rFonts w:eastAsia="Calibri" w:cs="Tahoma"/>
          <w:color w:val="000000"/>
          <w:szCs w:val="18"/>
          <w:lang w:val="de-DE"/>
        </w:rPr>
        <w:t>Exchange Online-Archivierung für Exchange Server</w:t>
      </w:r>
    </w:p>
    <w:p w:rsidR="00456002" w:rsidRPr="00957128" w:rsidRDefault="00456002" w:rsidP="002C1048">
      <w:pPr>
        <w:numPr>
          <w:ilvl w:val="0"/>
          <w:numId w:val="85"/>
        </w:numPr>
        <w:spacing w:after="60"/>
        <w:rPr>
          <w:rFonts w:cs="Tahoma"/>
          <w:lang w:val="de-DE"/>
        </w:rPr>
      </w:pPr>
      <w:r w:rsidRPr="00957128">
        <w:rPr>
          <w:rFonts w:eastAsia="Calibri" w:cs="Tahoma"/>
          <w:color w:val="000000"/>
          <w:szCs w:val="18"/>
          <w:lang w:val="de-DE"/>
        </w:rPr>
        <w:t xml:space="preserve">Exchange Online Kiosk, Plan 1 und Plan 2 </w:t>
      </w:r>
    </w:p>
    <w:p w:rsidR="00456002" w:rsidRPr="006224F0" w:rsidRDefault="00456002" w:rsidP="002C1048">
      <w:pPr>
        <w:numPr>
          <w:ilvl w:val="0"/>
          <w:numId w:val="85"/>
        </w:numPr>
        <w:spacing w:after="60"/>
        <w:rPr>
          <w:rFonts w:cs="Tahoma"/>
        </w:rPr>
      </w:pPr>
      <w:r w:rsidRPr="006224F0">
        <w:rPr>
          <w:rFonts w:eastAsia="Calibri" w:cs="Tahoma"/>
          <w:color w:val="000000"/>
          <w:szCs w:val="18"/>
        </w:rPr>
        <w:t>Lync Online Plan 1, 2 und 3</w:t>
      </w:r>
    </w:p>
    <w:p w:rsidR="00456002" w:rsidRPr="006224F0" w:rsidRDefault="00456002" w:rsidP="002C1048">
      <w:pPr>
        <w:numPr>
          <w:ilvl w:val="0"/>
          <w:numId w:val="85"/>
        </w:numPr>
        <w:spacing w:after="60"/>
        <w:rPr>
          <w:rFonts w:cs="Tahoma"/>
        </w:rPr>
      </w:pPr>
      <w:r w:rsidRPr="006224F0">
        <w:rPr>
          <w:rFonts w:eastAsia="Calibri" w:cs="Tahoma"/>
          <w:color w:val="000000"/>
          <w:szCs w:val="18"/>
        </w:rPr>
        <w:t>Microsoft Exchange Hosted Continuity</w:t>
      </w:r>
    </w:p>
    <w:p w:rsidR="00456002" w:rsidRPr="006224F0" w:rsidRDefault="00456002" w:rsidP="002C1048">
      <w:pPr>
        <w:numPr>
          <w:ilvl w:val="0"/>
          <w:numId w:val="85"/>
        </w:numPr>
        <w:spacing w:after="60"/>
        <w:rPr>
          <w:rFonts w:cs="Tahoma"/>
        </w:rPr>
      </w:pPr>
      <w:r w:rsidRPr="006224F0">
        <w:rPr>
          <w:rFonts w:eastAsia="Calibri" w:cs="Tahoma"/>
          <w:color w:val="000000"/>
          <w:szCs w:val="18"/>
        </w:rPr>
        <w:t>Microsoft Exchange Hosted Encryption</w:t>
      </w:r>
      <w:r w:rsidR="00F1269E">
        <w:rPr>
          <w:rFonts w:eastAsia="Calibri" w:cs="Tahoma"/>
          <w:color w:val="000000"/>
          <w:szCs w:val="18"/>
        </w:rPr>
        <w:t xml:space="preserve"> </w:t>
      </w:r>
    </w:p>
    <w:p w:rsidR="00456002" w:rsidRPr="00957128" w:rsidRDefault="00456002" w:rsidP="002C1048">
      <w:pPr>
        <w:numPr>
          <w:ilvl w:val="0"/>
          <w:numId w:val="85"/>
        </w:numPr>
        <w:spacing w:after="60"/>
        <w:rPr>
          <w:rFonts w:cs="Tahoma"/>
          <w:lang w:val="it-IT"/>
        </w:rPr>
      </w:pPr>
      <w:r w:rsidRPr="00957128">
        <w:rPr>
          <w:rFonts w:eastAsia="Calibri" w:cs="Tahoma"/>
          <w:color w:val="000000"/>
          <w:szCs w:val="18"/>
          <w:lang w:val="it-IT"/>
        </w:rPr>
        <w:t>Office 365 Enterprise K1, E1, E2, E3 und E4</w:t>
      </w:r>
    </w:p>
    <w:p w:rsidR="00456002" w:rsidRPr="006224F0" w:rsidRDefault="00456002" w:rsidP="002C1048">
      <w:pPr>
        <w:numPr>
          <w:ilvl w:val="0"/>
          <w:numId w:val="85"/>
        </w:numPr>
        <w:spacing w:after="60"/>
        <w:rPr>
          <w:rFonts w:cs="Tahoma"/>
        </w:rPr>
      </w:pPr>
      <w:r w:rsidRPr="006224F0">
        <w:rPr>
          <w:rFonts w:eastAsia="Calibri" w:cs="Tahoma"/>
          <w:color w:val="000000"/>
          <w:szCs w:val="18"/>
        </w:rPr>
        <w:t>Lync Server Public Instant Messaging Connectivity mit America Online (AOL) Instant Messaging Service und Windows Live Messenger Service</w:t>
      </w:r>
    </w:p>
    <w:p w:rsidR="00456002" w:rsidRPr="006224F0" w:rsidRDefault="00456002" w:rsidP="002C1048">
      <w:pPr>
        <w:numPr>
          <w:ilvl w:val="0"/>
          <w:numId w:val="85"/>
        </w:numPr>
        <w:spacing w:after="60"/>
        <w:rPr>
          <w:rFonts w:cs="Tahoma"/>
        </w:rPr>
      </w:pPr>
      <w:r w:rsidRPr="006224F0">
        <w:rPr>
          <w:rFonts w:eastAsia="Calibri" w:cs="Tahoma"/>
          <w:color w:val="000000"/>
          <w:szCs w:val="18"/>
        </w:rPr>
        <w:t xml:space="preserve">Lync Server Public Instant Messaging Connectivity mit Instant Messaging Service von Yahoo </w:t>
      </w:r>
    </w:p>
    <w:p w:rsidR="00456002" w:rsidRPr="006224F0" w:rsidRDefault="00456002" w:rsidP="002C1048">
      <w:pPr>
        <w:numPr>
          <w:ilvl w:val="0"/>
          <w:numId w:val="85"/>
        </w:numPr>
        <w:spacing w:after="60"/>
        <w:rPr>
          <w:rFonts w:cs="Tahoma"/>
        </w:rPr>
      </w:pPr>
      <w:r w:rsidRPr="006224F0">
        <w:rPr>
          <w:rFonts w:eastAsia="Calibri" w:cs="Tahoma"/>
          <w:color w:val="000000"/>
          <w:szCs w:val="18"/>
        </w:rPr>
        <w:t xml:space="preserve">Office Groove Enterprise Services </w:t>
      </w:r>
    </w:p>
    <w:p w:rsidR="00061A45" w:rsidRPr="006224F0" w:rsidRDefault="008368B4" w:rsidP="002C1048">
      <w:pPr>
        <w:numPr>
          <w:ilvl w:val="0"/>
          <w:numId w:val="85"/>
        </w:numPr>
        <w:spacing w:after="60"/>
        <w:rPr>
          <w:rFonts w:cs="Tahoma"/>
        </w:rPr>
      </w:pPr>
      <w:r w:rsidRPr="006224F0">
        <w:rPr>
          <w:rFonts w:eastAsia="Calibri" w:cs="Tahoma"/>
          <w:color w:val="000000"/>
          <w:szCs w:val="18"/>
        </w:rPr>
        <w:t>Office 365 ProPlus</w:t>
      </w:r>
    </w:p>
    <w:p w:rsidR="00456002" w:rsidRPr="006224F0" w:rsidRDefault="00456002" w:rsidP="002C1048">
      <w:pPr>
        <w:numPr>
          <w:ilvl w:val="0"/>
          <w:numId w:val="85"/>
        </w:numPr>
        <w:spacing w:after="60"/>
        <w:rPr>
          <w:rFonts w:cs="Tahoma"/>
        </w:rPr>
      </w:pPr>
      <w:r w:rsidRPr="006224F0">
        <w:rPr>
          <w:rFonts w:eastAsia="Calibri" w:cs="Tahoma"/>
          <w:color w:val="000000"/>
          <w:szCs w:val="18"/>
        </w:rPr>
        <w:t>Office Live Meeting Standard und Professional Edition</w:t>
      </w:r>
    </w:p>
    <w:p w:rsidR="008368B4" w:rsidRPr="006224F0" w:rsidRDefault="008368B4" w:rsidP="002C1048">
      <w:pPr>
        <w:numPr>
          <w:ilvl w:val="0"/>
          <w:numId w:val="85"/>
        </w:numPr>
        <w:spacing w:after="60"/>
        <w:rPr>
          <w:rFonts w:cs="Tahoma"/>
        </w:rPr>
      </w:pPr>
      <w:r w:rsidRPr="006224F0">
        <w:rPr>
          <w:rFonts w:eastAsia="Calibri" w:cs="Tahoma"/>
          <w:color w:val="000000"/>
          <w:szCs w:val="18"/>
        </w:rPr>
        <w:t>Project Online</w:t>
      </w:r>
    </w:p>
    <w:p w:rsidR="008368B4" w:rsidRPr="006224F0" w:rsidRDefault="008368B4" w:rsidP="002C1048">
      <w:pPr>
        <w:numPr>
          <w:ilvl w:val="0"/>
          <w:numId w:val="85"/>
        </w:numPr>
        <w:spacing w:after="60"/>
        <w:rPr>
          <w:rFonts w:cs="Tahoma"/>
        </w:rPr>
      </w:pPr>
      <w:r w:rsidRPr="006224F0">
        <w:rPr>
          <w:rFonts w:eastAsia="Calibri" w:cs="Tahoma"/>
          <w:color w:val="000000"/>
          <w:szCs w:val="18"/>
        </w:rPr>
        <w:t>Project Pro für Office 365</w:t>
      </w:r>
    </w:p>
    <w:p w:rsidR="00456002" w:rsidRPr="006224F0" w:rsidRDefault="00456002" w:rsidP="002C1048">
      <w:pPr>
        <w:numPr>
          <w:ilvl w:val="0"/>
          <w:numId w:val="85"/>
        </w:numPr>
        <w:spacing w:after="60"/>
        <w:rPr>
          <w:rFonts w:cs="Tahoma"/>
        </w:rPr>
      </w:pPr>
      <w:r w:rsidRPr="006224F0">
        <w:rPr>
          <w:rFonts w:eastAsia="Calibri" w:cs="Tahoma"/>
          <w:color w:val="000000"/>
          <w:szCs w:val="18"/>
        </w:rPr>
        <w:t xml:space="preserve">SharePoint Online Plan 1 und Plan 2 </w:t>
      </w:r>
    </w:p>
    <w:p w:rsidR="00456002" w:rsidRPr="006224F0" w:rsidRDefault="00456002" w:rsidP="002C1048">
      <w:pPr>
        <w:numPr>
          <w:ilvl w:val="0"/>
          <w:numId w:val="85"/>
        </w:numPr>
        <w:spacing w:after="60"/>
        <w:rPr>
          <w:rFonts w:cs="Tahoma"/>
        </w:rPr>
      </w:pPr>
      <w:r w:rsidRPr="006224F0">
        <w:rPr>
          <w:rFonts w:eastAsia="Calibri" w:cs="Tahoma"/>
          <w:color w:val="000000"/>
          <w:szCs w:val="18"/>
        </w:rPr>
        <w:t>System Center Advisor</w:t>
      </w:r>
    </w:p>
    <w:p w:rsidR="008368B4" w:rsidRPr="006224F0" w:rsidRDefault="008368B4" w:rsidP="002C1048">
      <w:pPr>
        <w:numPr>
          <w:ilvl w:val="0"/>
          <w:numId w:val="85"/>
        </w:numPr>
        <w:spacing w:after="60"/>
        <w:rPr>
          <w:rFonts w:cs="Tahoma"/>
        </w:rPr>
      </w:pPr>
      <w:r w:rsidRPr="006224F0">
        <w:rPr>
          <w:rFonts w:eastAsia="Calibri" w:cs="Tahoma"/>
          <w:color w:val="000000"/>
          <w:szCs w:val="18"/>
        </w:rPr>
        <w:t>Visio Pro für Office 365</w:t>
      </w:r>
    </w:p>
    <w:p w:rsidR="00456002" w:rsidRPr="006224F0" w:rsidRDefault="00456002" w:rsidP="002C1048">
      <w:pPr>
        <w:numPr>
          <w:ilvl w:val="0"/>
          <w:numId w:val="85"/>
        </w:numPr>
        <w:spacing w:after="60"/>
        <w:rPr>
          <w:rFonts w:cs="Tahoma"/>
        </w:rPr>
      </w:pPr>
      <w:r w:rsidRPr="006224F0">
        <w:rPr>
          <w:rFonts w:eastAsia="Calibri" w:cs="Tahoma"/>
          <w:color w:val="000000"/>
          <w:szCs w:val="18"/>
        </w:rPr>
        <w:t>Windows Azure-Dienste</w:t>
      </w:r>
    </w:p>
    <w:p w:rsidR="00456002" w:rsidRPr="006224F0" w:rsidRDefault="00456002" w:rsidP="002C1048">
      <w:pPr>
        <w:numPr>
          <w:ilvl w:val="0"/>
          <w:numId w:val="85"/>
        </w:numPr>
        <w:spacing w:after="60"/>
        <w:rPr>
          <w:rFonts w:cs="Tahoma"/>
        </w:rPr>
      </w:pPr>
      <w:r w:rsidRPr="006224F0">
        <w:rPr>
          <w:rFonts w:eastAsia="Calibri" w:cs="Tahoma"/>
          <w:color w:val="000000"/>
          <w:szCs w:val="18"/>
        </w:rPr>
        <w:t>Windows Intune und Add-On für Windows Intune für System Center Configuration Manager und System Center Endpoint Protection</w:t>
      </w:r>
    </w:p>
    <w:p w:rsidR="002D25C8" w:rsidRPr="006224F0" w:rsidRDefault="002D25C8" w:rsidP="00212CC6">
      <w:pPr>
        <w:rPr>
          <w:rFonts w:cs="Tahoma"/>
        </w:rPr>
      </w:pPr>
    </w:p>
    <w:p w:rsidR="00456002" w:rsidRPr="00957128" w:rsidRDefault="00456002" w:rsidP="00563AAC">
      <w:pPr>
        <w:outlineLvl w:val="2"/>
        <w:rPr>
          <w:rFonts w:cs="Tahoma"/>
          <w:lang w:val="de-DE"/>
        </w:rPr>
      </w:pPr>
      <w:r w:rsidRPr="00957128">
        <w:rPr>
          <w:rFonts w:cs="Tahoma"/>
          <w:szCs w:val="18"/>
          <w:lang w:val="de-DE"/>
        </w:rPr>
        <w:t>Zusätzlich zu den genannten gibt es weitere Angebote, die im Abschnitt „Onlinedienste“ der Produktbenutzungsrechte aufgeführt werden.</w:t>
      </w:r>
      <w:r w:rsidR="00F1269E" w:rsidRPr="00957128">
        <w:rPr>
          <w:rFonts w:cs="Tahoma"/>
          <w:szCs w:val="18"/>
          <w:lang w:val="de-DE"/>
        </w:rPr>
        <w:t xml:space="preserve"> </w:t>
      </w:r>
      <w:r w:rsidRPr="00957128">
        <w:rPr>
          <w:rFonts w:cs="Tahoma"/>
          <w:szCs w:val="18"/>
          <w:lang w:val="de-DE"/>
        </w:rPr>
        <w:t>Die übrigen Abschnitte dieser „Preise und Zahlungsbestimmungen für</w:t>
      </w:r>
      <w:r w:rsidR="00563AAC">
        <w:rPr>
          <w:rFonts w:cs="Tahoma"/>
          <w:szCs w:val="18"/>
          <w:lang w:val="de-DE"/>
        </w:rPr>
        <w:t> </w:t>
      </w:r>
      <w:r w:rsidRPr="00957128">
        <w:rPr>
          <w:rFonts w:cs="Tahoma"/>
          <w:szCs w:val="18"/>
          <w:lang w:val="de-DE"/>
        </w:rPr>
        <w:t>Onlinedienste“ gelten für die oben namentlich genannten Onlinedienste und diese weiteren Angebote.</w:t>
      </w:r>
    </w:p>
    <w:p w:rsidR="00116EDC" w:rsidRPr="00957128" w:rsidRDefault="00116EDC" w:rsidP="00116EDC">
      <w:pPr>
        <w:outlineLvl w:val="2"/>
        <w:rPr>
          <w:rFonts w:cs="Tahoma"/>
          <w:lang w:val="de-DE"/>
        </w:rPr>
      </w:pPr>
    </w:p>
    <w:p w:rsidR="00456002" w:rsidRPr="00957128" w:rsidRDefault="00456002" w:rsidP="00456002">
      <w:pPr>
        <w:pStyle w:val="Heading2"/>
        <w:ind w:left="0"/>
        <w:rPr>
          <w:rFonts w:ascii="Tahoma" w:hAnsi="Tahoma" w:cs="Tahoma"/>
          <w:lang w:val="de-DE"/>
        </w:rPr>
      </w:pPr>
      <w:bookmarkStart w:id="718" w:name="_Toc336338208"/>
      <w:bookmarkStart w:id="719" w:name="_Toc352235330"/>
      <w:r w:rsidRPr="00957128">
        <w:rPr>
          <w:rFonts w:ascii="Tahoma" w:hAnsi="Tahoma" w:cs="Tahoma"/>
          <w:lang w:val="de-DE"/>
        </w:rPr>
        <w:t>Laufzeit eines Onlinedienste-Abonnements</w:t>
      </w:r>
      <w:bookmarkEnd w:id="718"/>
      <w:bookmarkEnd w:id="719"/>
    </w:p>
    <w:p w:rsidR="00456002" w:rsidRPr="00957128" w:rsidRDefault="00456002" w:rsidP="00116EDC">
      <w:pPr>
        <w:outlineLvl w:val="2"/>
        <w:rPr>
          <w:rFonts w:cs="Tahoma"/>
          <w:lang w:val="de-DE"/>
        </w:rPr>
      </w:pPr>
    </w:p>
    <w:p w:rsidR="006A5DAE" w:rsidRPr="00957128" w:rsidRDefault="00456002" w:rsidP="006A5DAE">
      <w:pPr>
        <w:outlineLvl w:val="2"/>
        <w:rPr>
          <w:rFonts w:cs="Tahoma"/>
          <w:lang w:val="de-DE"/>
        </w:rPr>
      </w:pPr>
      <w:r w:rsidRPr="00957128">
        <w:rPr>
          <w:rFonts w:cs="Tahoma"/>
          <w:szCs w:val="18"/>
          <w:lang w:val="de-DE"/>
        </w:rPr>
        <w:t>Der erste Erwerb eines neuen Onlinedienste-Abonnements bestimmt die Laufzeitdauer des Abonnements.</w:t>
      </w:r>
      <w:r w:rsidR="00F1269E" w:rsidRPr="00957128">
        <w:rPr>
          <w:rFonts w:cs="Tahoma"/>
          <w:szCs w:val="18"/>
          <w:lang w:val="de-DE"/>
        </w:rPr>
        <w:t xml:space="preserve"> </w:t>
      </w:r>
      <w:r w:rsidRPr="00957128">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F1269E" w:rsidRPr="00957128">
        <w:rPr>
          <w:rFonts w:cs="Tahoma"/>
          <w:szCs w:val="18"/>
          <w:lang w:val="de-DE"/>
        </w:rPr>
        <w:t xml:space="preserve"> </w:t>
      </w:r>
      <w:r w:rsidRPr="00957128">
        <w:rPr>
          <w:rFonts w:cs="Tahoma"/>
          <w:szCs w:val="18"/>
          <w:lang w:val="de-DE"/>
        </w:rPr>
        <w:t>Select Plus verfügt nicht über die Option der identischen Laufzeit, bietet dem Kunden jedoch die Wahl bei der Abonnementlaufzeit, darunter 1 Jahr oder 3 Jahre, sowie die Möglichkeit, die Laufzeit auf den 2. Jahrestag ab dem Startdatum der Laufzeit abzustimmen.</w:t>
      </w:r>
      <w:r w:rsidR="00F1269E" w:rsidRPr="00957128">
        <w:rPr>
          <w:rFonts w:cs="Tahoma"/>
          <w:szCs w:val="18"/>
          <w:lang w:val="de-DE"/>
        </w:rPr>
        <w:t xml:space="preserve"> </w:t>
      </w:r>
      <w:r w:rsidRPr="00957128">
        <w:rPr>
          <w:rFonts w:cs="Tahoma"/>
          <w:szCs w:val="18"/>
          <w:lang w:val="de-DE"/>
        </w:rPr>
        <w:t>Eine einjährige Abonnementlaufzeit kann möglicherweise nicht auf das Enddatum des Kundenvertrages abgestimmt werden und läuft womöglich nicht an diesem Tag ab.</w:t>
      </w:r>
      <w:r w:rsidR="00F1269E" w:rsidRPr="00957128">
        <w:rPr>
          <w:rFonts w:cs="Tahoma"/>
          <w:szCs w:val="18"/>
          <w:lang w:val="de-DE"/>
        </w:rPr>
        <w:t xml:space="preserve"> </w:t>
      </w:r>
      <w:r w:rsidRPr="00957128">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F1269E" w:rsidRPr="00957128">
        <w:rPr>
          <w:rFonts w:cs="Tahoma"/>
          <w:szCs w:val="18"/>
          <w:lang w:val="de-DE"/>
        </w:rPr>
        <w:t xml:space="preserve"> </w:t>
      </w:r>
      <w:r w:rsidRPr="00957128">
        <w:rPr>
          <w:rFonts w:cs="Tahoma"/>
          <w:szCs w:val="18"/>
          <w:lang w:val="de-DE"/>
        </w:rPr>
        <w:t>Wenn der Kunde zusätzliche Dienste erwirbt, muss die Abonnementlaufzeit des zusätzlichen Erwerbs mit der bestehenden Abonnementlaufzeit des Kunden für denselben Service übereinstimmen.</w:t>
      </w:r>
      <w:r w:rsidR="00F1269E" w:rsidRPr="00957128">
        <w:rPr>
          <w:rFonts w:cs="Tahoma"/>
          <w:szCs w:val="18"/>
          <w:lang w:val="de-DE"/>
        </w:rPr>
        <w:t xml:space="preserve"> </w:t>
      </w:r>
      <w:r w:rsidRPr="00957128">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w:t>
      </w:r>
      <w:r w:rsidR="00F1269E" w:rsidRPr="00957128">
        <w:rPr>
          <w:rFonts w:cs="Tahoma"/>
          <w:szCs w:val="18"/>
          <w:lang w:val="de-DE"/>
        </w:rPr>
        <w:t xml:space="preserve"> </w:t>
      </w:r>
      <w:r w:rsidRPr="00957128">
        <w:rPr>
          <w:rFonts w:cs="Tahoma"/>
          <w:szCs w:val="18"/>
          <w:lang w:val="de-DE"/>
        </w:rPr>
        <w:t xml:space="preserve">Spezifische Informationen zu Windows Azure-Diensten finden Sie unten im Abschnitt „Windows Azure-Dienste“.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53D4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957128" w:rsidRDefault="00456002" w:rsidP="005C647E">
            <w:pPr>
              <w:jc w:val="center"/>
              <w:rPr>
                <w:rFonts w:eastAsia="Calibri" w:cs="Tahoma"/>
                <w:b/>
                <w:bCs/>
                <w:sz w:val="20"/>
                <w:szCs w:val="18"/>
                <w:lang w:val="de-DE"/>
              </w:rPr>
            </w:pPr>
            <w:r w:rsidRPr="00957128">
              <w:rPr>
                <w:rFonts w:eastAsia="Calibri" w:cs="Tahoma"/>
                <w:b/>
                <w:bCs/>
                <w:sz w:val="20"/>
                <w:szCs w:val="18"/>
                <w:lang w:val="de-DE"/>
              </w:rPr>
              <w:lastRenderedPageBreak/>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957128" w:rsidRDefault="00456002" w:rsidP="005C647E">
            <w:pPr>
              <w:jc w:val="center"/>
              <w:rPr>
                <w:rFonts w:eastAsia="Calibri" w:cs="Tahoma"/>
                <w:b/>
                <w:bCs/>
                <w:sz w:val="20"/>
                <w:szCs w:val="18"/>
                <w:lang w:val="de-DE"/>
              </w:rPr>
            </w:pPr>
            <w:r w:rsidRPr="00957128">
              <w:rPr>
                <w:rFonts w:eastAsia="Calibri" w:cs="Tahoma"/>
                <w:b/>
                <w:bCs/>
                <w:sz w:val="20"/>
                <w:szCs w:val="18"/>
                <w:lang w:val="de-DE"/>
              </w:rPr>
              <w:t>Verfügbare Onlinedienste nur für ein Abonnement mit identischer Laufzeit</w:t>
            </w:r>
          </w:p>
        </w:tc>
      </w:tr>
      <w:tr w:rsidR="00456002" w:rsidRPr="006224F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Bing Maps Professional</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Exchange Online Protection</w:t>
            </w:r>
          </w:p>
          <w:p w:rsidR="00456002" w:rsidRPr="006224F0" w:rsidRDefault="00456002" w:rsidP="00563AAC">
            <w:pPr>
              <w:numPr>
                <w:ilvl w:val="0"/>
                <w:numId w:val="86"/>
              </w:numPr>
              <w:spacing w:after="60"/>
              <w:ind w:left="720" w:right="259"/>
              <w:rPr>
                <w:rFonts w:cs="Tahoma"/>
              </w:rPr>
            </w:pPr>
            <w:r w:rsidRPr="006224F0">
              <w:rPr>
                <w:rFonts w:eastAsia="Calibri" w:cs="Tahoma"/>
                <w:color w:val="000000"/>
                <w:szCs w:val="18"/>
              </w:rPr>
              <w:t>Forefront Protection 2010 für Exchange</w:t>
            </w:r>
            <w:r w:rsidR="00563AAC">
              <w:rPr>
                <w:rFonts w:eastAsia="Calibri" w:cs="Tahoma"/>
                <w:color w:val="000000"/>
                <w:szCs w:val="18"/>
              </w:rPr>
              <w:t> </w:t>
            </w:r>
            <w:r w:rsidRPr="006224F0">
              <w:rPr>
                <w:rFonts w:eastAsia="Calibri" w:cs="Tahoma"/>
                <w:color w:val="000000"/>
                <w:szCs w:val="18"/>
              </w:rPr>
              <w:t>Server</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 xml:space="preserve">Forefront Protection 2010 für SharePoint </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Forefront Protection Suite</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Forefront Security für Office Communications Server</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Forefront Threat Management Gateway Web Protection Service</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Lync Server Public Instant Messaging Connectivity mit America Online (AOL) Instant Messaging Service und Windows Live Messenger Service</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 xml:space="preserve">Lync Server Public Instant Messaging Connectivity mit Instant Messaging Service von Yahoo </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Microsoft Exchange Hosted Encryption</w:t>
            </w:r>
            <w:r w:rsidR="00F1269E">
              <w:rPr>
                <w:rFonts w:eastAsia="Calibri" w:cs="Tahoma"/>
                <w:color w:val="000000"/>
                <w:szCs w:val="18"/>
              </w:rPr>
              <w:t xml:space="preserve"> </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Microsoft Learning Solutions</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Office Groove Enterprise Services</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System Center 2012 Endpoint Protection</w:t>
            </w:r>
          </w:p>
          <w:p w:rsidR="00456002" w:rsidRPr="006224F0" w:rsidRDefault="00456002" w:rsidP="002C1048">
            <w:pPr>
              <w:numPr>
                <w:ilvl w:val="0"/>
                <w:numId w:val="86"/>
              </w:numPr>
              <w:spacing w:after="60"/>
              <w:ind w:left="720" w:right="259"/>
              <w:rPr>
                <w:rFonts w:cs="Tahoma"/>
              </w:rPr>
            </w:pPr>
            <w:r w:rsidRPr="006224F0">
              <w:rPr>
                <w:rFonts w:eastAsia="Calibri" w:cs="Tahoma"/>
                <w:color w:val="000000"/>
                <w:szCs w:val="18"/>
              </w:rPr>
              <w:t xml:space="preserve">Web-Antimalware-Abonnement für Forefront Threat Management Gateway Medium Business Edition </w:t>
            </w:r>
          </w:p>
          <w:p w:rsidR="00456002" w:rsidRPr="006224F0" w:rsidRDefault="00456002" w:rsidP="002C1048">
            <w:pPr>
              <w:numPr>
                <w:ilvl w:val="0"/>
                <w:numId w:val="86"/>
              </w:numPr>
              <w:spacing w:after="60"/>
              <w:ind w:left="720" w:right="259"/>
              <w:rPr>
                <w:rFonts w:eastAsia="Calibri" w:cs="Tahoma"/>
                <w:color w:val="000000"/>
                <w:szCs w:val="18"/>
              </w:rPr>
            </w:pPr>
            <w:r w:rsidRPr="006224F0">
              <w:rPr>
                <w:rFonts w:eastAsia="Calibri" w:cs="Tahoma"/>
                <w:color w:val="000000"/>
                <w:szCs w:val="18"/>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 xml:space="preserve">Dynamics CRM Online </w:t>
            </w:r>
          </w:p>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Dynamics Mobile</w:t>
            </w:r>
          </w:p>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Dynamics Onprem Mobile</w:t>
            </w:r>
          </w:p>
          <w:p w:rsidR="009B3FA2" w:rsidRPr="00957128" w:rsidRDefault="009B3FA2" w:rsidP="002C1048">
            <w:pPr>
              <w:numPr>
                <w:ilvl w:val="0"/>
                <w:numId w:val="87"/>
              </w:numPr>
              <w:spacing w:after="60"/>
              <w:ind w:left="576" w:right="187"/>
              <w:rPr>
                <w:rFonts w:cs="Tahoma"/>
                <w:lang w:val="de-DE"/>
              </w:rPr>
            </w:pPr>
            <w:r w:rsidRPr="00957128">
              <w:rPr>
                <w:rFonts w:eastAsia="Calibri" w:cs="Tahoma"/>
                <w:color w:val="000000"/>
                <w:szCs w:val="18"/>
                <w:lang w:val="de-DE"/>
              </w:rPr>
              <w:t>Exchange Online-Archivierung für Exchange Online</w:t>
            </w:r>
          </w:p>
          <w:p w:rsidR="00456002" w:rsidRPr="00957128" w:rsidRDefault="00456002" w:rsidP="002C1048">
            <w:pPr>
              <w:numPr>
                <w:ilvl w:val="0"/>
                <w:numId w:val="87"/>
              </w:numPr>
              <w:spacing w:after="60"/>
              <w:ind w:left="576" w:right="187"/>
              <w:rPr>
                <w:rFonts w:cs="Tahoma"/>
                <w:lang w:val="de-DE"/>
              </w:rPr>
            </w:pPr>
            <w:r w:rsidRPr="00957128">
              <w:rPr>
                <w:rFonts w:eastAsia="Calibri" w:cs="Tahoma"/>
                <w:color w:val="000000"/>
                <w:szCs w:val="18"/>
                <w:lang w:val="de-DE"/>
              </w:rPr>
              <w:t>Exchange Online-Archivierung für Exchange Server</w:t>
            </w:r>
          </w:p>
          <w:p w:rsidR="00456002" w:rsidRPr="00957128" w:rsidRDefault="00456002" w:rsidP="002C1048">
            <w:pPr>
              <w:numPr>
                <w:ilvl w:val="0"/>
                <w:numId w:val="87"/>
              </w:numPr>
              <w:spacing w:after="60"/>
              <w:ind w:left="576" w:right="187"/>
              <w:rPr>
                <w:rFonts w:cs="Tahoma"/>
                <w:lang w:val="de-DE"/>
              </w:rPr>
            </w:pPr>
            <w:r w:rsidRPr="00957128">
              <w:rPr>
                <w:rFonts w:eastAsia="Calibri" w:cs="Tahoma"/>
                <w:color w:val="000000"/>
                <w:szCs w:val="18"/>
                <w:lang w:val="de-DE"/>
              </w:rPr>
              <w:t xml:space="preserve">Exchange Online Kiosk, Plan 1 und Plan 2 </w:t>
            </w:r>
          </w:p>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Lync Online Plan 1, 2 und 3</w:t>
            </w:r>
          </w:p>
          <w:p w:rsidR="009B3FA2" w:rsidRPr="006224F0" w:rsidRDefault="00456002" w:rsidP="002C1048">
            <w:pPr>
              <w:numPr>
                <w:ilvl w:val="0"/>
                <w:numId w:val="87"/>
              </w:numPr>
              <w:spacing w:after="60"/>
              <w:ind w:left="576" w:right="187"/>
              <w:rPr>
                <w:rFonts w:cs="Tahoma"/>
              </w:rPr>
            </w:pPr>
            <w:r w:rsidRPr="006224F0">
              <w:rPr>
                <w:rFonts w:eastAsia="Calibri" w:cs="Tahoma"/>
                <w:color w:val="000000"/>
                <w:szCs w:val="18"/>
              </w:rPr>
              <w:t>Office 365 Education A2, A3 und A4</w:t>
            </w:r>
          </w:p>
          <w:p w:rsidR="00456002" w:rsidRPr="00957128" w:rsidRDefault="009B3FA2" w:rsidP="002C1048">
            <w:pPr>
              <w:numPr>
                <w:ilvl w:val="0"/>
                <w:numId w:val="87"/>
              </w:numPr>
              <w:spacing w:after="60"/>
              <w:ind w:left="576" w:right="187"/>
              <w:rPr>
                <w:rFonts w:cs="Tahoma"/>
                <w:lang w:val="it-IT"/>
              </w:rPr>
            </w:pPr>
            <w:r w:rsidRPr="00957128">
              <w:rPr>
                <w:rFonts w:eastAsia="Calibri" w:cs="Tahoma"/>
                <w:color w:val="000000"/>
                <w:szCs w:val="18"/>
                <w:lang w:val="it-IT"/>
              </w:rPr>
              <w:t>Office 365 Enterprise K1, K2, E1, E2, E3 und E4</w:t>
            </w:r>
          </w:p>
          <w:p w:rsidR="00061A45" w:rsidRPr="006224F0" w:rsidRDefault="008368B4" w:rsidP="002C1048">
            <w:pPr>
              <w:numPr>
                <w:ilvl w:val="0"/>
                <w:numId w:val="87"/>
              </w:numPr>
              <w:spacing w:after="60"/>
              <w:ind w:left="576" w:right="187"/>
              <w:rPr>
                <w:rFonts w:cs="Tahoma"/>
              </w:rPr>
            </w:pPr>
            <w:r w:rsidRPr="006224F0">
              <w:rPr>
                <w:rFonts w:eastAsia="Calibri" w:cs="Tahoma"/>
                <w:color w:val="000000"/>
                <w:szCs w:val="18"/>
              </w:rPr>
              <w:t>Office 365 ProPlus</w:t>
            </w:r>
          </w:p>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Office-Webanwendungen</w:t>
            </w:r>
          </w:p>
          <w:p w:rsidR="008368B4" w:rsidRPr="006224F0" w:rsidRDefault="008368B4" w:rsidP="002C1048">
            <w:pPr>
              <w:numPr>
                <w:ilvl w:val="0"/>
                <w:numId w:val="87"/>
              </w:numPr>
              <w:spacing w:after="60"/>
              <w:ind w:left="576" w:right="187"/>
              <w:rPr>
                <w:rFonts w:cs="Tahoma"/>
              </w:rPr>
            </w:pPr>
            <w:r w:rsidRPr="006224F0">
              <w:rPr>
                <w:rFonts w:eastAsia="Calibri" w:cs="Tahoma"/>
                <w:color w:val="000000"/>
                <w:szCs w:val="18"/>
              </w:rPr>
              <w:t>Project Online</w:t>
            </w:r>
          </w:p>
          <w:p w:rsidR="008368B4" w:rsidRPr="006224F0" w:rsidRDefault="008368B4" w:rsidP="002C1048">
            <w:pPr>
              <w:numPr>
                <w:ilvl w:val="0"/>
                <w:numId w:val="87"/>
              </w:numPr>
              <w:spacing w:after="60"/>
              <w:ind w:left="576" w:right="187"/>
              <w:rPr>
                <w:rFonts w:cs="Tahoma"/>
              </w:rPr>
            </w:pPr>
            <w:r w:rsidRPr="006224F0">
              <w:rPr>
                <w:rFonts w:eastAsia="Calibri" w:cs="Tahoma"/>
                <w:color w:val="000000"/>
                <w:szCs w:val="18"/>
              </w:rPr>
              <w:t>Project Pro für Office 365</w:t>
            </w:r>
          </w:p>
          <w:p w:rsidR="00456002" w:rsidRPr="006224F0" w:rsidRDefault="00456002" w:rsidP="002C1048">
            <w:pPr>
              <w:numPr>
                <w:ilvl w:val="0"/>
                <w:numId w:val="87"/>
              </w:numPr>
              <w:spacing w:after="60"/>
              <w:ind w:left="576" w:right="187"/>
              <w:rPr>
                <w:rFonts w:cs="Tahoma"/>
              </w:rPr>
            </w:pPr>
            <w:r w:rsidRPr="006224F0">
              <w:rPr>
                <w:rFonts w:eastAsia="Calibri" w:cs="Tahoma"/>
                <w:color w:val="000000"/>
                <w:szCs w:val="18"/>
              </w:rPr>
              <w:t xml:space="preserve">SharePoint Online Plan 1 und Plan 2 </w:t>
            </w:r>
          </w:p>
          <w:p w:rsidR="00456002" w:rsidRPr="006224F0" w:rsidRDefault="00456002" w:rsidP="009B3FA2">
            <w:pPr>
              <w:numPr>
                <w:ilvl w:val="0"/>
                <w:numId w:val="87"/>
              </w:numPr>
              <w:spacing w:after="60"/>
              <w:ind w:left="576" w:right="187"/>
              <w:rPr>
                <w:rFonts w:cs="Tahoma"/>
              </w:rPr>
            </w:pPr>
            <w:r w:rsidRPr="006224F0">
              <w:rPr>
                <w:rFonts w:eastAsia="Calibri" w:cs="Tahoma"/>
                <w:color w:val="000000"/>
                <w:szCs w:val="18"/>
              </w:rPr>
              <w:t>Windows Intune</w:t>
            </w:r>
          </w:p>
          <w:p w:rsidR="00456002" w:rsidRPr="006224F0" w:rsidRDefault="003929D1" w:rsidP="002C1048">
            <w:pPr>
              <w:numPr>
                <w:ilvl w:val="0"/>
                <w:numId w:val="87"/>
              </w:numPr>
              <w:spacing w:after="60"/>
              <w:ind w:left="576" w:right="187"/>
              <w:rPr>
                <w:rFonts w:cs="Tahoma"/>
              </w:rPr>
            </w:pPr>
            <w:r w:rsidRPr="006224F0">
              <w:rPr>
                <w:rFonts w:eastAsia="Calibri" w:cs="Tahoma"/>
                <w:color w:val="000000"/>
                <w:szCs w:val="18"/>
              </w:rPr>
              <w:t>Windows Intune-Add-On</w:t>
            </w:r>
          </w:p>
          <w:p w:rsidR="009B3FA2" w:rsidRPr="006224F0" w:rsidRDefault="009B3FA2" w:rsidP="002C1048">
            <w:pPr>
              <w:numPr>
                <w:ilvl w:val="0"/>
                <w:numId w:val="87"/>
              </w:numPr>
              <w:spacing w:after="60"/>
              <w:ind w:left="576" w:right="187"/>
              <w:rPr>
                <w:rFonts w:eastAsia="Calibri" w:cs="Tahoma"/>
                <w:szCs w:val="18"/>
              </w:rPr>
            </w:pPr>
            <w:r w:rsidRPr="006224F0">
              <w:rPr>
                <w:rFonts w:eastAsia="Calibri" w:cs="Tahoma"/>
                <w:color w:val="000000"/>
                <w:szCs w:val="18"/>
              </w:rPr>
              <w:t>Yammer Enterprise</w:t>
            </w:r>
          </w:p>
        </w:tc>
      </w:tr>
    </w:tbl>
    <w:p w:rsidR="00171817" w:rsidRPr="006224F0" w:rsidRDefault="00171817" w:rsidP="00212CC6">
      <w:pPr>
        <w:pStyle w:val="Heading2"/>
        <w:ind w:left="0"/>
        <w:rPr>
          <w:rFonts w:ascii="Tahoma" w:hAnsi="Tahoma" w:cs="Tahoma"/>
        </w:rPr>
      </w:pPr>
    </w:p>
    <w:p w:rsidR="00456002" w:rsidRPr="00957128" w:rsidRDefault="00456002" w:rsidP="00171817">
      <w:pPr>
        <w:pStyle w:val="Heading2"/>
        <w:ind w:left="0"/>
        <w:rPr>
          <w:rFonts w:ascii="Tahoma" w:hAnsi="Tahoma" w:cs="Tahoma"/>
          <w:lang w:val="de-DE"/>
        </w:rPr>
      </w:pPr>
      <w:bookmarkStart w:id="720" w:name="_Toc336338209"/>
      <w:bookmarkStart w:id="721" w:name="_Toc352235331"/>
      <w:r w:rsidRPr="00957128">
        <w:rPr>
          <w:rFonts w:ascii="Tahoma" w:hAnsi="Tahoma" w:cs="Tahoma"/>
          <w:lang w:val="de-DE"/>
        </w:rPr>
        <w:t>Erwerb und automatische Verlängerung von Onlinediensten</w:t>
      </w:r>
      <w:bookmarkEnd w:id="720"/>
      <w:bookmarkEnd w:id="721"/>
      <w:r w:rsidRPr="00957128">
        <w:rPr>
          <w:rFonts w:ascii="Tahoma" w:hAnsi="Tahoma" w:cs="Tahoma"/>
          <w:lang w:val="de-DE"/>
        </w:rPr>
        <w:t xml:space="preserve"> </w:t>
      </w:r>
    </w:p>
    <w:p w:rsidR="00456002" w:rsidRPr="00957128" w:rsidRDefault="00456002" w:rsidP="00171817">
      <w:pPr>
        <w:outlineLvl w:val="2"/>
        <w:rPr>
          <w:rFonts w:cs="Tahoma"/>
          <w:lang w:val="de-DE"/>
        </w:rPr>
      </w:pPr>
    </w:p>
    <w:p w:rsidR="00456002" w:rsidRPr="00957128" w:rsidRDefault="00456002" w:rsidP="00212CC6">
      <w:pPr>
        <w:outlineLvl w:val="2"/>
        <w:rPr>
          <w:rFonts w:cs="Tahoma"/>
          <w:lang w:val="de-DE"/>
        </w:rPr>
      </w:pPr>
      <w:r w:rsidRPr="00957128">
        <w:rPr>
          <w:rFonts w:cs="Tahoma"/>
          <w:szCs w:val="18"/>
          <w:lang w:val="de-DE"/>
        </w:rPr>
        <w:t>Kunden müssen über einen aktiven Volumenlizenzvertrag verfügen, um Onlinedienste-Abonnements im Rahmen der Volumenlizenzierung zu bestellen oder zu verlängern.</w:t>
      </w:r>
      <w:r w:rsidR="00F1269E" w:rsidRPr="00957128">
        <w:rPr>
          <w:rFonts w:cs="Tahoma"/>
          <w:szCs w:val="18"/>
          <w:lang w:val="de-DE"/>
        </w:rPr>
        <w:t xml:space="preserve"> </w:t>
      </w:r>
      <w:r w:rsidRPr="00957128">
        <w:rPr>
          <w:rFonts w:cs="Tahoma"/>
          <w:szCs w:val="18"/>
          <w:lang w:val="de-DE"/>
        </w:rPr>
        <w:t>Ein Onlinedienste-Abonnement wird automatisch am Tag nach Ablauf der Abonnementlaufzeit verlängert, es sei denn, der Kunde entscheidet sich gegen eine Verlängerung, indem er</w:t>
      </w:r>
      <w:r w:rsidRPr="00957128">
        <w:rPr>
          <w:rFonts w:cs="Tahoma"/>
          <w:color w:val="000000"/>
          <w:szCs w:val="18"/>
          <w:lang w:val="de-DE"/>
        </w:rPr>
        <w:t xml:space="preserve"> </w:t>
      </w:r>
      <w:r w:rsidRPr="00957128">
        <w:rPr>
          <w:rFonts w:cs="Tahoma"/>
          <w:bCs/>
          <w:color w:val="000000"/>
          <w:lang w:val="de-DE"/>
        </w:rPr>
        <w:t>mindestens 5</w:t>
      </w:r>
      <w:r w:rsidRPr="00957128">
        <w:rPr>
          <w:rFonts w:cs="Tahoma"/>
          <w:b/>
          <w:bCs/>
          <w:color w:val="1F497D"/>
          <w:lang w:val="de-DE"/>
        </w:rPr>
        <w:t xml:space="preserve"> </w:t>
      </w:r>
      <w:r w:rsidRPr="00957128">
        <w:rPr>
          <w:rFonts w:cs="Tahoma"/>
          <w:szCs w:val="18"/>
          <w:lang w:val="de-DE"/>
        </w:rPr>
        <w:t>Tage vor Ablauf des Abonnements die automatische Verlängerung abbestellt.</w:t>
      </w:r>
      <w:r w:rsidR="00F1269E" w:rsidRPr="00957128">
        <w:rPr>
          <w:rFonts w:cs="Tahoma"/>
          <w:szCs w:val="18"/>
          <w:lang w:val="de-DE"/>
        </w:rPr>
        <w:t xml:space="preserve"> </w:t>
      </w:r>
      <w:r w:rsidRPr="00957128">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F1269E" w:rsidRPr="00957128">
        <w:rPr>
          <w:rFonts w:cs="Tahoma"/>
          <w:szCs w:val="18"/>
          <w:lang w:val="de-DE"/>
        </w:rPr>
        <w:t xml:space="preserve"> </w:t>
      </w:r>
      <w:r w:rsidRPr="00957128">
        <w:rPr>
          <w:rFonts w:cs="Tahoma"/>
          <w:szCs w:val="18"/>
          <w:lang w:val="de-DE"/>
        </w:rPr>
        <w:t>Onlinedienste-Abonnements für Kunden aus Verwaltung sowie Forschung &amp; Lehre werden nur dann automatisch verlängert, wenn sich der Kunde für die automatische Verlängerungsoption entscheidet.</w:t>
      </w:r>
      <w:r w:rsidR="00F1269E" w:rsidRPr="00957128">
        <w:rPr>
          <w:rFonts w:cs="Tahoma"/>
          <w:szCs w:val="18"/>
          <w:lang w:val="de-DE"/>
        </w:rPr>
        <w:t xml:space="preserve"> </w:t>
      </w:r>
      <w:r w:rsidRPr="00957128">
        <w:rPr>
          <w:rFonts w:cs="Tahoma"/>
          <w:szCs w:val="18"/>
          <w:lang w:val="de-DE"/>
        </w:rPr>
        <w:t>Zu Beginn des Verlängerungszeitraums werden die Preise neu festgelegt.</w:t>
      </w:r>
      <w:r w:rsidR="00F1269E" w:rsidRPr="00957128">
        <w:rPr>
          <w:rFonts w:cs="Tahoma"/>
          <w:szCs w:val="18"/>
          <w:lang w:val="de-DE"/>
        </w:rPr>
        <w:t xml:space="preserve"> </w:t>
      </w:r>
      <w:r w:rsidRPr="00957128">
        <w:rPr>
          <w:rFonts w:cs="Tahoma"/>
          <w:szCs w:val="18"/>
          <w:lang w:val="de-DE"/>
        </w:rPr>
        <w:t>Die automatische Verlängerungsoption ist für Windows Azure-Dienste nicht verfügbar.</w:t>
      </w:r>
    </w:p>
    <w:p w:rsidR="00116EDC" w:rsidRPr="00957128" w:rsidRDefault="00116EDC" w:rsidP="00116EDC">
      <w:pPr>
        <w:rPr>
          <w:rFonts w:cs="Tahoma"/>
          <w:lang w:val="de-DE"/>
        </w:rPr>
      </w:pPr>
    </w:p>
    <w:p w:rsidR="00456002" w:rsidRPr="00957128" w:rsidRDefault="00456002" w:rsidP="00171817">
      <w:pPr>
        <w:pStyle w:val="Heading2"/>
        <w:ind w:left="0"/>
        <w:rPr>
          <w:rFonts w:ascii="Tahoma" w:hAnsi="Tahoma" w:cs="Tahoma"/>
          <w:lang w:val="de-DE"/>
        </w:rPr>
      </w:pPr>
      <w:bookmarkStart w:id="722" w:name="_Toc336338210"/>
      <w:bookmarkStart w:id="723" w:name="_Toc352235332"/>
      <w:r w:rsidRPr="00957128">
        <w:rPr>
          <w:rFonts w:ascii="Tahoma" w:hAnsi="Tahoma" w:cs="Tahoma"/>
          <w:lang w:val="de-DE"/>
        </w:rPr>
        <w:t>Verwalten des Verlängerungs- und automatischen Verlängerungsstatus</w:t>
      </w:r>
      <w:bookmarkEnd w:id="722"/>
      <w:bookmarkEnd w:id="723"/>
    </w:p>
    <w:p w:rsidR="00456002" w:rsidRPr="00957128" w:rsidRDefault="00456002" w:rsidP="00171817">
      <w:pPr>
        <w:outlineLvl w:val="2"/>
        <w:rPr>
          <w:rFonts w:cs="Tahoma"/>
          <w:lang w:val="de-DE"/>
        </w:rPr>
      </w:pPr>
    </w:p>
    <w:p w:rsidR="00456002" w:rsidRPr="00957128" w:rsidRDefault="00456002" w:rsidP="00563AAC">
      <w:pPr>
        <w:outlineLvl w:val="2"/>
        <w:rPr>
          <w:rFonts w:cs="Tahoma"/>
          <w:lang w:val="de-DE"/>
        </w:rPr>
      </w:pPr>
      <w:r w:rsidRPr="00957128">
        <w:rPr>
          <w:rFonts w:cs="Tahoma"/>
          <w:szCs w:val="18"/>
          <w:lang w:val="de-DE"/>
        </w:rPr>
        <w:t>Vor dem Ende der Onlinedienste-Abonnementlaufzeit erhalten Kunden Verlängerungsmitteilungen.</w:t>
      </w:r>
      <w:r w:rsidR="00F1269E" w:rsidRPr="00957128">
        <w:rPr>
          <w:rFonts w:cs="Tahoma"/>
          <w:szCs w:val="18"/>
          <w:lang w:val="de-DE"/>
        </w:rPr>
        <w:t xml:space="preserve"> </w:t>
      </w:r>
      <w:r w:rsidRPr="00957128">
        <w:rPr>
          <w:rFonts w:cs="Tahoma"/>
          <w:szCs w:val="18"/>
          <w:lang w:val="de-DE"/>
        </w:rPr>
        <w:t>Kunden können die Verlängerung kündigen oder eine automatische Verlängerungsbestellung ändern, indem sie mindestens 30 Tage vor Ende der Abonnementlaufzeit aktiv werden.</w:t>
      </w:r>
      <w:r w:rsidR="00F1269E" w:rsidRPr="00957128">
        <w:rPr>
          <w:rFonts w:cs="Tahoma"/>
          <w:szCs w:val="18"/>
          <w:lang w:val="de-DE"/>
        </w:rPr>
        <w:t xml:space="preserve"> </w:t>
      </w:r>
      <w:r w:rsidRPr="00957128">
        <w:rPr>
          <w:rFonts w:cs="Tahoma"/>
          <w:szCs w:val="18"/>
          <w:lang w:val="de-DE"/>
        </w:rPr>
        <w:t>Kunden können außerdem die Verlängerungsbestellung ändern, indem sie 30 Tage vor Ablauf des Abonnements eine Bestellung bei ihrem Handelspartner einreichen.</w:t>
      </w:r>
      <w:r w:rsidR="00F1269E" w:rsidRPr="00957128">
        <w:rPr>
          <w:rFonts w:cs="Tahoma"/>
          <w:szCs w:val="18"/>
          <w:lang w:val="de-DE"/>
        </w:rPr>
        <w:t xml:space="preserve"> </w:t>
      </w:r>
      <w:r w:rsidRPr="00957128">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563AAC" w:rsidRPr="00C11B6B">
        <w:rPr>
          <w:rFonts w:cs="Tahoma"/>
          <w:szCs w:val="18"/>
          <w:lang w:val="de-DE"/>
        </w:rPr>
        <w:t>http://microsoft.com/licensing/contracts</w:t>
      </w:r>
      <w:r w:rsidR="00563AAC">
        <w:rPr>
          <w:rFonts w:cs="Tahoma"/>
          <w:szCs w:val="18"/>
          <w:lang w:val="de-DE"/>
        </w:rPr>
        <w:t xml:space="preserve"> </w:t>
      </w:r>
      <w:r w:rsidRPr="00957128">
        <w:rPr>
          <w:rFonts w:cs="Tahoma"/>
          <w:szCs w:val="18"/>
          <w:lang w:val="de-DE"/>
        </w:rPr>
        <w:t>verfügbar ist, zu kündigen.</w:t>
      </w:r>
      <w:r w:rsidR="00F1269E" w:rsidRPr="00957128">
        <w:rPr>
          <w:rFonts w:cs="Tahoma"/>
          <w:szCs w:val="18"/>
          <w:lang w:val="de-DE"/>
        </w:rPr>
        <w:t xml:space="preserve"> </w:t>
      </w:r>
      <w:r w:rsidRPr="00957128">
        <w:rPr>
          <w:rFonts w:cs="Tahoma"/>
          <w:szCs w:val="18"/>
          <w:lang w:val="de-DE"/>
        </w:rPr>
        <w:t>Durch jede Dienstverlängerung wird eine neue</w:t>
      </w:r>
      <w:r w:rsidR="00563AAC">
        <w:rPr>
          <w:rFonts w:cs="Tahoma"/>
          <w:szCs w:val="18"/>
          <w:lang w:val="de-DE"/>
        </w:rPr>
        <w:t> </w:t>
      </w:r>
      <w:r w:rsidRPr="00957128">
        <w:rPr>
          <w:rFonts w:cs="Tahoma"/>
          <w:szCs w:val="18"/>
          <w:lang w:val="de-DE"/>
        </w:rPr>
        <w:t>Abonnementlaufzeit gestartet, die am ersten Tag des nächsten Kalendermonats nach Ablauf der vorherigen Abonnementlaufzeit beginnt.</w:t>
      </w:r>
    </w:p>
    <w:p w:rsidR="00456002" w:rsidRPr="00957128" w:rsidRDefault="00456002" w:rsidP="00563AAC">
      <w:pPr>
        <w:outlineLvl w:val="2"/>
        <w:rPr>
          <w:rFonts w:cs="Tahoma"/>
          <w:lang w:val="de-DE"/>
        </w:rPr>
      </w:pPr>
      <w:r w:rsidRPr="00957128">
        <w:rPr>
          <w:rFonts w:cs="Tahoma"/>
          <w:szCs w:val="18"/>
          <w:lang w:val="de-DE"/>
        </w:rPr>
        <w:lastRenderedPageBreak/>
        <w:t>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w:t>
      </w:r>
      <w:r w:rsidR="00563AAC">
        <w:rPr>
          <w:rFonts w:cs="Tahoma"/>
          <w:szCs w:val="18"/>
          <w:lang w:val="de-DE"/>
        </w:rPr>
        <w:t> </w:t>
      </w:r>
      <w:r w:rsidRPr="00957128">
        <w:rPr>
          <w:rFonts w:cs="Tahoma"/>
          <w:szCs w:val="18"/>
          <w:lang w:val="de-DE"/>
        </w:rPr>
        <w:t>Bestellung einreichen.</w:t>
      </w:r>
      <w:r w:rsidR="00F1269E" w:rsidRPr="00957128">
        <w:rPr>
          <w:rFonts w:cs="Tahoma"/>
          <w:szCs w:val="18"/>
          <w:lang w:val="de-DE"/>
        </w:rPr>
        <w:t xml:space="preserve"> </w:t>
      </w:r>
    </w:p>
    <w:p w:rsidR="00BD1A6A" w:rsidRPr="00957128" w:rsidRDefault="00BD1A6A">
      <w:pPr>
        <w:rPr>
          <w:rFonts w:cs="Tahoma"/>
          <w:lang w:val="de-DE"/>
        </w:rPr>
      </w:pPr>
      <w:bookmarkStart w:id="724" w:name="_Toc336338211"/>
    </w:p>
    <w:p w:rsidR="00456002" w:rsidRPr="00957128" w:rsidRDefault="00456002" w:rsidP="00456002">
      <w:pPr>
        <w:pStyle w:val="Heading2"/>
        <w:ind w:left="0"/>
        <w:rPr>
          <w:rFonts w:ascii="Tahoma" w:hAnsi="Tahoma" w:cs="Tahoma"/>
          <w:lang w:val="de-DE"/>
        </w:rPr>
      </w:pPr>
      <w:bookmarkStart w:id="725" w:name="_Toc352235333"/>
      <w:r w:rsidRPr="00957128">
        <w:rPr>
          <w:rFonts w:ascii="Tahoma" w:hAnsi="Tahoma" w:cs="Tahoma"/>
          <w:lang w:val="de-DE"/>
        </w:rPr>
        <w:t>Kündigung von Onlinediensten</w:t>
      </w:r>
      <w:bookmarkEnd w:id="724"/>
      <w:bookmarkEnd w:id="725"/>
    </w:p>
    <w:p w:rsidR="00456002" w:rsidRPr="00957128" w:rsidRDefault="00456002" w:rsidP="00456002">
      <w:pPr>
        <w:outlineLvl w:val="2"/>
        <w:rPr>
          <w:rFonts w:cs="Tahoma"/>
          <w:lang w:val="de-DE"/>
        </w:rPr>
      </w:pPr>
    </w:p>
    <w:p w:rsidR="00456002" w:rsidRPr="00957128" w:rsidRDefault="00456002" w:rsidP="00116EDC">
      <w:pPr>
        <w:outlineLvl w:val="2"/>
        <w:rPr>
          <w:rFonts w:cs="Tahoma"/>
          <w:lang w:val="de-DE"/>
        </w:rPr>
      </w:pPr>
      <w:r w:rsidRPr="00957128">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F1269E" w:rsidRPr="00957128">
        <w:rPr>
          <w:rFonts w:cs="Tahoma"/>
          <w:szCs w:val="18"/>
          <w:lang w:val="de-DE"/>
        </w:rPr>
        <w:t xml:space="preserve"> </w:t>
      </w:r>
      <w:r w:rsidRPr="00957128">
        <w:rPr>
          <w:rFonts w:cs="Tahoma"/>
          <w:szCs w:val="18"/>
          <w:lang w:val="de-DE"/>
        </w:rPr>
        <w:t>In den produktspezifischen Abschnitten dieser Produktliste finden Sie gegebenenfalls weitere Kündigungsbestimmungen.</w:t>
      </w:r>
    </w:p>
    <w:p w:rsidR="00116EDC" w:rsidRPr="00957128" w:rsidRDefault="00116EDC" w:rsidP="00116EDC">
      <w:pPr>
        <w:outlineLvl w:val="2"/>
        <w:rPr>
          <w:rFonts w:cs="Tahoma"/>
          <w:lang w:val="de-DE"/>
        </w:rPr>
      </w:pPr>
    </w:p>
    <w:p w:rsidR="00456002" w:rsidRPr="00957128" w:rsidRDefault="00456002" w:rsidP="00456002">
      <w:pPr>
        <w:pStyle w:val="Heading2"/>
        <w:ind w:left="0"/>
        <w:rPr>
          <w:rFonts w:ascii="Tahoma" w:hAnsi="Tahoma" w:cs="Tahoma"/>
          <w:lang w:val="de-DE"/>
        </w:rPr>
      </w:pPr>
      <w:bookmarkStart w:id="726" w:name="_Toc328145982"/>
      <w:bookmarkStart w:id="727" w:name="_Toc336338212"/>
      <w:bookmarkStart w:id="728" w:name="_Toc352235334"/>
      <w:r w:rsidRPr="00957128">
        <w:rPr>
          <w:rFonts w:ascii="Tahoma" w:hAnsi="Tahoma" w:cs="Tahoma"/>
          <w:lang w:val="de-DE"/>
        </w:rPr>
        <w:t>Zahlungsbestimmungsoptionen für Onlinedienste</w:t>
      </w:r>
      <w:bookmarkEnd w:id="726"/>
      <w:bookmarkEnd w:id="727"/>
      <w:bookmarkEnd w:id="728"/>
    </w:p>
    <w:p w:rsidR="00456002" w:rsidRPr="00957128" w:rsidRDefault="00456002" w:rsidP="00456002">
      <w:pPr>
        <w:ind w:left="720"/>
        <w:outlineLvl w:val="2"/>
        <w:rPr>
          <w:rFonts w:cs="Tahoma"/>
          <w:lang w:val="de-DE"/>
        </w:rPr>
      </w:pPr>
    </w:p>
    <w:p w:rsidR="00456002" w:rsidRPr="00957128" w:rsidRDefault="00456002" w:rsidP="00563AAC">
      <w:pPr>
        <w:outlineLvl w:val="2"/>
        <w:rPr>
          <w:rFonts w:cs="Tahoma"/>
          <w:lang w:val="de-DE"/>
        </w:rPr>
      </w:pPr>
      <w:r w:rsidRPr="00957128">
        <w:rPr>
          <w:rFonts w:cs="Tahoma"/>
          <w:szCs w:val="18"/>
          <w:lang w:val="de-DE"/>
        </w:rPr>
        <w:t>Der Kunde muss einjährige Onlinedienste-Abonnements zu Beginn der Abonnementlaufzeit vollständig bezahlen.</w:t>
      </w:r>
      <w:r w:rsidR="00F1269E" w:rsidRPr="00957128">
        <w:rPr>
          <w:rFonts w:cs="Tahoma"/>
          <w:szCs w:val="18"/>
          <w:lang w:val="de-DE"/>
        </w:rPr>
        <w:t xml:space="preserve"> </w:t>
      </w:r>
      <w:r w:rsidRPr="00957128">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F1269E" w:rsidRPr="00957128">
        <w:rPr>
          <w:rFonts w:cs="Tahoma"/>
          <w:szCs w:val="18"/>
          <w:lang w:val="de-DE"/>
        </w:rPr>
        <w:t xml:space="preserve"> </w:t>
      </w:r>
      <w:r w:rsidRPr="00957128">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563AAC">
        <w:rPr>
          <w:rFonts w:cs="Tahoma"/>
          <w:szCs w:val="18"/>
          <w:lang w:val="de-DE"/>
        </w:rPr>
        <w:t> </w:t>
      </w:r>
      <w:r w:rsidRPr="00957128">
        <w:rPr>
          <w:rFonts w:cs="Tahoma"/>
          <w:szCs w:val="18"/>
          <w:lang w:val="de-DE"/>
        </w:rPr>
        <w:t>letzte Zahlung deckt die restliche Laufzeit zwischen dem Jahrestag der Bestellung und dem Enddatum der Abonnementlaufzeit ab).</w:t>
      </w:r>
    </w:p>
    <w:p w:rsidR="00456002" w:rsidRPr="00957128" w:rsidRDefault="00456002" w:rsidP="00456002">
      <w:pPr>
        <w:outlineLvl w:val="2"/>
        <w:rPr>
          <w:rFonts w:cs="Tahoma"/>
          <w:lang w:val="de-DE"/>
        </w:rPr>
      </w:pPr>
    </w:p>
    <w:p w:rsidR="00456002" w:rsidRPr="00957128" w:rsidRDefault="00456002" w:rsidP="00456002">
      <w:pPr>
        <w:outlineLvl w:val="2"/>
        <w:rPr>
          <w:rFonts w:cs="Tahoma"/>
          <w:lang w:val="de-DE"/>
        </w:rPr>
      </w:pPr>
      <w:r w:rsidRPr="00957128">
        <w:rPr>
          <w:rFonts w:cs="Tahoma"/>
          <w:szCs w:val="18"/>
          <w:lang w:val="de-DE"/>
        </w:rPr>
        <w:t>Darüber hinaus können Open Value-Kunden ebenfalls eine monatliche Zahlungsoption wählen.</w:t>
      </w:r>
      <w:r w:rsidR="00F1269E" w:rsidRPr="00957128">
        <w:rPr>
          <w:rFonts w:cs="Tahoma"/>
          <w:szCs w:val="18"/>
          <w:lang w:val="de-DE"/>
        </w:rPr>
        <w:t xml:space="preserve"> </w:t>
      </w:r>
      <w:r w:rsidRPr="00957128">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rsidR="00456002" w:rsidRPr="00957128" w:rsidRDefault="00456002" w:rsidP="00456002">
      <w:pPr>
        <w:outlineLvl w:val="2"/>
        <w:rPr>
          <w:rFonts w:cs="Tahoma"/>
          <w:lang w:val="de-DE"/>
        </w:rPr>
      </w:pPr>
    </w:p>
    <w:p w:rsidR="00456002" w:rsidRPr="00957128" w:rsidRDefault="00456002" w:rsidP="00456002">
      <w:pPr>
        <w:outlineLvl w:val="2"/>
        <w:rPr>
          <w:rFonts w:cs="Tahoma"/>
          <w:lang w:val="de-DE"/>
        </w:rPr>
      </w:pPr>
      <w:r w:rsidRPr="00957128">
        <w:rPr>
          <w:rFonts w:cs="Tahoma"/>
          <w:szCs w:val="18"/>
          <w:lang w:val="de-DE"/>
        </w:rPr>
        <w:t>Die Preise und Zahlungsbestimmungen für Abonnements, die über Handelspartner erworben werden, werden durch den Vertrag zwischen dem Kunden und seinem Handelspartner festgelegt.</w:t>
      </w:r>
      <w:r w:rsidR="00F1269E" w:rsidRPr="00957128">
        <w:rPr>
          <w:rFonts w:cs="Tahoma"/>
          <w:szCs w:val="18"/>
          <w:lang w:val="de-DE"/>
        </w:rPr>
        <w:t xml:space="preserve"> </w:t>
      </w:r>
      <w:r w:rsidRPr="00957128">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F1269E" w:rsidRPr="00957128">
        <w:rPr>
          <w:rFonts w:cs="Tahoma"/>
          <w:szCs w:val="18"/>
          <w:lang w:val="de-DE"/>
        </w:rPr>
        <w:t xml:space="preserve"> </w:t>
      </w:r>
      <w:r w:rsidRPr="00957128">
        <w:rPr>
          <w:rFonts w:cs="Tahoma"/>
          <w:szCs w:val="18"/>
          <w:lang w:val="de-DE"/>
        </w:rPr>
        <w:t>Kunden mit einem Konzernvertrag sind nicht berechtigt, eine True Up-Bestellung für weitere Abonnementlizenzen einzureichen.</w:t>
      </w:r>
      <w:r w:rsidR="00F1269E" w:rsidRPr="00957128">
        <w:rPr>
          <w:rFonts w:cs="Tahoma"/>
          <w:szCs w:val="18"/>
          <w:lang w:val="de-DE"/>
        </w:rPr>
        <w:t xml:space="preserve"> </w:t>
      </w:r>
    </w:p>
    <w:p w:rsidR="00456002" w:rsidRPr="00957128" w:rsidRDefault="00456002" w:rsidP="00DF28F2">
      <w:pPr>
        <w:outlineLvl w:val="2"/>
        <w:rPr>
          <w:rFonts w:cs="Tahoma"/>
          <w:lang w:val="de-DE"/>
        </w:rPr>
      </w:pPr>
    </w:p>
    <w:p w:rsidR="00456002" w:rsidRPr="00957128" w:rsidRDefault="006A5DAE" w:rsidP="00116EDC">
      <w:pPr>
        <w:outlineLvl w:val="2"/>
        <w:rPr>
          <w:rFonts w:cs="Tahoma"/>
          <w:lang w:val="de-DE"/>
        </w:rPr>
      </w:pPr>
      <w:r w:rsidRPr="00957128">
        <w:rPr>
          <w:rFonts w:cs="Tahoma"/>
          <w:szCs w:val="18"/>
          <w:lang w:val="de-DE"/>
        </w:rPr>
        <w:t>Spezifische Informationen zu Windows Azure-Diensten finden Sie unten im Abschnitt „Windows Azure-Dienste“.</w:t>
      </w:r>
    </w:p>
    <w:p w:rsidR="00116EDC" w:rsidRPr="00957128" w:rsidRDefault="00116EDC" w:rsidP="00116EDC">
      <w:pPr>
        <w:outlineLvl w:val="2"/>
        <w:rPr>
          <w:rFonts w:cs="Tahoma"/>
          <w:lang w:val="de-DE"/>
        </w:rPr>
      </w:pPr>
    </w:p>
    <w:p w:rsidR="00456002" w:rsidRPr="00957128" w:rsidRDefault="00456002" w:rsidP="00456002">
      <w:pPr>
        <w:pStyle w:val="Heading2"/>
        <w:ind w:left="0"/>
        <w:rPr>
          <w:rFonts w:ascii="Tahoma" w:hAnsi="Tahoma" w:cs="Tahoma"/>
          <w:lang w:val="de-DE"/>
        </w:rPr>
      </w:pPr>
      <w:bookmarkStart w:id="729" w:name="_Toc328145983"/>
      <w:bookmarkStart w:id="730" w:name="_Toc336338213"/>
      <w:bookmarkStart w:id="731" w:name="_Toc352235335"/>
      <w:r w:rsidRPr="00957128">
        <w:rPr>
          <w:rFonts w:ascii="Tahoma" w:hAnsi="Tahoma" w:cs="Tahoma"/>
          <w:lang w:val="de-DE"/>
        </w:rPr>
        <w:t>Mindesterwerbsanforderungen für Onlinedienste im Rahmen der Volumenlizenzierung</w:t>
      </w:r>
      <w:bookmarkEnd w:id="729"/>
      <w:bookmarkEnd w:id="730"/>
      <w:bookmarkEnd w:id="731"/>
    </w:p>
    <w:p w:rsidR="00456002" w:rsidRPr="00957128" w:rsidRDefault="00456002" w:rsidP="00DF28F2">
      <w:pPr>
        <w:outlineLvl w:val="2"/>
        <w:rPr>
          <w:rFonts w:cs="Tahoma"/>
          <w:lang w:val="de-DE"/>
        </w:rPr>
      </w:pPr>
    </w:p>
    <w:p w:rsidR="00116EDC" w:rsidRPr="00957128" w:rsidRDefault="00456002" w:rsidP="00563AAC">
      <w:pPr>
        <w:outlineLvl w:val="2"/>
        <w:rPr>
          <w:rFonts w:cs="Tahoma"/>
          <w:lang w:val="de-DE"/>
        </w:rPr>
      </w:pPr>
      <w:r w:rsidRPr="00957128">
        <w:rPr>
          <w:rFonts w:cs="Tahoma"/>
          <w:szCs w:val="18"/>
          <w:lang w:val="de-DE"/>
        </w:rPr>
        <w:t>Ein Kunde ist mit einem Mindesterwerb von 5 Lizenzen für das Open Value-Programm qualifiziert.</w:t>
      </w:r>
      <w:r w:rsidR="00F1269E" w:rsidRPr="00957128">
        <w:rPr>
          <w:rFonts w:cs="Tahoma"/>
          <w:szCs w:val="18"/>
          <w:lang w:val="de-DE"/>
        </w:rPr>
        <w:t xml:space="preserve"> </w:t>
      </w:r>
      <w:r w:rsidRPr="00957128">
        <w:rPr>
          <w:rFonts w:cs="Tahoma"/>
          <w:szCs w:val="18"/>
          <w:lang w:val="de-DE"/>
        </w:rPr>
        <w:t>Diese Regel gilt auch für das Bestimmen der Anzahl von Nutzer-Abonnementlizenzen für Onlinedienste (Nutzer-ALs).</w:t>
      </w:r>
      <w:r w:rsidR="00F1269E" w:rsidRPr="00957128">
        <w:rPr>
          <w:rFonts w:cs="Tahoma"/>
          <w:szCs w:val="18"/>
          <w:lang w:val="de-DE"/>
        </w:rPr>
        <w:t xml:space="preserve"> </w:t>
      </w:r>
      <w:r w:rsidRPr="00957128">
        <w:rPr>
          <w:rFonts w:cs="Tahoma"/>
          <w:szCs w:val="18"/>
          <w:lang w:val="de-DE"/>
        </w:rPr>
        <w:t>Eine Nutzer-AL kann bei der Bestimmung der Mindestmenge von 5 Lizenzen mitgezählt werden.</w:t>
      </w:r>
      <w:r w:rsidR="00F1269E" w:rsidRPr="00957128">
        <w:rPr>
          <w:rFonts w:cs="Tahoma"/>
          <w:szCs w:val="18"/>
          <w:lang w:val="de-DE"/>
        </w:rPr>
        <w:t xml:space="preserve"> </w:t>
      </w:r>
      <w:r w:rsidRPr="00957128">
        <w:rPr>
          <w:rFonts w:cs="Tahoma"/>
          <w:szCs w:val="18"/>
          <w:lang w:val="de-DE"/>
        </w:rPr>
        <w:t>Eine Bestellung von 5 Nutzer-ALs erfüllt die Mindestanforderung des Open Value-Programms.</w:t>
      </w:r>
      <w:r w:rsidR="00F1269E" w:rsidRPr="00957128">
        <w:rPr>
          <w:rFonts w:cs="Tahoma"/>
          <w:szCs w:val="18"/>
          <w:lang w:val="de-DE"/>
        </w:rPr>
        <w:t xml:space="preserve"> </w:t>
      </w:r>
      <w:r w:rsidRPr="00957128">
        <w:rPr>
          <w:rFonts w:cs="Tahoma"/>
          <w:szCs w:val="18"/>
          <w:lang w:val="de-DE"/>
        </w:rPr>
        <w:t>Allerdings erfüllen 5 Nutzer-ALs allein nicht die Mindestanforderung für die unternehmensweite Option von Open Value und für Open Value Subscription.</w:t>
      </w:r>
      <w:r w:rsidR="00F1269E" w:rsidRPr="00957128">
        <w:rPr>
          <w:rFonts w:cs="Tahoma"/>
          <w:szCs w:val="18"/>
          <w:lang w:val="de-DE"/>
        </w:rPr>
        <w:t xml:space="preserve"> </w:t>
      </w:r>
      <w:r w:rsidRPr="00957128">
        <w:rPr>
          <w:rFonts w:cs="Tahoma"/>
          <w:szCs w:val="18"/>
          <w:lang w:val="de-DE"/>
        </w:rPr>
        <w:t>Für die unternehmensweite OV-Option und OV Subscription muss die Anfangsbestellung zusätzlich zu Nutzer-ALs mindestens</w:t>
      </w:r>
      <w:r w:rsidR="00563AAC">
        <w:rPr>
          <w:rFonts w:cs="Tahoma"/>
          <w:szCs w:val="18"/>
          <w:lang w:val="de-DE"/>
        </w:rPr>
        <w:t> </w:t>
      </w:r>
      <w:r w:rsidRPr="00957128">
        <w:rPr>
          <w:rFonts w:cs="Tahoma"/>
          <w:szCs w:val="18"/>
          <w:lang w:val="de-DE"/>
        </w:rPr>
        <w:t>5 Desktop-Plattform- oder Desktop-Komponenten-Lizenzen umfassen.</w:t>
      </w:r>
      <w:r w:rsidR="00F1269E" w:rsidRPr="00957128">
        <w:rPr>
          <w:rFonts w:cs="Tahoma"/>
          <w:szCs w:val="18"/>
          <w:lang w:val="de-DE"/>
        </w:rPr>
        <w:t xml:space="preserve"> </w:t>
      </w:r>
    </w:p>
    <w:p w:rsidR="00116EDC" w:rsidRPr="00957128" w:rsidRDefault="00116EDC" w:rsidP="00116EDC">
      <w:pPr>
        <w:outlineLvl w:val="2"/>
        <w:rPr>
          <w:rFonts w:cs="Tahoma"/>
          <w:lang w:val="de-DE"/>
        </w:rPr>
      </w:pPr>
    </w:p>
    <w:p w:rsidR="00776E3B" w:rsidRPr="00957128" w:rsidRDefault="00776E3B" w:rsidP="00776E3B">
      <w:pPr>
        <w:pStyle w:val="Heading3"/>
        <w:rPr>
          <w:rFonts w:ascii="Tahoma" w:hAnsi="Tahoma" w:cs="Tahoma"/>
          <w:lang w:val="de-DE"/>
        </w:rPr>
      </w:pPr>
      <w:bookmarkStart w:id="732" w:name="_Toc336338214"/>
      <w:bookmarkStart w:id="733" w:name="_Toc352235336"/>
      <w:r w:rsidRPr="00957128">
        <w:rPr>
          <w:rFonts w:ascii="Tahoma" w:hAnsi="Tahoma" w:cs="Tahoma"/>
          <w:sz w:val="24"/>
          <w:lang w:val="de-DE"/>
        </w:rPr>
        <w:t>Windows Azure-Dienste</w:t>
      </w:r>
      <w:bookmarkEnd w:id="732"/>
      <w:bookmarkEnd w:id="733"/>
    </w:p>
    <w:p w:rsidR="00776E3B" w:rsidRPr="00957128" w:rsidRDefault="00776E3B" w:rsidP="00DF28F2">
      <w:pPr>
        <w:outlineLvl w:val="1"/>
        <w:rPr>
          <w:rFonts w:cs="Tahoma"/>
          <w:lang w:val="de-DE"/>
        </w:rPr>
      </w:pPr>
    </w:p>
    <w:p w:rsidR="006A5DAE" w:rsidRPr="00957128" w:rsidRDefault="005242EC" w:rsidP="005242EC">
      <w:pPr>
        <w:spacing w:after="60"/>
        <w:outlineLvl w:val="1"/>
        <w:rPr>
          <w:rFonts w:cs="Tahoma"/>
          <w:lang w:val="de-DE"/>
        </w:rPr>
      </w:pPr>
      <w:r w:rsidRPr="00957128">
        <w:rPr>
          <w:rFonts w:cs="Tahoma"/>
          <w:b/>
          <w:szCs w:val="18"/>
          <w:lang w:val="de-DE"/>
        </w:rPr>
        <w:t>Definitionen</w:t>
      </w:r>
    </w:p>
    <w:p w:rsidR="006A5DAE" w:rsidRPr="00957128" w:rsidRDefault="006A5DAE" w:rsidP="006A5DAE">
      <w:pPr>
        <w:outlineLvl w:val="1"/>
        <w:rPr>
          <w:rFonts w:cs="Tahoma"/>
          <w:lang w:val="de-DE"/>
        </w:rPr>
      </w:pPr>
      <w:r w:rsidRPr="00957128">
        <w:rPr>
          <w:rFonts w:cs="Tahoma"/>
          <w:szCs w:val="18"/>
          <w:u w:val="single"/>
          <w:lang w:val="de-DE"/>
        </w:rPr>
        <w:t>Verpflichtungspreise</w:t>
      </w:r>
      <w:r w:rsidRPr="00957128">
        <w:rPr>
          <w:rFonts w:cs="Tahoma"/>
          <w:b/>
          <w:szCs w:val="18"/>
          <w:lang w:val="de-DE"/>
        </w:rPr>
        <w:t xml:space="preserve"> </w:t>
      </w:r>
      <w:r w:rsidRPr="00957128">
        <w:rPr>
          <w:rFonts w:cs="Tahoma"/>
          <w:szCs w:val="18"/>
          <w:lang w:val="de-DE"/>
        </w:rPr>
        <w:t>sind Preise für jegliche Nutzung von Windows Azure-Diensten bis zur Zugewiesenen Jährlichen Verpflichtung.</w:t>
      </w:r>
    </w:p>
    <w:p w:rsidR="006A5DAE" w:rsidRPr="00957128" w:rsidRDefault="006A5DAE" w:rsidP="006A5DAE">
      <w:pPr>
        <w:outlineLvl w:val="1"/>
        <w:rPr>
          <w:rFonts w:cs="Tahoma"/>
          <w:lang w:val="de-DE"/>
        </w:rPr>
      </w:pPr>
    </w:p>
    <w:p w:rsidR="006A5DAE" w:rsidRPr="00957128" w:rsidRDefault="006A5DAE" w:rsidP="006A5DAE">
      <w:pPr>
        <w:outlineLvl w:val="1"/>
        <w:rPr>
          <w:rFonts w:cs="Tahoma"/>
          <w:lang w:val="de-DE"/>
        </w:rPr>
      </w:pPr>
      <w:r w:rsidRPr="00957128">
        <w:rPr>
          <w:rFonts w:cs="Tahoma"/>
          <w:szCs w:val="18"/>
          <w:u w:val="single"/>
          <w:lang w:val="de-DE"/>
        </w:rPr>
        <w:t>Nutzungsabhängige Preise</w:t>
      </w:r>
      <w:r w:rsidRPr="00957128">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rsidR="006A5DAE" w:rsidRPr="00957128" w:rsidRDefault="006A5DAE" w:rsidP="006A5DAE">
      <w:pPr>
        <w:outlineLvl w:val="1"/>
        <w:rPr>
          <w:rFonts w:cs="Tahoma"/>
          <w:lang w:val="de-DE"/>
        </w:rPr>
      </w:pPr>
      <w:r w:rsidRPr="00957128">
        <w:rPr>
          <w:rFonts w:cs="Tahoma"/>
          <w:szCs w:val="18"/>
          <w:u w:val="single"/>
          <w:lang w:val="de-DE"/>
        </w:rPr>
        <w:lastRenderedPageBreak/>
        <w:t>Finanzielle Verpflichtung</w:t>
      </w:r>
      <w:r w:rsidRPr="00957128">
        <w:rPr>
          <w:rFonts w:cs="Tahoma"/>
          <w:szCs w:val="18"/>
          <w:lang w:val="de-DE"/>
        </w:rPr>
        <w:t xml:space="preserve"> ist der Gesamtgeldbetrag, zu dessen Zahlung sich ein Kunde während der Abonnementlaufzeit für seine Nutzung der Windows Azure-Dienste verpflichtet.</w:t>
      </w:r>
    </w:p>
    <w:p w:rsidR="00BD1A6A" w:rsidRPr="00957128" w:rsidRDefault="00BD1A6A" w:rsidP="006A5DAE">
      <w:pPr>
        <w:outlineLvl w:val="1"/>
        <w:rPr>
          <w:rFonts w:cs="Tahoma"/>
          <w:lang w:val="de-DE"/>
        </w:rPr>
      </w:pPr>
    </w:p>
    <w:p w:rsidR="006A5DAE" w:rsidRPr="00957128" w:rsidRDefault="006A5DAE" w:rsidP="006A5DAE">
      <w:pPr>
        <w:outlineLvl w:val="1"/>
        <w:rPr>
          <w:rFonts w:cs="Tahoma"/>
          <w:lang w:val="de-DE"/>
        </w:rPr>
      </w:pPr>
      <w:r w:rsidRPr="00957128">
        <w:rPr>
          <w:rFonts w:cs="Tahoma"/>
          <w:szCs w:val="18"/>
          <w:u w:val="single"/>
          <w:lang w:val="de-DE"/>
        </w:rPr>
        <w:t>Zugewiesene Jährliche Verpflichtung</w:t>
      </w:r>
      <w:r w:rsidRPr="00957128">
        <w:rPr>
          <w:rFonts w:cs="Tahoma"/>
          <w:szCs w:val="18"/>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rsidR="001C1727" w:rsidRPr="00957128" w:rsidRDefault="001C1727">
      <w:pPr>
        <w:rPr>
          <w:rFonts w:cs="Tahoma"/>
          <w:lang w:val="de-DE"/>
        </w:rPr>
      </w:pPr>
    </w:p>
    <w:p w:rsidR="006A5DAE" w:rsidRPr="00957128" w:rsidRDefault="006A5DAE" w:rsidP="005242EC">
      <w:pPr>
        <w:spacing w:after="60"/>
        <w:outlineLvl w:val="1"/>
        <w:rPr>
          <w:rFonts w:cs="Tahoma"/>
          <w:lang w:val="de-DE"/>
        </w:rPr>
      </w:pPr>
      <w:r w:rsidRPr="00957128">
        <w:rPr>
          <w:rFonts w:cs="Tahoma"/>
          <w:b/>
          <w:szCs w:val="18"/>
          <w:lang w:val="de-DE"/>
        </w:rPr>
        <w:t>Abonnementlaufzeit</w:t>
      </w:r>
    </w:p>
    <w:p w:rsidR="006A5DAE" w:rsidRPr="00957128" w:rsidRDefault="006A5DAE" w:rsidP="006A5DAE">
      <w:pPr>
        <w:outlineLvl w:val="1"/>
        <w:rPr>
          <w:rFonts w:cs="Tahoma"/>
          <w:lang w:val="de-DE"/>
        </w:rPr>
      </w:pPr>
      <w:r w:rsidRPr="00957128">
        <w:rPr>
          <w:rFonts w:cs="Tahoma"/>
          <w:szCs w:val="18"/>
          <w:lang w:val="de-DE"/>
        </w:rPr>
        <w:t xml:space="preserve">Bei Windows Azure-Diensten können Kunden entweder eine einjährige Abonnementlaufzeit oder eine Abonnementlaufzeit wählen, die am Enddatum des Beitritts endet („identische Laufzeit“). </w:t>
      </w:r>
      <w:r w:rsidRPr="00957128">
        <w:rPr>
          <w:rFonts w:cs="Tahoma"/>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957128">
        <w:rPr>
          <w:rFonts w:cs="Tahoma"/>
          <w:szCs w:val="18"/>
          <w:lang w:val="de-DE"/>
        </w:rPr>
        <w:t>.</w:t>
      </w:r>
    </w:p>
    <w:p w:rsidR="006A5DAE" w:rsidRPr="00957128" w:rsidRDefault="006A5DAE" w:rsidP="006A5DAE">
      <w:pPr>
        <w:rPr>
          <w:rFonts w:cs="Tahoma"/>
          <w:lang w:val="de-DE"/>
        </w:rPr>
      </w:pPr>
    </w:p>
    <w:p w:rsidR="006A5DAE" w:rsidRPr="00957128" w:rsidRDefault="005242EC" w:rsidP="005242EC">
      <w:pPr>
        <w:spacing w:after="60"/>
        <w:outlineLvl w:val="1"/>
        <w:rPr>
          <w:rFonts w:cs="Tahoma"/>
          <w:lang w:val="de-DE"/>
        </w:rPr>
      </w:pPr>
      <w:r w:rsidRPr="00957128">
        <w:rPr>
          <w:rFonts w:cs="Tahoma"/>
          <w:b/>
          <w:szCs w:val="18"/>
          <w:lang w:val="de-DE"/>
        </w:rPr>
        <w:t>Finanzielle Verpflichtung</w:t>
      </w:r>
    </w:p>
    <w:p w:rsidR="006A5DAE" w:rsidRPr="00957128" w:rsidRDefault="006A5DAE" w:rsidP="006A5DAE">
      <w:pPr>
        <w:outlineLvl w:val="1"/>
        <w:rPr>
          <w:rFonts w:cs="Tahoma"/>
          <w:lang w:val="de-DE"/>
        </w:rPr>
      </w:pPr>
      <w:r w:rsidRPr="00957128">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6A5DAE" w:rsidRPr="00957128" w:rsidRDefault="006A5DAE" w:rsidP="006A5DAE">
      <w:pPr>
        <w:outlineLvl w:val="1"/>
        <w:rPr>
          <w:rFonts w:cs="Tahoma"/>
          <w:lang w:val="de-DE"/>
        </w:rPr>
      </w:pPr>
    </w:p>
    <w:p w:rsidR="006A5DAE" w:rsidRPr="00957128" w:rsidRDefault="006A5DAE" w:rsidP="006A5DAE">
      <w:pPr>
        <w:rPr>
          <w:rFonts w:cs="Tahoma"/>
          <w:lang w:val="de-DE"/>
        </w:rPr>
      </w:pPr>
      <w:r w:rsidRPr="00957128">
        <w:rPr>
          <w:rFonts w:cs="Tahoma"/>
          <w:lang w:val="de-DE"/>
        </w:rPr>
        <w:t>Kunden können ihre Finanzielle Verpflichtung jederzeit durch Abgabe zusätzlicher Bestellungen erhöhen.</w:t>
      </w:r>
      <w:r w:rsidR="00F1269E" w:rsidRPr="00957128">
        <w:rPr>
          <w:rFonts w:cs="Tahoma"/>
          <w:lang w:val="de-DE"/>
        </w:rPr>
        <w:t xml:space="preserve"> </w:t>
      </w:r>
      <w:r w:rsidRPr="00957128">
        <w:rPr>
          <w:rFonts w:cs="Tahoma"/>
          <w:lang w:val="de-DE"/>
        </w:rPr>
        <w:t xml:space="preserve">Zusätzliche Bestellungen werden der aktuellen Zugewiesenen Jährlichen Verpflichtung hinzugefügt und stehen am ersten Tag des Monats, nachdem Microsoft diese Bestellung bearbeitet hat, zur Verwendung zur Verfügung. Bei der </w:t>
      </w:r>
      <w:r w:rsidRPr="00957128">
        <w:rPr>
          <w:rFonts w:cs="Tahoma"/>
          <w:szCs w:val="18"/>
          <w:lang w:val="de-DE"/>
        </w:rPr>
        <w:t>Abonnementoption mit identischer Laufzeit</w:t>
      </w:r>
      <w:r w:rsidRPr="00957128">
        <w:rPr>
          <w:rFonts w:cs="Tahoma"/>
          <w:lang w:val="de-DE"/>
        </w:rPr>
        <w:t xml:space="preserve">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rsidR="006A5DAE" w:rsidRPr="00957128" w:rsidRDefault="006A5DAE" w:rsidP="006A5DAE">
      <w:pPr>
        <w:rPr>
          <w:rFonts w:cs="Tahoma"/>
          <w:lang w:val="de-DE"/>
        </w:rPr>
      </w:pPr>
    </w:p>
    <w:p w:rsidR="006A5DAE" w:rsidRPr="00957128" w:rsidRDefault="006A5DAE" w:rsidP="006A5DAE">
      <w:pPr>
        <w:outlineLvl w:val="1"/>
        <w:rPr>
          <w:rFonts w:cs="Tahoma"/>
          <w:lang w:val="de-DE"/>
        </w:rPr>
      </w:pPr>
      <w:r w:rsidRPr="00957128">
        <w:rPr>
          <w:rFonts w:cs="Tahoma"/>
          <w:szCs w:val="18"/>
          <w:lang w:val="de-DE"/>
        </w:rPr>
        <w:t xml:space="preserve">Bei der Option eines Ein-Jahres-Abonnements müssen Kunden ihre </w:t>
      </w:r>
      <w:r w:rsidRPr="00957128">
        <w:rPr>
          <w:rFonts w:cs="Tahoma"/>
          <w:lang w:val="de-DE"/>
        </w:rPr>
        <w:t>Zugewiesene Jährliche Verpflichtung</w:t>
      </w:r>
      <w:r w:rsidRPr="00957128">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957128">
        <w:rPr>
          <w:rFonts w:cs="Tahoma"/>
          <w:lang w:val="de-DE"/>
        </w:rPr>
        <w:t xml:space="preserve">Zugewiesenen Jährlichen Verpflichtung </w:t>
      </w:r>
      <w:r w:rsidRPr="00957128">
        <w:rPr>
          <w:rFonts w:cs="Tahoma"/>
          <w:szCs w:val="18"/>
          <w:lang w:val="de-DE"/>
        </w:rPr>
        <w:t xml:space="preserve">werden </w:t>
      </w:r>
      <w:r w:rsidRPr="00957128">
        <w:rPr>
          <w:rFonts w:cs="Tahoma"/>
          <w:lang w:val="de-DE"/>
        </w:rPr>
        <w:t>nicht übertragen</w:t>
      </w:r>
      <w:r w:rsidRPr="00957128">
        <w:rPr>
          <w:rFonts w:cs="Tahoma"/>
          <w:szCs w:val="18"/>
          <w:lang w:val="de-DE"/>
        </w:rPr>
        <w:t xml:space="preserve"> und verfallen. </w:t>
      </w:r>
    </w:p>
    <w:p w:rsidR="006A5DAE" w:rsidRPr="00957128" w:rsidRDefault="006A5DAE" w:rsidP="006A5DAE">
      <w:pPr>
        <w:rPr>
          <w:rFonts w:cs="Tahoma"/>
          <w:lang w:val="de-DE"/>
        </w:rPr>
      </w:pPr>
    </w:p>
    <w:p w:rsidR="006A5DAE" w:rsidRPr="00957128" w:rsidRDefault="005242EC" w:rsidP="005242EC">
      <w:pPr>
        <w:spacing w:after="60"/>
        <w:outlineLvl w:val="1"/>
        <w:rPr>
          <w:rFonts w:cs="Tahoma"/>
          <w:lang w:val="de-DE"/>
        </w:rPr>
      </w:pPr>
      <w:r w:rsidRPr="00957128">
        <w:rPr>
          <w:rFonts w:cs="Tahoma"/>
          <w:b/>
          <w:szCs w:val="18"/>
          <w:lang w:val="de-DE"/>
        </w:rPr>
        <w:t xml:space="preserve">Zahlung und Gebühren </w:t>
      </w:r>
    </w:p>
    <w:p w:rsidR="006A5DAE" w:rsidRPr="00957128" w:rsidRDefault="006A5DAE" w:rsidP="006A5DAE">
      <w:pPr>
        <w:rPr>
          <w:rFonts w:cs="Tahoma"/>
          <w:lang w:val="de-DE"/>
        </w:rPr>
      </w:pPr>
      <w:r w:rsidRPr="00957128">
        <w:rPr>
          <w:rFonts w:cs="Tahoma"/>
          <w:lang w:val="de-DE"/>
        </w:rPr>
        <w:t xml:space="preserve">Bei der Option eines Ein-Jahres-Abonnements werden Bestellungen unmittelbar den Kunden oder ihren Handelspartnern in Rechnung gestellt. Bei der </w:t>
      </w:r>
      <w:r w:rsidRPr="00957128">
        <w:rPr>
          <w:rFonts w:cs="Tahoma"/>
          <w:szCs w:val="18"/>
          <w:lang w:val="de-DE"/>
        </w:rPr>
        <w:t xml:space="preserve">Abonnementoption mit identischer Laufzeit wird die </w:t>
      </w:r>
      <w:r w:rsidRPr="00957128">
        <w:rPr>
          <w:rFonts w:cs="Tahoma"/>
          <w:lang w:val="de-DE"/>
        </w:rPr>
        <w:t>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6A5DAE" w:rsidRPr="00957128" w:rsidRDefault="006A5DAE" w:rsidP="006A5DAE">
      <w:pPr>
        <w:rPr>
          <w:rFonts w:cs="Tahoma"/>
          <w:lang w:val="de-DE"/>
        </w:rPr>
      </w:pPr>
    </w:p>
    <w:p w:rsidR="006A5DAE" w:rsidRPr="00957128" w:rsidRDefault="006A5DAE" w:rsidP="009A35B0">
      <w:pPr>
        <w:rPr>
          <w:rFonts w:cs="Tahoma"/>
          <w:lang w:val="de-DE"/>
        </w:rPr>
      </w:pPr>
      <w:r w:rsidRPr="00957128">
        <w:rPr>
          <w:rFonts w:cs="Tahoma"/>
          <w:lang w:val="de-DE"/>
        </w:rPr>
        <w:t>Jeden Monat zieht Microsoft den Geldwert der Nutzung von Windows Azure-Diensten eines Kunden von der Zugewiesenen Jährlichen Verpflichtung ab. Sobald das Guthaben der Zugewiesenen Jährlichen Verpflichtung</w:t>
      </w:r>
      <w:r w:rsidR="00563AAC">
        <w:rPr>
          <w:rFonts w:cs="Tahoma"/>
          <w:lang w:val="de-DE"/>
        </w:rPr>
        <w:t> </w:t>
      </w:r>
      <w:r w:rsidRPr="00957128">
        <w:rPr>
          <w:rFonts w:cs="Tahoma"/>
          <w:lang w:val="de-DE"/>
        </w:rPr>
        <w:t>erschöpft ist, wird die restliche Nutzung für diesen Monat und für alle verbleibenden Monate bei der</w:t>
      </w:r>
      <w:r w:rsidR="00563AAC">
        <w:rPr>
          <w:rFonts w:cs="Tahoma"/>
          <w:lang w:val="de-DE"/>
        </w:rPr>
        <w:t> </w:t>
      </w:r>
      <w:r w:rsidRPr="00957128">
        <w:rPr>
          <w:rFonts w:cs="Tahoma"/>
          <w:lang w:val="de-DE"/>
        </w:rPr>
        <w:t>Option eines Ein-Jahres-Abonnements oder verbleibende Monate im laufenden Jahr des Beitritts bei der Option</w:t>
      </w:r>
      <w:r w:rsidR="00563AAC">
        <w:rPr>
          <w:rFonts w:cs="Tahoma"/>
          <w:lang w:val="de-DE"/>
        </w:rPr>
        <w:t> </w:t>
      </w:r>
      <w:r w:rsidRPr="00957128">
        <w:rPr>
          <w:rFonts w:cs="Tahoma"/>
          <w:lang w:val="de-DE"/>
        </w:rPr>
        <w:t>mit identischer Laufzeit zu Nutzungsabhängigen Preisen in Rechnung gestellt. Wenn sich ein Kunde für die</w:t>
      </w:r>
      <w:r w:rsidR="009A35B0">
        <w:rPr>
          <w:rFonts w:cs="Tahoma"/>
          <w:lang w:val="de-DE"/>
        </w:rPr>
        <w:t> </w:t>
      </w:r>
      <w:r w:rsidRPr="00957128">
        <w:rPr>
          <w:rFonts w:cs="Tahoma"/>
          <w:lang w:val="de-DE"/>
        </w:rPr>
        <w:t>Option eines Ein-Jahres-Abonnements entscheidet, wird jede Nutzung zu Nutzungsabhängigen Preisen dem Kunden</w:t>
      </w:r>
      <w:r w:rsidR="00563AAC">
        <w:rPr>
          <w:rFonts w:cs="Tahoma"/>
          <w:lang w:val="de-DE"/>
        </w:rPr>
        <w:t> </w:t>
      </w:r>
      <w:r w:rsidRPr="00957128">
        <w:rPr>
          <w:rFonts w:cs="Tahoma"/>
          <w:lang w:val="de-DE"/>
        </w:rPr>
        <w:t>oder seinem Handelspartner am Ende jedes Beitrittsquartals und am Ende der Abonnementlaufzeit in Rechnung gestellt. Wenn sich ein Kunde für die Abonnementoption mit identischer Laufzeit entscheidet, wird jede Nutzung zu Nutzungsabhängigen Preisen dem Kunden oder seinem Handelspartner am Ende jedes Beitrittsquartals in</w:t>
      </w:r>
      <w:r w:rsidR="00563AAC">
        <w:rPr>
          <w:rFonts w:cs="Tahoma"/>
          <w:lang w:val="de-DE"/>
        </w:rPr>
        <w:t> </w:t>
      </w:r>
      <w:r w:rsidRPr="00957128">
        <w:rPr>
          <w:rFonts w:cs="Tahoma"/>
          <w:lang w:val="de-DE"/>
        </w:rPr>
        <w:t>Rechnung gestellt.</w:t>
      </w:r>
      <w:r w:rsidR="00F1269E" w:rsidRPr="00957128">
        <w:rPr>
          <w:rFonts w:cs="Tahoma"/>
          <w:lang w:val="de-DE"/>
        </w:rPr>
        <w:t xml:space="preserve"> </w:t>
      </w:r>
    </w:p>
    <w:p w:rsidR="006A5DAE" w:rsidRPr="00957128" w:rsidRDefault="006A5DAE" w:rsidP="006A5DAE">
      <w:pPr>
        <w:rPr>
          <w:rFonts w:cs="Tahoma"/>
          <w:lang w:val="de-DE"/>
        </w:rPr>
      </w:pPr>
    </w:p>
    <w:p w:rsidR="006A5DAE" w:rsidRPr="00957128" w:rsidRDefault="006A5DAE" w:rsidP="006A5DAE">
      <w:pPr>
        <w:rPr>
          <w:rFonts w:cs="Tahoma"/>
          <w:lang w:val="de-DE"/>
        </w:rPr>
      </w:pPr>
      <w:r w:rsidRPr="00957128">
        <w:rPr>
          <w:rFonts w:cs="Tahoma"/>
          <w:lang w:val="de-DE"/>
        </w:rPr>
        <w:t>Jegliche Nutzung der Windows Azure-Dienste nach Ablauf oder Kündigung der Abonnementlaufzeit eines Kunden wird dem Kunden oder seinem Handelspartner pro Quartal zu Nutzungsabhängigen Preisen in Rechnung gestellt.</w:t>
      </w:r>
    </w:p>
    <w:p w:rsidR="006A5DAE" w:rsidRPr="00957128" w:rsidRDefault="006A5DAE" w:rsidP="006A5DAE">
      <w:pPr>
        <w:rPr>
          <w:rFonts w:cs="Tahoma"/>
          <w:lang w:val="de-DE"/>
        </w:rPr>
      </w:pPr>
    </w:p>
    <w:p w:rsidR="006A5DAE" w:rsidRPr="00957128" w:rsidRDefault="006A5DAE" w:rsidP="009A35B0">
      <w:pPr>
        <w:rPr>
          <w:rFonts w:cs="Tahoma"/>
          <w:lang w:val="de-DE"/>
        </w:rPr>
      </w:pPr>
      <w:r w:rsidRPr="00957128">
        <w:rPr>
          <w:rFonts w:cs="Tahoma"/>
          <w:lang w:val="de-DE"/>
        </w:rPr>
        <w:t>Microsoft ist berechtigt, Preise für einzelne Windows Azure-Dienste während der Beitrittslaufzeit eines Kunden zu</w:t>
      </w:r>
      <w:r w:rsidR="009A35B0">
        <w:rPr>
          <w:rFonts w:cs="Tahoma"/>
          <w:lang w:val="de-DE"/>
        </w:rPr>
        <w:t> </w:t>
      </w:r>
      <w:r w:rsidRPr="00957128">
        <w:rPr>
          <w:rFonts w:cs="Tahoma"/>
          <w:lang w:val="de-DE"/>
        </w:rPr>
        <w:t>senken.</w:t>
      </w:r>
      <w:r w:rsidR="00F1269E" w:rsidRPr="00957128">
        <w:rPr>
          <w:rFonts w:cs="Tahoma"/>
          <w:lang w:val="de-DE"/>
        </w:rPr>
        <w:t xml:space="preserve"> </w:t>
      </w:r>
      <w:r w:rsidRPr="00957128">
        <w:rPr>
          <w:rFonts w:cs="Tahoma"/>
          <w:lang w:val="de-DE"/>
        </w:rPr>
        <w:t>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w:t>
      </w:r>
      <w:r w:rsidR="009A35B0">
        <w:rPr>
          <w:rFonts w:cs="Tahoma"/>
          <w:lang w:val="de-DE"/>
        </w:rPr>
        <w:t> </w:t>
      </w:r>
      <w:r w:rsidRPr="00957128">
        <w:rPr>
          <w:rFonts w:cs="Tahoma"/>
          <w:lang w:val="de-DE"/>
        </w:rPr>
        <w:t>Änderungen informieren.</w:t>
      </w:r>
    </w:p>
    <w:p w:rsidR="006A5DAE" w:rsidRPr="00957128" w:rsidRDefault="006A5DAE" w:rsidP="006A5DAE">
      <w:pPr>
        <w:rPr>
          <w:rFonts w:cs="Tahoma"/>
          <w:lang w:val="de-DE"/>
        </w:rPr>
      </w:pPr>
    </w:p>
    <w:p w:rsidR="006A5DAE" w:rsidRPr="00957128" w:rsidRDefault="006A5DAE" w:rsidP="006A5DAE">
      <w:pPr>
        <w:rPr>
          <w:rFonts w:cs="Tahoma"/>
          <w:lang w:val="de-DE"/>
        </w:rPr>
      </w:pPr>
      <w:r w:rsidRPr="00957128">
        <w:rPr>
          <w:rFonts w:cs="Tahoma"/>
          <w:szCs w:val="18"/>
          <w:lang w:val="de-DE"/>
        </w:rPr>
        <w:lastRenderedPageBreak/>
        <w:t>Die Preise und Zahlungsbestimmungen für Abonnements, die über Handelspartner erworben werden, werden durch den Vertrag zwischen dem Kunden und seinem Handelspartner festgelegt.</w:t>
      </w:r>
      <w:r w:rsidR="00F1269E" w:rsidRPr="00957128">
        <w:rPr>
          <w:rFonts w:cs="Tahoma"/>
          <w:szCs w:val="18"/>
          <w:lang w:val="de-DE"/>
        </w:rPr>
        <w:t xml:space="preserve"> </w:t>
      </w:r>
      <w:r w:rsidRPr="00957128">
        <w:rPr>
          <w:rFonts w:cs="Tahoma"/>
          <w:szCs w:val="18"/>
          <w:lang w:val="de-DE"/>
        </w:rPr>
        <w:t xml:space="preserve">Der </w:t>
      </w:r>
      <w:r w:rsidRPr="00957128">
        <w:rPr>
          <w:rFonts w:cs="Tahoma"/>
          <w:iCs/>
          <w:lang w:val="de-DE"/>
        </w:rPr>
        <w:t>Handelspartner eines Kunden stellt zusätzliche Informationen zum Bestellprozess für Windows Azure-Dienste zur Verfügung.</w:t>
      </w:r>
      <w:r w:rsidR="00F1269E" w:rsidRPr="00957128">
        <w:rPr>
          <w:rFonts w:cs="Tahoma"/>
          <w:iCs/>
          <w:lang w:val="de-DE"/>
        </w:rPr>
        <w:t xml:space="preserve"> </w:t>
      </w:r>
      <w:r w:rsidRPr="00957128">
        <w:rPr>
          <w:rFonts w:cs="Tahoma"/>
          <w:iCs/>
          <w:lang w:val="de-DE"/>
        </w:rPr>
        <w:t xml:space="preserve">Die Preise und Zahlungsbestimmungen für alle Windows Azure-Dienste werden durch einen separaten Vertrag zwischen dem Kunden und seinem Handelspartner geregelt. </w:t>
      </w:r>
      <w:r w:rsidRPr="00957128">
        <w:rPr>
          <w:rFonts w:cs="Tahoma"/>
          <w:lang w:val="de-DE"/>
        </w:rPr>
        <w:t>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BD1A6A" w:rsidRPr="00957128" w:rsidRDefault="00BD1A6A">
      <w:pPr>
        <w:rPr>
          <w:rFonts w:cs="Tahoma"/>
          <w:lang w:val="de-DE"/>
        </w:rPr>
      </w:pPr>
    </w:p>
    <w:p w:rsidR="00776E3B" w:rsidRPr="00957128" w:rsidRDefault="005242EC" w:rsidP="005242EC">
      <w:pPr>
        <w:spacing w:after="60"/>
        <w:outlineLvl w:val="1"/>
        <w:rPr>
          <w:rFonts w:cs="Tahoma"/>
          <w:lang w:val="de-DE"/>
        </w:rPr>
      </w:pPr>
      <w:r w:rsidRPr="00957128">
        <w:rPr>
          <w:rFonts w:cs="Tahoma"/>
          <w:b/>
          <w:sz w:val="20"/>
          <w:szCs w:val="18"/>
          <w:lang w:val="de-DE"/>
        </w:rPr>
        <w:t>Windows Azure-Verpflichtungspreise</w:t>
      </w:r>
    </w:p>
    <w:p w:rsidR="00776E3B" w:rsidRPr="00957128" w:rsidRDefault="006A5DAE" w:rsidP="009A35B0">
      <w:pPr>
        <w:outlineLvl w:val="1"/>
        <w:rPr>
          <w:rFonts w:cs="Tahoma"/>
          <w:lang w:val="de-DE"/>
        </w:rPr>
      </w:pPr>
      <w:r w:rsidRPr="00957128">
        <w:rPr>
          <w:rFonts w:cs="Tahoma"/>
          <w:szCs w:val="18"/>
          <w:lang w:val="de-DE"/>
        </w:rPr>
        <w:t>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w:t>
      </w:r>
      <w:r w:rsidR="009A35B0">
        <w:rPr>
          <w:rFonts w:cs="Tahoma"/>
          <w:szCs w:val="18"/>
          <w:lang w:val="de-DE"/>
        </w:rPr>
        <w:t> </w:t>
      </w:r>
      <w:r w:rsidRPr="00957128">
        <w:rPr>
          <w:rFonts w:cs="Tahoma"/>
          <w:szCs w:val="18"/>
          <w:lang w:val="de-DE"/>
        </w:rPr>
        <w:t xml:space="preserve">der Tabelle unten angegebenen Nachlass (als Prozentsatz auf die nutzungsabhängigen Preise/Überschreitungspreise für Windows Azure). </w:t>
      </w:r>
    </w:p>
    <w:p w:rsidR="00776E3B" w:rsidRPr="00957128" w:rsidRDefault="00776E3B" w:rsidP="00776E3B">
      <w:pPr>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6224F0"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6224F0" w:rsidRDefault="00776E3B" w:rsidP="0044720D">
            <w:pPr>
              <w:jc w:val="center"/>
              <w:rPr>
                <w:rFonts w:eastAsia="Times New Roman" w:cs="Tahoma"/>
                <w:b/>
                <w:bCs/>
                <w:szCs w:val="18"/>
              </w:rPr>
            </w:pPr>
            <w:r w:rsidRPr="006224F0">
              <w:rPr>
                <w:rFonts w:cs="Tahoma"/>
                <w:b/>
                <w:bCs/>
                <w:szCs w:val="18"/>
              </w:rPr>
              <w:t>Finanzielle Windows Azure-Verpflichtungsstufen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57128" w:rsidRDefault="00776E3B" w:rsidP="0044720D">
            <w:pPr>
              <w:jc w:val="center"/>
              <w:rPr>
                <w:rFonts w:eastAsia="Times New Roman" w:cs="Tahoma"/>
                <w:b/>
                <w:bCs/>
                <w:szCs w:val="18"/>
                <w:lang w:val="de-DE"/>
              </w:rPr>
            </w:pPr>
            <w:r w:rsidRPr="00957128">
              <w:rPr>
                <w:rFonts w:eastAsia="Times New Roman" w:cs="Tahoma"/>
                <w:b/>
                <w:bCs/>
                <w:szCs w:val="18"/>
                <w:lang w:val="de-DE"/>
              </w:rPr>
              <w:t>Jährliche Einheitenanzahl der Finanziellen Windows Azure-Verpflichtung*</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6224F0" w:rsidRDefault="00776E3B" w:rsidP="0044720D">
            <w:pPr>
              <w:jc w:val="center"/>
              <w:rPr>
                <w:rFonts w:eastAsia="Times New Roman" w:cs="Tahoma"/>
                <w:b/>
                <w:bCs/>
                <w:szCs w:val="18"/>
              </w:rPr>
            </w:pPr>
            <w:r w:rsidRPr="006224F0">
              <w:rPr>
                <w:rFonts w:cs="Tahoma"/>
                <w:b/>
                <w:bCs/>
                <w:szCs w:val="18"/>
              </w:rPr>
              <w:t>Nachlass auf nutzungsabhängige Preise</w:t>
            </w:r>
          </w:p>
        </w:tc>
      </w:tr>
      <w:tr w:rsidR="00776E3B" w:rsidRPr="006224F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259"/>
              <w:jc w:val="center"/>
              <w:rPr>
                <w:rFonts w:eastAsia="Times New Roman" w:cs="Tahoma"/>
                <w:szCs w:val="18"/>
              </w:rPr>
            </w:pPr>
            <w:r w:rsidRPr="006224F0">
              <w:rPr>
                <w:rFonts w:eastAsia="Times New Roman" w:cs="Tahoma"/>
                <w:szCs w:val="18"/>
              </w:rPr>
              <w:t>Stufe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Bis zu 1.799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23%</w:t>
            </w:r>
          </w:p>
        </w:tc>
      </w:tr>
      <w:tr w:rsidR="00776E3B" w:rsidRPr="006224F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259"/>
              <w:jc w:val="center"/>
              <w:rPr>
                <w:rFonts w:eastAsia="Times New Roman" w:cs="Tahoma"/>
                <w:szCs w:val="18"/>
              </w:rPr>
            </w:pPr>
            <w:r w:rsidRPr="006224F0">
              <w:rPr>
                <w:rFonts w:eastAsia="Times New Roman" w:cs="Tahoma"/>
                <w:szCs w:val="18"/>
              </w:rPr>
              <w:t>Stufe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1.800 – 4.799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26%</w:t>
            </w:r>
          </w:p>
        </w:tc>
      </w:tr>
      <w:tr w:rsidR="00776E3B" w:rsidRPr="006224F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259"/>
              <w:jc w:val="center"/>
              <w:rPr>
                <w:rFonts w:eastAsia="Times New Roman" w:cs="Tahoma"/>
                <w:szCs w:val="18"/>
              </w:rPr>
            </w:pPr>
            <w:r w:rsidRPr="006224F0">
              <w:rPr>
                <w:rFonts w:eastAsia="Times New Roman" w:cs="Tahoma"/>
                <w:szCs w:val="18"/>
              </w:rPr>
              <w:t>Stufe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4.800 – 11.999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30%</w:t>
            </w:r>
          </w:p>
        </w:tc>
      </w:tr>
      <w:tr w:rsidR="00776E3B" w:rsidRPr="006224F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259"/>
              <w:jc w:val="center"/>
              <w:rPr>
                <w:rFonts w:eastAsia="Times New Roman" w:cs="Tahoma"/>
                <w:szCs w:val="18"/>
              </w:rPr>
            </w:pPr>
            <w:r w:rsidRPr="006224F0">
              <w:rPr>
                <w:rFonts w:eastAsia="Times New Roman" w:cs="Tahoma"/>
                <w:szCs w:val="18"/>
              </w:rPr>
              <w:t>Stufe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12.000 +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6224F0" w:rsidRDefault="00776E3B" w:rsidP="0044720D">
            <w:pPr>
              <w:spacing w:before="100" w:beforeAutospacing="1" w:after="100" w:afterAutospacing="1"/>
              <w:ind w:right="180"/>
              <w:jc w:val="center"/>
              <w:rPr>
                <w:rFonts w:eastAsia="Times New Roman" w:cs="Tahoma"/>
                <w:szCs w:val="18"/>
              </w:rPr>
            </w:pPr>
            <w:r w:rsidRPr="006224F0">
              <w:rPr>
                <w:rFonts w:eastAsia="Times New Roman" w:cs="Tahoma"/>
                <w:szCs w:val="18"/>
              </w:rPr>
              <w:t>35%</w:t>
            </w:r>
          </w:p>
        </w:tc>
      </w:tr>
    </w:tbl>
    <w:p w:rsidR="006A5DAE" w:rsidRPr="00957128" w:rsidRDefault="00563AAC" w:rsidP="002E57CF">
      <w:pPr>
        <w:ind w:left="1080"/>
        <w:outlineLvl w:val="1"/>
        <w:rPr>
          <w:rFonts w:cs="Tahoma"/>
          <w:lang w:val="de-DE"/>
        </w:rPr>
      </w:pPr>
      <w:r>
        <w:rPr>
          <w:rFonts w:cs="Tahoma"/>
          <w:i/>
          <w:sz w:val="16"/>
          <w:szCs w:val="18"/>
          <w:lang w:val="de-DE"/>
        </w:rPr>
        <w:t>*</w:t>
      </w:r>
      <w:r w:rsidR="003B209A">
        <w:rPr>
          <w:rFonts w:cs="Tahoma"/>
          <w:i/>
          <w:sz w:val="16"/>
          <w:szCs w:val="18"/>
          <w:lang w:val="de-DE"/>
        </w:rPr>
        <w:t xml:space="preserve"> </w:t>
      </w:r>
      <w:r w:rsidR="00AA0329" w:rsidRPr="00957128">
        <w:rPr>
          <w:rFonts w:cs="Tahoma"/>
          <w:i/>
          <w:sz w:val="16"/>
          <w:szCs w:val="18"/>
          <w:lang w:val="de-DE"/>
        </w:rPr>
        <w:t>Einheit ist ein Geldbetrag in der anwendbaren Währung</w:t>
      </w:r>
    </w:p>
    <w:p w:rsidR="00776E3B" w:rsidRPr="00957128" w:rsidRDefault="00776E3B" w:rsidP="00776E3B">
      <w:pPr>
        <w:outlineLvl w:val="1"/>
        <w:rPr>
          <w:rFonts w:cs="Tahoma"/>
          <w:lang w:val="de-DE"/>
        </w:rPr>
      </w:pPr>
    </w:p>
    <w:p w:rsidR="00776E3B" w:rsidRPr="00957128" w:rsidRDefault="00776E3B" w:rsidP="00776E3B">
      <w:pPr>
        <w:outlineLvl w:val="1"/>
        <w:rPr>
          <w:rFonts w:cs="Tahoma"/>
          <w:lang w:val="de-DE"/>
        </w:rPr>
      </w:pPr>
      <w:r w:rsidRPr="00957128">
        <w:rPr>
          <w:rFonts w:cs="Tahoma"/>
          <w:szCs w:val="18"/>
          <w:lang w:val="de-DE"/>
        </w:rPr>
        <w:t>Ein Kunde ist berechtigt, jederzeit während der Laufzeit seines Windows Azure-Abonnements seine jährliche Anzahl der Finanziellen Windows Azure-Verpflichtung zu erhöhen und sich für eine höhere Stufe qualifizieren.</w:t>
      </w:r>
      <w:r w:rsidR="00F1269E" w:rsidRPr="00957128">
        <w:rPr>
          <w:rFonts w:cs="Tahoma"/>
          <w:szCs w:val="18"/>
          <w:lang w:val="de-DE"/>
        </w:rPr>
        <w:t xml:space="preserve"> </w:t>
      </w:r>
      <w:r w:rsidRPr="00957128">
        <w:rPr>
          <w:rFonts w:cs="Tahoma"/>
          <w:szCs w:val="18"/>
          <w:lang w:val="de-DE"/>
        </w:rPr>
        <w:t xml:space="preserve">Die neuen Verpflichtungspreise gelten für die Verwendung der Windows Azure-Dienste durch den Kunden ab dem ersten Tag des Kalendermonats, nachdem der Kunde seine jährliche Lizenzanzahl der Finanziellen Windows Azure-Verpflichtung angepasst hat. </w:t>
      </w:r>
    </w:p>
    <w:p w:rsidR="00776E3B" w:rsidRPr="00957128" w:rsidRDefault="00776E3B" w:rsidP="00776E3B">
      <w:pPr>
        <w:outlineLvl w:val="1"/>
        <w:rPr>
          <w:rFonts w:cs="Tahoma"/>
          <w:lang w:val="de-DE"/>
        </w:rPr>
      </w:pPr>
    </w:p>
    <w:p w:rsidR="00776E3B" w:rsidRPr="00957128" w:rsidRDefault="00776E3B" w:rsidP="005242EC">
      <w:pPr>
        <w:outlineLvl w:val="1"/>
        <w:rPr>
          <w:rFonts w:cs="Tahoma"/>
          <w:lang w:val="de-DE"/>
        </w:rPr>
      </w:pPr>
      <w:r w:rsidRPr="00957128">
        <w:rPr>
          <w:rFonts w:eastAsia="Times New Roman" w:cs="Tahoma"/>
          <w:szCs w:val="18"/>
          <w:lang w:val="de-DE"/>
        </w:rPr>
        <w:t xml:space="preserve">Das Kundenpreisblatt spiegelt die Verpflichtungspreise von Stufe 1 wider. Die tatsächlichen </w:t>
      </w:r>
      <w:r w:rsidRPr="00957128">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67627F" w:rsidRPr="00957128" w:rsidRDefault="0067627F" w:rsidP="00776E3B">
      <w:pPr>
        <w:rPr>
          <w:rFonts w:cs="Tahoma"/>
          <w:lang w:val="de-DE"/>
        </w:rPr>
      </w:pPr>
    </w:p>
    <w:p w:rsidR="00456002" w:rsidRPr="00957128" w:rsidRDefault="00456002" w:rsidP="00456002">
      <w:pPr>
        <w:pStyle w:val="Heading2"/>
        <w:ind w:left="0"/>
        <w:rPr>
          <w:rFonts w:ascii="Tahoma" w:hAnsi="Tahoma" w:cs="Tahoma"/>
          <w:lang w:val="de-DE"/>
        </w:rPr>
      </w:pPr>
      <w:bookmarkStart w:id="734" w:name="_Toc328145984"/>
      <w:bookmarkStart w:id="735" w:name="_Toc336338215"/>
      <w:bookmarkStart w:id="736" w:name="_Toc352235337"/>
      <w:r w:rsidRPr="00957128">
        <w:rPr>
          <w:rFonts w:ascii="Tahoma" w:hAnsi="Tahoma" w:cs="Tahoma"/>
          <w:lang w:val="de-DE"/>
        </w:rPr>
        <w:t>Regionale Verfügbarkeit von Onlinediensten</w:t>
      </w:r>
      <w:bookmarkEnd w:id="734"/>
      <w:bookmarkEnd w:id="735"/>
      <w:bookmarkEnd w:id="736"/>
      <w:r w:rsidRPr="00957128">
        <w:rPr>
          <w:rFonts w:ascii="Tahoma" w:hAnsi="Tahoma" w:cs="Tahoma"/>
          <w:lang w:val="de-DE"/>
        </w:rPr>
        <w:t xml:space="preserve"> </w:t>
      </w:r>
    </w:p>
    <w:p w:rsidR="00456002" w:rsidRPr="00957128" w:rsidRDefault="00456002" w:rsidP="00DF28F2">
      <w:pPr>
        <w:outlineLvl w:val="2"/>
        <w:rPr>
          <w:rFonts w:cs="Tahoma"/>
          <w:lang w:val="de-DE"/>
        </w:rPr>
      </w:pPr>
    </w:p>
    <w:p w:rsidR="0067627F" w:rsidRPr="00957128" w:rsidRDefault="00456002" w:rsidP="0067627F">
      <w:pPr>
        <w:outlineLvl w:val="2"/>
        <w:rPr>
          <w:rFonts w:cs="Tahoma"/>
          <w:lang w:val="de-DE"/>
        </w:rPr>
      </w:pPr>
      <w:r w:rsidRPr="00957128">
        <w:rPr>
          <w:rFonts w:cs="Tahoma"/>
          <w:szCs w:val="18"/>
          <w:lang w:val="de-DE"/>
        </w:rPr>
        <w:t xml:space="preserve">Unter </w:t>
      </w:r>
      <w:hyperlink r:id="rId23" w:anchor="international" w:history="1">
        <w:r w:rsidRPr="00957128">
          <w:rPr>
            <w:rStyle w:val="Hyperlink"/>
            <w:rFonts w:cs="Tahoma"/>
            <w:lang w:val="de-DE"/>
          </w:rPr>
          <w:t>http://www.microsoft.com/online/faq.aspx#international</w:t>
        </w:r>
      </w:hyperlink>
      <w:r w:rsidRPr="00957128">
        <w:rPr>
          <w:rFonts w:cs="Tahoma"/>
          <w:color w:val="1F497D"/>
          <w:lang w:val="de-DE"/>
        </w:rPr>
        <w:t xml:space="preserve"> </w:t>
      </w:r>
      <w:r w:rsidRPr="00957128">
        <w:rPr>
          <w:rFonts w:cs="Tahoma"/>
          <w:color w:val="000000"/>
          <w:lang w:val="de-DE"/>
        </w:rPr>
        <w:t>erhalten Sie eine Liste der Länder und Regionen, in denen die Onlinedienste verfügbar sind.</w:t>
      </w:r>
      <w:r w:rsidR="00F1269E" w:rsidRPr="00957128">
        <w:rPr>
          <w:rFonts w:cs="Tahoma"/>
          <w:color w:val="000000"/>
          <w:lang w:val="de-DE"/>
        </w:rPr>
        <w:t xml:space="preserve"> </w:t>
      </w:r>
    </w:p>
    <w:p w:rsidR="0067627F" w:rsidRPr="00957128" w:rsidRDefault="0067627F" w:rsidP="0067627F">
      <w:pPr>
        <w:outlineLvl w:val="2"/>
        <w:rPr>
          <w:rFonts w:cs="Tahoma"/>
          <w:lang w:val="de-DE"/>
        </w:rPr>
      </w:pPr>
    </w:p>
    <w:p w:rsidR="00456002" w:rsidRPr="00957128" w:rsidRDefault="00456002" w:rsidP="00456002">
      <w:pPr>
        <w:pStyle w:val="Heading2"/>
        <w:ind w:left="0"/>
        <w:rPr>
          <w:rFonts w:ascii="Tahoma" w:hAnsi="Tahoma" w:cs="Tahoma"/>
          <w:lang w:val="de-DE"/>
        </w:rPr>
      </w:pPr>
      <w:bookmarkStart w:id="737" w:name="_Toc328145985"/>
      <w:bookmarkStart w:id="738" w:name="_Toc336338216"/>
      <w:bookmarkStart w:id="739" w:name="_Toc352235338"/>
      <w:r w:rsidRPr="00957128">
        <w:rPr>
          <w:rFonts w:ascii="Tahoma" w:hAnsi="Tahoma" w:cs="Tahoma"/>
          <w:lang w:val="de-DE"/>
        </w:rPr>
        <w:t>Zusätzliche Bestimmungen für Onlinedienste</w:t>
      </w:r>
      <w:bookmarkEnd w:id="737"/>
      <w:bookmarkEnd w:id="738"/>
      <w:bookmarkEnd w:id="739"/>
    </w:p>
    <w:p w:rsidR="00456002" w:rsidRPr="00957128" w:rsidRDefault="00456002" w:rsidP="00DF28F2">
      <w:pPr>
        <w:outlineLvl w:val="2"/>
        <w:rPr>
          <w:rFonts w:cs="Tahoma"/>
          <w:lang w:val="de-DE"/>
        </w:rPr>
      </w:pPr>
    </w:p>
    <w:p w:rsidR="00456002" w:rsidRPr="00957128" w:rsidRDefault="00456002" w:rsidP="00CF3FEE">
      <w:pPr>
        <w:rPr>
          <w:rFonts w:cs="Tahoma"/>
          <w:lang w:val="de-DE"/>
        </w:rPr>
      </w:pPr>
      <w:r w:rsidRPr="00957128">
        <w:rPr>
          <w:rFonts w:cs="Tahoma"/>
          <w:lang w:val="de-DE"/>
        </w:rPr>
        <w:t>Diese Produktliste kann zusätzliche Informationen zu bestimmten Produkten enthalten.</w:t>
      </w:r>
      <w:r w:rsidR="00F1269E" w:rsidRPr="00957128">
        <w:rPr>
          <w:rFonts w:cs="Tahoma"/>
          <w:lang w:val="de-DE"/>
        </w:rPr>
        <w:t xml:space="preserve"> </w:t>
      </w:r>
      <w:r w:rsidRPr="00957128">
        <w:rPr>
          <w:rFonts w:cs="Tahoma"/>
          <w:lang w:val="de-DE"/>
        </w:rPr>
        <w:t>Weitere Informationen finden Sie in den Produktabschnitten dieses Dokuments.</w:t>
      </w:r>
    </w:p>
    <w:p w:rsidR="00456002" w:rsidRPr="00957128" w:rsidRDefault="00456002" w:rsidP="00CF3FEE">
      <w:pPr>
        <w:rPr>
          <w:rFonts w:cs="Tahoma"/>
          <w:lang w:val="de-DE"/>
        </w:rPr>
      </w:pPr>
    </w:p>
    <w:p w:rsidR="00456002" w:rsidRPr="00957128" w:rsidRDefault="00456002" w:rsidP="00563AAC">
      <w:pPr>
        <w:rPr>
          <w:rFonts w:cs="Tahoma"/>
          <w:lang w:val="de-DE"/>
        </w:rPr>
      </w:pPr>
      <w:r w:rsidRPr="00957128">
        <w:rPr>
          <w:rFonts w:cs="Tahoma"/>
          <w:lang w:val="de-DE"/>
        </w:rPr>
        <w:t xml:space="preserve">Die Produktbenutzungsrechte unter </w:t>
      </w:r>
      <w:r w:rsidR="00563AAC" w:rsidRPr="00EB1F64">
        <w:rPr>
          <w:rFonts w:cs="Tahoma"/>
          <w:lang w:val="de-DE"/>
        </w:rPr>
        <w:t>http://www.microsoftvolumelicensing.com/userights/PUR.aspx</w:t>
      </w:r>
      <w:r w:rsidRPr="00957128">
        <w:rPr>
          <w:rFonts w:cs="Tahoma"/>
          <w:lang w:val="de-DE"/>
        </w:rPr>
        <w:t xml:space="preserve"> enthalten allgemeine und produktspezifische Bestimmungen für die Nutzung von Onlinediensten.</w:t>
      </w:r>
      <w:r w:rsidR="00F1269E" w:rsidRPr="00957128">
        <w:rPr>
          <w:rFonts w:cs="Tahoma"/>
          <w:lang w:val="de-DE"/>
        </w:rPr>
        <w:t xml:space="preserve"> </w:t>
      </w:r>
      <w:r w:rsidRPr="00957128">
        <w:rPr>
          <w:rFonts w:cs="Tahoma"/>
          <w:lang w:val="de-DE"/>
        </w:rPr>
        <w:t>Die Onlinedienste-Produktbenutzungsrechte können wie im Abschnitt „Onlinedienste“ jenes Dokuments beschrieben geändert werden.</w:t>
      </w:r>
    </w:p>
    <w:p w:rsidR="00456002" w:rsidRPr="00957128" w:rsidRDefault="00456002" w:rsidP="00CF3FEE">
      <w:pPr>
        <w:rPr>
          <w:rFonts w:cs="Tahoma"/>
          <w:lang w:val="de-DE"/>
        </w:rPr>
      </w:pPr>
    </w:p>
    <w:p w:rsidR="00026546" w:rsidRPr="00957128" w:rsidRDefault="00456002" w:rsidP="00563AAC">
      <w:pPr>
        <w:rPr>
          <w:rFonts w:cs="Tahoma"/>
          <w:lang w:val="de-DE"/>
        </w:rPr>
      </w:pPr>
      <w:bookmarkStart w:id="740" w:name="_Toc325313160"/>
      <w:r w:rsidRPr="00957128">
        <w:rPr>
          <w:rFonts w:cs="Tahoma"/>
          <w:lang w:val="de-DE"/>
        </w:rPr>
        <w:t>Die oben genannten Preise und Zahlungsbestimmungen für Onlinedienste gelten nicht für Onlinedienste, die in Übereinstimmung mit dem Microsoft Online-Abonnement-Vertrag erworben wurden.</w:t>
      </w:r>
      <w:r w:rsidR="00F1269E" w:rsidRPr="00957128">
        <w:rPr>
          <w:rFonts w:cs="Tahoma"/>
          <w:lang w:val="de-DE"/>
        </w:rPr>
        <w:t xml:space="preserve"> </w:t>
      </w:r>
      <w:r w:rsidRPr="00957128">
        <w:rPr>
          <w:rFonts w:cs="Tahoma"/>
          <w:lang w:val="de-DE"/>
        </w:rPr>
        <w:t>Alle anwendbaren Bestimmungen für Onlinedienste, die in Übereinstimmung mit dem Microsoft Online-Abonnement-Vertrag erworben</w:t>
      </w:r>
      <w:r w:rsidR="00563AAC">
        <w:rPr>
          <w:rFonts w:cs="Tahoma"/>
          <w:lang w:val="de-DE"/>
        </w:rPr>
        <w:t> </w:t>
      </w:r>
      <w:r w:rsidRPr="00957128">
        <w:rPr>
          <w:rFonts w:cs="Tahoma"/>
          <w:lang w:val="de-DE"/>
        </w:rPr>
        <w:t>wurden, sind in jenem Vertrag und im Microsoft Online Services-Kundenportal enthalten.</w:t>
      </w:r>
      <w:bookmarkEnd w:id="740"/>
    </w:p>
    <w:p w:rsidR="00023FE7" w:rsidRPr="00957128" w:rsidRDefault="00A33112" w:rsidP="00563AAC">
      <w:pPr>
        <w:pStyle w:val="Heading1"/>
        <w:rPr>
          <w:lang w:val="de-DE"/>
        </w:rPr>
      </w:pPr>
      <w:bookmarkStart w:id="741" w:name="_Toc336338217"/>
      <w:bookmarkStart w:id="742" w:name="_Toc352235339"/>
      <w:r w:rsidRPr="00957128">
        <w:rPr>
          <w:lang w:val="de-DE"/>
        </w:rPr>
        <w:lastRenderedPageBreak/>
        <w:t>ABSCHNITT 6 – Regeln zur Verlängerung von</w:t>
      </w:r>
      <w:r w:rsidR="00563AAC">
        <w:rPr>
          <w:lang w:val="de-DE"/>
        </w:rPr>
        <w:t> </w:t>
      </w:r>
      <w:r w:rsidRPr="00957128">
        <w:rPr>
          <w:lang w:val="de-DE"/>
        </w:rPr>
        <w:t>Software Assurance</w:t>
      </w:r>
      <w:bookmarkEnd w:id="741"/>
      <w:bookmarkEnd w:id="742"/>
    </w:p>
    <w:p w:rsidR="00865A60" w:rsidRPr="00563AAC" w:rsidRDefault="00865A60" w:rsidP="00563AAC">
      <w:pPr>
        <w:spacing w:line="192" w:lineRule="auto"/>
        <w:rPr>
          <w:rFonts w:cs="Tahoma"/>
          <w:szCs w:val="18"/>
          <w:lang w:val="de-DE"/>
        </w:rPr>
      </w:pPr>
    </w:p>
    <w:p w:rsidR="00171817" w:rsidRPr="00957128" w:rsidRDefault="00171817" w:rsidP="00171817">
      <w:pPr>
        <w:pStyle w:val="Heading4"/>
        <w:tabs>
          <w:tab w:val="clear" w:pos="720"/>
          <w:tab w:val="num" w:pos="0"/>
        </w:tabs>
        <w:ind w:left="0" w:firstLine="0"/>
        <w:rPr>
          <w:rFonts w:ascii="Tahoma" w:hAnsi="Tahoma" w:cs="Tahoma"/>
          <w:lang w:val="de-DE"/>
        </w:rPr>
      </w:pPr>
      <w:bookmarkStart w:id="743" w:name="_Toc323159745"/>
      <w:bookmarkStart w:id="744" w:name="_Toc336338218"/>
      <w:bookmarkStart w:id="745" w:name="_Toc352235340"/>
      <w:r w:rsidRPr="00957128">
        <w:rPr>
          <w:rFonts w:ascii="Tahoma" w:hAnsi="Tahoma" w:cs="Tahoma"/>
          <w:sz w:val="24"/>
          <w:lang w:val="de-DE"/>
        </w:rPr>
        <w:t>Open-Lizenz</w:t>
      </w:r>
      <w:bookmarkEnd w:id="743"/>
      <w:bookmarkEnd w:id="744"/>
      <w:bookmarkEnd w:id="745"/>
    </w:p>
    <w:p w:rsidR="00171817" w:rsidRPr="00563AAC" w:rsidRDefault="00171817" w:rsidP="00563AAC">
      <w:pPr>
        <w:pStyle w:val="Heading4"/>
        <w:tabs>
          <w:tab w:val="clear" w:pos="720"/>
          <w:tab w:val="num" w:pos="0"/>
        </w:tabs>
        <w:spacing w:before="0" w:line="192" w:lineRule="auto"/>
        <w:ind w:left="0" w:firstLine="0"/>
        <w:rPr>
          <w:rFonts w:ascii="Tahoma" w:hAnsi="Tahoma" w:cs="Tahoma"/>
          <w:sz w:val="18"/>
          <w:szCs w:val="18"/>
          <w:lang w:val="de-DE"/>
        </w:rPr>
      </w:pPr>
    </w:p>
    <w:p w:rsidR="00171817" w:rsidRPr="00957128" w:rsidRDefault="00171817" w:rsidP="00563AAC">
      <w:pPr>
        <w:pStyle w:val="StyleHeading22Left138Firstline0"/>
        <w:tabs>
          <w:tab w:val="num" w:pos="0"/>
        </w:tabs>
        <w:ind w:left="0"/>
        <w:jc w:val="left"/>
        <w:rPr>
          <w:rFonts w:ascii="Tahoma" w:hAnsi="Tahoma" w:cs="Tahoma"/>
          <w:lang w:val="de-DE"/>
        </w:rPr>
      </w:pPr>
      <w:r w:rsidRPr="00957128">
        <w:rPr>
          <w:rFonts w:ascii="Tahoma" w:hAnsi="Tahoma" w:cs="Tahoma"/>
          <w:sz w:val="18"/>
          <w:lang w:val="de-DE"/>
        </w:rPr>
        <w:t>Software Assurance, die im Rahmen einer Open-Lizenz-Autorisierungsnummer bestellt wird, endet nach Ablauf dieser</w:t>
      </w:r>
      <w:r w:rsidR="00563AAC">
        <w:rPr>
          <w:rFonts w:ascii="Tahoma" w:hAnsi="Tahoma" w:cs="Tahoma"/>
          <w:sz w:val="18"/>
          <w:lang w:val="de-DE"/>
        </w:rPr>
        <w:t> </w:t>
      </w:r>
      <w:r w:rsidRPr="00957128">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rsidR="00865A60" w:rsidRPr="00563AAC" w:rsidRDefault="00865A60" w:rsidP="00563AAC">
      <w:pPr>
        <w:pStyle w:val="AppendIndentSub"/>
        <w:spacing w:line="192" w:lineRule="auto"/>
        <w:ind w:left="0"/>
        <w:rPr>
          <w:rFonts w:ascii="Tahoma" w:hAnsi="Tahoma" w:cs="Tahoma"/>
          <w:sz w:val="18"/>
          <w:szCs w:val="18"/>
          <w:lang w:val="de-DE"/>
        </w:rPr>
      </w:pPr>
    </w:p>
    <w:p w:rsidR="00171817" w:rsidRPr="00957128" w:rsidRDefault="00171817" w:rsidP="002171C3">
      <w:pPr>
        <w:pStyle w:val="Heading4"/>
        <w:ind w:left="360"/>
        <w:rPr>
          <w:rFonts w:ascii="Tahoma" w:hAnsi="Tahoma" w:cs="Tahoma"/>
          <w:lang w:val="de-DE"/>
        </w:rPr>
      </w:pPr>
      <w:bookmarkStart w:id="746" w:name="_Toc336338219"/>
      <w:bookmarkStart w:id="747" w:name="_Toc352235341"/>
      <w:r w:rsidRPr="00957128">
        <w:rPr>
          <w:rFonts w:ascii="Tahoma" w:hAnsi="Tahoma" w:cs="Tahoma"/>
          <w:sz w:val="24"/>
          <w:lang w:val="de-DE"/>
        </w:rPr>
        <w:t>Open Value 20xx</w:t>
      </w:r>
      <w:bookmarkEnd w:id="746"/>
      <w:bookmarkEnd w:id="747"/>
    </w:p>
    <w:p w:rsidR="00171817" w:rsidRPr="00563AAC" w:rsidRDefault="00171817" w:rsidP="00563AAC">
      <w:pPr>
        <w:tabs>
          <w:tab w:val="num" w:pos="0"/>
        </w:tabs>
        <w:spacing w:line="192" w:lineRule="auto"/>
        <w:rPr>
          <w:rFonts w:cs="Tahoma"/>
          <w:szCs w:val="18"/>
          <w:lang w:val="de-DE"/>
        </w:rPr>
      </w:pPr>
    </w:p>
    <w:p w:rsidR="00171817" w:rsidRPr="00957128" w:rsidRDefault="00171817" w:rsidP="005242EC">
      <w:pPr>
        <w:keepNext/>
        <w:tabs>
          <w:tab w:val="num" w:pos="720"/>
        </w:tabs>
        <w:spacing w:after="60"/>
        <w:ind w:left="360" w:hanging="360"/>
        <w:outlineLvl w:val="3"/>
        <w:rPr>
          <w:rFonts w:cs="Tahoma"/>
          <w:lang w:val="de-DE"/>
        </w:rPr>
      </w:pPr>
      <w:r w:rsidRPr="00957128">
        <w:rPr>
          <w:rFonts w:cs="Tahoma"/>
          <w:b/>
          <w:szCs w:val="20"/>
          <w:lang w:val="de-DE"/>
        </w:rPr>
        <w:t xml:space="preserve">Verlängerung im Rahmen des Gleichen Vertrages </w:t>
      </w:r>
    </w:p>
    <w:p w:rsidR="00171817" w:rsidRPr="00957128" w:rsidRDefault="00171817" w:rsidP="00171817">
      <w:pPr>
        <w:tabs>
          <w:tab w:val="num" w:pos="0"/>
        </w:tabs>
        <w:rPr>
          <w:rFonts w:cs="Tahoma"/>
          <w:lang w:val="de-DE"/>
        </w:rPr>
      </w:pPr>
      <w:r w:rsidRPr="00957128">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F1269E" w:rsidRPr="00957128">
        <w:rPr>
          <w:rFonts w:cs="Tahoma"/>
          <w:szCs w:val="20"/>
          <w:lang w:val="de-DE"/>
        </w:rPr>
        <w:t xml:space="preserve"> </w:t>
      </w:r>
      <w:r w:rsidRPr="00957128">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171817" w:rsidRPr="00563AAC" w:rsidRDefault="00171817" w:rsidP="00563AAC">
      <w:pPr>
        <w:tabs>
          <w:tab w:val="num" w:pos="0"/>
        </w:tabs>
        <w:spacing w:line="192" w:lineRule="auto"/>
        <w:rPr>
          <w:rFonts w:cs="Tahoma"/>
          <w:szCs w:val="18"/>
          <w:lang w:val="de-DE"/>
        </w:rPr>
      </w:pPr>
    </w:p>
    <w:p w:rsidR="00171817" w:rsidRPr="00957128" w:rsidRDefault="00171817" w:rsidP="005242EC">
      <w:pPr>
        <w:keepNext/>
        <w:tabs>
          <w:tab w:val="num" w:pos="720"/>
        </w:tabs>
        <w:spacing w:after="60"/>
        <w:ind w:left="360" w:hanging="360"/>
        <w:outlineLvl w:val="3"/>
        <w:rPr>
          <w:rFonts w:cs="Tahoma"/>
          <w:lang w:val="de-DE"/>
        </w:rPr>
      </w:pPr>
      <w:r w:rsidRPr="00957128">
        <w:rPr>
          <w:rFonts w:cs="Tahoma"/>
          <w:b/>
          <w:szCs w:val="20"/>
          <w:lang w:val="de-DE"/>
        </w:rPr>
        <w:t>Verlängerung im Rahmen eines separaten Vertrages</w:t>
      </w:r>
    </w:p>
    <w:p w:rsidR="00171817" w:rsidRPr="00957128" w:rsidRDefault="00171817" w:rsidP="00865A60">
      <w:pPr>
        <w:tabs>
          <w:tab w:val="num" w:pos="0"/>
        </w:tabs>
        <w:rPr>
          <w:rFonts w:cs="Tahoma"/>
          <w:lang w:val="de-DE"/>
        </w:rPr>
      </w:pPr>
      <w:r w:rsidRPr="00957128">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F1269E" w:rsidRPr="00957128">
        <w:rPr>
          <w:rFonts w:cs="Tahoma"/>
          <w:szCs w:val="20"/>
          <w:lang w:val="de-DE"/>
        </w:rPr>
        <w:t xml:space="preserve"> </w:t>
      </w:r>
      <w:r w:rsidRPr="00957128">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865A60" w:rsidRPr="00563AAC" w:rsidRDefault="00865A60" w:rsidP="00563AAC">
      <w:pPr>
        <w:tabs>
          <w:tab w:val="num" w:pos="0"/>
        </w:tabs>
        <w:spacing w:line="192" w:lineRule="auto"/>
        <w:rPr>
          <w:rFonts w:cs="Tahoma"/>
          <w:szCs w:val="18"/>
          <w:lang w:val="de-DE"/>
        </w:rPr>
      </w:pPr>
    </w:p>
    <w:p w:rsidR="00171817" w:rsidRPr="00957128" w:rsidRDefault="00171817" w:rsidP="002171C3">
      <w:pPr>
        <w:pStyle w:val="Heading4"/>
        <w:ind w:left="360"/>
        <w:rPr>
          <w:rFonts w:ascii="Tahoma" w:hAnsi="Tahoma" w:cs="Tahoma"/>
          <w:lang w:val="de-DE"/>
        </w:rPr>
      </w:pPr>
      <w:bookmarkStart w:id="748" w:name="_Toc323159746"/>
      <w:bookmarkStart w:id="749" w:name="_Toc336338220"/>
      <w:bookmarkStart w:id="750" w:name="_Toc352235342"/>
      <w:r w:rsidRPr="00957128">
        <w:rPr>
          <w:rFonts w:ascii="Tahoma" w:hAnsi="Tahoma" w:cs="Tahoma"/>
          <w:sz w:val="24"/>
          <w:lang w:val="de-DE"/>
        </w:rPr>
        <w:t>Select 20xx</w:t>
      </w:r>
      <w:bookmarkEnd w:id="748"/>
      <w:bookmarkEnd w:id="749"/>
      <w:bookmarkEnd w:id="750"/>
    </w:p>
    <w:p w:rsidR="00171817" w:rsidRPr="00957128" w:rsidRDefault="00171817" w:rsidP="00891E3A">
      <w:pPr>
        <w:tabs>
          <w:tab w:val="num" w:pos="0"/>
        </w:tabs>
        <w:spacing w:line="192" w:lineRule="auto"/>
        <w:rPr>
          <w:rFonts w:cs="Tahoma"/>
          <w:lang w:val="de-DE"/>
        </w:rPr>
      </w:pPr>
    </w:p>
    <w:p w:rsidR="00171817" w:rsidRPr="00957128" w:rsidRDefault="00171817" w:rsidP="005242EC">
      <w:pPr>
        <w:pStyle w:val="Heading4"/>
        <w:spacing w:before="0" w:after="60"/>
        <w:ind w:left="360"/>
        <w:rPr>
          <w:rFonts w:ascii="Tahoma" w:hAnsi="Tahoma" w:cs="Tahoma"/>
          <w:lang w:val="de-DE"/>
        </w:rPr>
      </w:pPr>
      <w:bookmarkStart w:id="751" w:name="_Toc323159747"/>
      <w:bookmarkStart w:id="752" w:name="_Toc328145990"/>
      <w:bookmarkStart w:id="753" w:name="_Toc336338221"/>
      <w:bookmarkStart w:id="754" w:name="_Toc352235343"/>
      <w:r w:rsidRPr="00957128">
        <w:rPr>
          <w:rFonts w:ascii="Tahoma" w:hAnsi="Tahoma" w:cs="Tahoma"/>
          <w:sz w:val="18"/>
          <w:lang w:val="de-DE"/>
        </w:rPr>
        <w:t>Verlängerung im Rahmen des Gleichen Vertrages</w:t>
      </w:r>
      <w:bookmarkEnd w:id="751"/>
      <w:bookmarkEnd w:id="752"/>
      <w:bookmarkEnd w:id="753"/>
      <w:bookmarkEnd w:id="754"/>
      <w:r w:rsidRPr="00957128">
        <w:rPr>
          <w:rFonts w:ascii="Tahoma" w:hAnsi="Tahoma" w:cs="Tahoma"/>
          <w:sz w:val="18"/>
          <w:lang w:val="de-DE"/>
        </w:rPr>
        <w:t xml:space="preserve"> </w:t>
      </w:r>
    </w:p>
    <w:p w:rsidR="00171817" w:rsidRPr="00957128" w:rsidRDefault="00171817" w:rsidP="00563AAC">
      <w:pPr>
        <w:pStyle w:val="styleheading22left138firstline00"/>
        <w:tabs>
          <w:tab w:val="num" w:pos="0"/>
        </w:tabs>
        <w:snapToGrid w:val="0"/>
        <w:ind w:left="0"/>
        <w:jc w:val="left"/>
        <w:rPr>
          <w:rFonts w:ascii="Tahoma" w:hAnsi="Tahoma" w:cs="Tahoma"/>
          <w:lang w:val="de-DE"/>
        </w:rPr>
      </w:pPr>
      <w:r w:rsidRPr="00957128">
        <w:rPr>
          <w:rFonts w:ascii="Tahoma" w:hAnsi="Tahoma" w:cs="Tahoma"/>
          <w:sz w:val="18"/>
          <w:lang w:val="de-DE"/>
        </w:rPr>
        <w:t>Software Assurance, die im Rahmen von Beitritten unter einem Select-Vertrag bestellt wurde, endet bei Ablauf (oder</w:t>
      </w:r>
      <w:r w:rsidR="00563AAC">
        <w:rPr>
          <w:rFonts w:ascii="Tahoma" w:hAnsi="Tahoma" w:cs="Tahoma"/>
          <w:sz w:val="18"/>
          <w:lang w:val="de-DE"/>
        </w:rPr>
        <w:t> </w:t>
      </w:r>
      <w:r w:rsidRPr="00957128">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563AAC">
        <w:rPr>
          <w:rFonts w:ascii="Tahoma" w:hAnsi="Tahoma" w:cs="Tahoma"/>
          <w:sz w:val="18"/>
          <w:lang w:val="de-DE"/>
        </w:rPr>
        <w:t> </w:t>
      </w:r>
      <w:r w:rsidRPr="00957128">
        <w:rPr>
          <w:rFonts w:ascii="Tahoma" w:hAnsi="Tahoma" w:cs="Tahoma"/>
          <w:sz w:val="18"/>
          <w:lang w:val="de-DE"/>
        </w:rPr>
        <w:t>unter seinem Beitritt Software Assurance erworben hat, muss er vor Ablauf der vorangegangenen Laufzeit eine Verlängerungsbestellung über seinen Handelspartner bei Microsoft einreichen. Verlängerungsbestellungen müssen für</w:t>
      </w:r>
      <w:r w:rsidR="00563AAC">
        <w:rPr>
          <w:rFonts w:ascii="Tahoma" w:hAnsi="Tahoma" w:cs="Tahoma"/>
          <w:sz w:val="18"/>
          <w:lang w:val="de-DE"/>
        </w:rPr>
        <w:t> </w:t>
      </w:r>
      <w:r w:rsidRPr="00957128">
        <w:rPr>
          <w:rFonts w:ascii="Tahoma" w:hAnsi="Tahoma" w:cs="Tahoma"/>
          <w:sz w:val="18"/>
          <w:lang w:val="de-DE"/>
        </w:rPr>
        <w:t>den gesamten Verlängerungszeitraum erfolgen.</w:t>
      </w:r>
      <w:r w:rsidR="00F1269E" w:rsidRPr="00957128">
        <w:rPr>
          <w:rFonts w:ascii="Tahoma" w:hAnsi="Tahoma" w:cs="Tahoma"/>
          <w:sz w:val="18"/>
          <w:lang w:val="de-DE"/>
        </w:rPr>
        <w:t xml:space="preserve"> </w:t>
      </w:r>
      <w:r w:rsidRPr="00957128">
        <w:rPr>
          <w:rFonts w:ascii="Tahoma" w:hAnsi="Tahoma" w:cs="Tahoma"/>
          <w:sz w:val="18"/>
          <w:lang w:val="de-DE"/>
        </w:rPr>
        <w:t xml:space="preserve">Jeder Verlängerungszeitraum beginnt an dem auf den Ablauf der vorhergehenden Laufzeit folgenden Tag. </w:t>
      </w:r>
    </w:p>
    <w:p w:rsidR="00973A93" w:rsidRPr="00563AAC" w:rsidRDefault="00973A93" w:rsidP="00563AAC">
      <w:pPr>
        <w:spacing w:line="192" w:lineRule="auto"/>
        <w:rPr>
          <w:rFonts w:cs="Tahoma"/>
          <w:szCs w:val="18"/>
          <w:lang w:val="de-DE"/>
        </w:rPr>
      </w:pPr>
      <w:bookmarkStart w:id="755" w:name="_Toc323159748"/>
      <w:bookmarkStart w:id="756" w:name="_Toc336338222"/>
    </w:p>
    <w:p w:rsidR="00171817" w:rsidRPr="00957128" w:rsidRDefault="00171817" w:rsidP="005242EC">
      <w:pPr>
        <w:pStyle w:val="Heading4"/>
        <w:spacing w:before="0" w:after="60"/>
        <w:ind w:left="360"/>
        <w:rPr>
          <w:rFonts w:ascii="Tahoma" w:hAnsi="Tahoma" w:cs="Tahoma"/>
          <w:lang w:val="de-DE"/>
        </w:rPr>
      </w:pPr>
      <w:bookmarkStart w:id="757" w:name="_Toc352235344"/>
      <w:r w:rsidRPr="00957128">
        <w:rPr>
          <w:rFonts w:ascii="Tahoma" w:hAnsi="Tahoma" w:cs="Tahoma"/>
          <w:sz w:val="18"/>
          <w:lang w:val="de-DE"/>
        </w:rPr>
        <w:t>Verlängerung im Rahmen eines separaten Vertrages</w:t>
      </w:r>
      <w:bookmarkEnd w:id="755"/>
      <w:bookmarkEnd w:id="756"/>
      <w:bookmarkEnd w:id="757"/>
    </w:p>
    <w:p w:rsidR="00171817" w:rsidRPr="00957128" w:rsidRDefault="00171817" w:rsidP="0063466C">
      <w:pPr>
        <w:pStyle w:val="styleheading22left138firstline00"/>
        <w:tabs>
          <w:tab w:val="num" w:pos="0"/>
        </w:tabs>
        <w:snapToGrid w:val="0"/>
        <w:ind w:left="0"/>
        <w:jc w:val="left"/>
        <w:rPr>
          <w:rFonts w:ascii="Tahoma" w:hAnsi="Tahoma" w:cs="Tahoma"/>
          <w:lang w:val="de-DE"/>
        </w:rPr>
      </w:pPr>
      <w:r w:rsidRPr="00957128">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rsidR="00171817" w:rsidRPr="00957128" w:rsidRDefault="00171817" w:rsidP="002171C3">
      <w:pPr>
        <w:pStyle w:val="Heading4"/>
        <w:ind w:left="360"/>
        <w:rPr>
          <w:rFonts w:ascii="Tahoma" w:hAnsi="Tahoma" w:cs="Tahoma"/>
          <w:lang w:val="de-DE"/>
        </w:rPr>
      </w:pPr>
      <w:bookmarkStart w:id="758" w:name="_Toc336338223"/>
      <w:bookmarkStart w:id="759" w:name="_Toc352235345"/>
      <w:r w:rsidRPr="00957128">
        <w:rPr>
          <w:rFonts w:ascii="Tahoma" w:hAnsi="Tahoma" w:cs="Tahoma"/>
          <w:sz w:val="24"/>
          <w:lang w:val="de-DE"/>
        </w:rPr>
        <w:lastRenderedPageBreak/>
        <w:t>Select Plus 20xx</w:t>
      </w:r>
      <w:bookmarkEnd w:id="758"/>
      <w:bookmarkEnd w:id="759"/>
    </w:p>
    <w:p w:rsidR="00171817" w:rsidRPr="00957128" w:rsidRDefault="00171817" w:rsidP="00171817">
      <w:pPr>
        <w:rPr>
          <w:rFonts w:cs="Tahoma"/>
          <w:lang w:val="de-DE"/>
        </w:rPr>
      </w:pPr>
    </w:p>
    <w:p w:rsidR="00171817" w:rsidRPr="00957128" w:rsidRDefault="00171817" w:rsidP="0063466C">
      <w:pPr>
        <w:spacing w:after="60"/>
        <w:rPr>
          <w:rFonts w:cs="Tahoma"/>
          <w:lang w:val="de-DE"/>
        </w:rPr>
      </w:pPr>
      <w:r w:rsidRPr="00957128">
        <w:rPr>
          <w:rFonts w:cs="Tahoma"/>
          <w:b/>
          <w:bCs/>
          <w:lang w:val="de-DE"/>
        </w:rPr>
        <w:t xml:space="preserve">Verlängerung im Rahmen des Gleichen Vertrages </w:t>
      </w:r>
    </w:p>
    <w:p w:rsidR="00171817" w:rsidRPr="00957128" w:rsidRDefault="00171817" w:rsidP="00171817">
      <w:pPr>
        <w:rPr>
          <w:rFonts w:cs="Tahoma"/>
          <w:lang w:val="de-DE"/>
        </w:rPr>
      </w:pPr>
      <w:r w:rsidRPr="00957128">
        <w:rPr>
          <w:rFonts w:cs="Tahoma"/>
          <w:iCs/>
          <w:lang w:val="de-DE"/>
        </w:rPr>
        <w:t>Seit dem 1. März 2011 endet die anfängliche</w:t>
      </w:r>
      <w:r w:rsidRPr="00957128">
        <w:rPr>
          <w:rFonts w:cs="Tahoma"/>
          <w:i/>
          <w:iCs/>
          <w:lang w:val="de-DE"/>
        </w:rPr>
        <w:t xml:space="preserve"> </w:t>
      </w:r>
      <w:r w:rsidRPr="00957128">
        <w:rPr>
          <w:rFonts w:cs="Tahoma"/>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w:t>
      </w:r>
      <w:r w:rsidR="00F1269E" w:rsidRPr="00957128">
        <w:rPr>
          <w:rFonts w:cs="Tahoma"/>
          <w:lang w:val="de-DE"/>
        </w:rPr>
        <w:t xml:space="preserve"> </w:t>
      </w:r>
      <w:r w:rsidRPr="00957128">
        <w:rPr>
          <w:rFonts w:cs="Tahoma"/>
          <w:lang w:val="de-DE"/>
        </w:rPr>
        <w:t xml:space="preserve">Jeder Verlängerungszeitraum beginnt an dem auf den Ablauf der vorhergehenden Laufzeit folgenden Tag. </w:t>
      </w:r>
    </w:p>
    <w:p w:rsidR="00171817" w:rsidRPr="00957128" w:rsidRDefault="00171817" w:rsidP="00171817">
      <w:pPr>
        <w:rPr>
          <w:rFonts w:cs="Tahoma"/>
          <w:lang w:val="de-DE"/>
        </w:rPr>
      </w:pPr>
    </w:p>
    <w:p w:rsidR="00171817" w:rsidRPr="00957128" w:rsidRDefault="00171817" w:rsidP="0063466C">
      <w:pPr>
        <w:spacing w:after="60"/>
        <w:rPr>
          <w:rFonts w:cs="Tahoma"/>
          <w:lang w:val="de-DE"/>
        </w:rPr>
      </w:pPr>
      <w:r w:rsidRPr="00957128">
        <w:rPr>
          <w:rFonts w:cs="Tahoma"/>
          <w:b/>
          <w:bCs/>
          <w:lang w:val="de-DE"/>
        </w:rPr>
        <w:t>Verlängerung im Rahmen eines separaten Vertrages</w:t>
      </w:r>
    </w:p>
    <w:p w:rsidR="00171817" w:rsidRPr="00957128" w:rsidRDefault="00171817" w:rsidP="00891E3A">
      <w:pPr>
        <w:rPr>
          <w:rFonts w:cs="Tahoma"/>
          <w:lang w:val="de-DE"/>
        </w:rPr>
      </w:pPr>
      <w:r w:rsidRPr="00957128">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891E3A">
        <w:rPr>
          <w:rFonts w:cs="Tahoma"/>
          <w:lang w:val="de-DE"/>
        </w:rPr>
        <w:t> </w:t>
      </w:r>
      <w:r w:rsidRPr="00957128">
        <w:rPr>
          <w:rFonts w:cs="Tahoma"/>
          <w:lang w:val="de-DE"/>
        </w:rPr>
        <w:t>Kunden 90 Tage ab Ablauf Zeit, um die Bestellung abzugeben.</w:t>
      </w:r>
    </w:p>
    <w:p w:rsidR="00865A60" w:rsidRPr="00957128" w:rsidRDefault="00865A60" w:rsidP="00865A60">
      <w:pPr>
        <w:tabs>
          <w:tab w:val="num" w:pos="0"/>
        </w:tabs>
        <w:rPr>
          <w:rFonts w:cs="Tahoma"/>
          <w:lang w:val="de-DE"/>
        </w:rPr>
      </w:pPr>
    </w:p>
    <w:p w:rsidR="00171817" w:rsidRPr="00957128" w:rsidRDefault="00171817" w:rsidP="002171C3">
      <w:pPr>
        <w:pStyle w:val="Heading4"/>
        <w:ind w:hanging="720"/>
        <w:rPr>
          <w:rFonts w:ascii="Tahoma" w:hAnsi="Tahoma" w:cs="Tahoma"/>
          <w:lang w:val="de-DE"/>
        </w:rPr>
      </w:pPr>
      <w:bookmarkStart w:id="760" w:name="_Toc336338224"/>
      <w:bookmarkStart w:id="761" w:name="_Toc352235346"/>
      <w:r w:rsidRPr="00957128">
        <w:rPr>
          <w:rFonts w:ascii="Tahoma" w:hAnsi="Tahoma" w:cs="Tahoma"/>
          <w:sz w:val="24"/>
          <w:szCs w:val="22"/>
          <w:lang w:val="de-DE"/>
        </w:rPr>
        <w:t>Konzernvertrag 2011 und spätere Versionen</w:t>
      </w:r>
      <w:bookmarkEnd w:id="760"/>
      <w:bookmarkEnd w:id="761"/>
    </w:p>
    <w:p w:rsidR="00171817" w:rsidRPr="00957128" w:rsidRDefault="00171817" w:rsidP="00865A60">
      <w:pPr>
        <w:outlineLvl w:val="2"/>
        <w:rPr>
          <w:rFonts w:cs="Tahoma"/>
          <w:lang w:val="de-DE"/>
        </w:rPr>
      </w:pPr>
    </w:p>
    <w:p w:rsidR="00171817" w:rsidRPr="00957128" w:rsidRDefault="00171817" w:rsidP="0063466C">
      <w:pPr>
        <w:keepNext/>
        <w:tabs>
          <w:tab w:val="num" w:pos="720"/>
        </w:tabs>
        <w:spacing w:after="60"/>
        <w:ind w:left="360" w:hanging="360"/>
        <w:outlineLvl w:val="3"/>
        <w:rPr>
          <w:rFonts w:cs="Tahoma"/>
          <w:lang w:val="de-DE"/>
        </w:rPr>
      </w:pPr>
      <w:r w:rsidRPr="00957128">
        <w:rPr>
          <w:rFonts w:cs="Tahoma"/>
          <w:b/>
          <w:szCs w:val="20"/>
          <w:lang w:val="de-DE"/>
        </w:rPr>
        <w:t>Verlängerung im Rahmen des gleichen Vertrages</w:t>
      </w:r>
    </w:p>
    <w:p w:rsidR="00171817" w:rsidRPr="00957128" w:rsidRDefault="00171817" w:rsidP="00891E3A">
      <w:pPr>
        <w:tabs>
          <w:tab w:val="num" w:pos="0"/>
        </w:tabs>
        <w:rPr>
          <w:rFonts w:cs="Tahoma"/>
          <w:lang w:val="de-DE"/>
        </w:rPr>
      </w:pPr>
      <w:r w:rsidRPr="00957128">
        <w:rPr>
          <w:rFonts w:cs="Tahoma"/>
          <w:szCs w:val="20"/>
          <w:lang w:val="de-DE"/>
        </w:rPr>
        <w:t>Nach Ablauf des Beitritts ist der Kunde zur Verlängerung der Konzernvertragspreise berechtigt, die ausschließlich auf</w:t>
      </w:r>
      <w:r w:rsidR="00891E3A">
        <w:rPr>
          <w:rFonts w:cs="Tahoma"/>
          <w:szCs w:val="20"/>
          <w:lang w:val="de-DE"/>
        </w:rPr>
        <w:t> </w:t>
      </w:r>
      <w:r w:rsidRPr="00957128">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F1269E" w:rsidRPr="00957128">
        <w:rPr>
          <w:rFonts w:cs="Tahoma"/>
          <w:szCs w:val="20"/>
          <w:lang w:val="de-DE"/>
        </w:rPr>
        <w:t xml:space="preserve"> </w:t>
      </w:r>
      <w:r w:rsidRPr="00957128">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171817" w:rsidRPr="00957128" w:rsidRDefault="00171817" w:rsidP="00171817">
      <w:pPr>
        <w:tabs>
          <w:tab w:val="num" w:pos="0"/>
        </w:tabs>
        <w:rPr>
          <w:rFonts w:cs="Tahoma"/>
          <w:lang w:val="de-DE"/>
        </w:rPr>
      </w:pPr>
    </w:p>
    <w:p w:rsidR="00171817" w:rsidRPr="00957128" w:rsidRDefault="00171817" w:rsidP="0063466C">
      <w:pPr>
        <w:keepNext/>
        <w:tabs>
          <w:tab w:val="num" w:pos="720"/>
        </w:tabs>
        <w:spacing w:after="60"/>
        <w:ind w:left="360" w:hanging="360"/>
        <w:outlineLvl w:val="3"/>
        <w:rPr>
          <w:rFonts w:cs="Tahoma"/>
          <w:lang w:val="de-DE"/>
        </w:rPr>
      </w:pPr>
      <w:r w:rsidRPr="00957128">
        <w:rPr>
          <w:rFonts w:cs="Tahoma"/>
          <w:b/>
          <w:szCs w:val="20"/>
          <w:lang w:val="de-DE"/>
        </w:rPr>
        <w:t>Verlängerung im Rahmen eines separaten Vertrages</w:t>
      </w:r>
    </w:p>
    <w:p w:rsidR="00171817" w:rsidRPr="00957128" w:rsidRDefault="00171817" w:rsidP="00171817">
      <w:pPr>
        <w:tabs>
          <w:tab w:val="num" w:pos="0"/>
        </w:tabs>
        <w:rPr>
          <w:rFonts w:cs="Tahoma"/>
          <w:lang w:val="de-DE"/>
        </w:rPr>
      </w:pPr>
      <w:r w:rsidRPr="00957128">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F1269E" w:rsidRPr="00957128">
        <w:rPr>
          <w:rFonts w:cs="Tahoma"/>
          <w:color w:val="000000"/>
          <w:szCs w:val="20"/>
          <w:lang w:val="de-DE"/>
        </w:rPr>
        <w:t xml:space="preserve"> </w:t>
      </w:r>
      <w:r w:rsidRPr="00957128">
        <w:rPr>
          <w:rFonts w:cs="Tahoma"/>
          <w:color w:val="000000"/>
          <w:szCs w:val="20"/>
          <w:lang w:val="de-DE"/>
        </w:rPr>
        <w:t>Bei Zusätzlichen Produkten hat der Kunde ab dem Ablauf 90 Tage Zeit, um die Bestellung abzugeben, da</w:t>
      </w:r>
      <w:r w:rsidRPr="00957128">
        <w:rPr>
          <w:rFonts w:cs="Tahoma"/>
          <w:color w:val="000000"/>
          <w:szCs w:val="24"/>
          <w:lang w:val="de-DE"/>
        </w:rPr>
        <w:t xml:space="preserve"> Software Assurance von einem Open-Lizenzvertrag vorgetragen wird.</w:t>
      </w:r>
      <w:r w:rsidR="00F1269E" w:rsidRPr="00957128">
        <w:rPr>
          <w:rFonts w:cs="Tahoma"/>
          <w:color w:val="000000"/>
          <w:szCs w:val="24"/>
          <w:lang w:val="de-DE"/>
        </w:rPr>
        <w:t xml:space="preserve"> </w:t>
      </w:r>
    </w:p>
    <w:p w:rsidR="00171817" w:rsidRPr="00957128" w:rsidRDefault="00171817" w:rsidP="00171817">
      <w:pPr>
        <w:tabs>
          <w:tab w:val="num" w:pos="0"/>
        </w:tabs>
        <w:rPr>
          <w:rFonts w:cs="Tahoma"/>
          <w:lang w:val="de-DE"/>
        </w:rPr>
      </w:pPr>
    </w:p>
    <w:p w:rsidR="00171817" w:rsidRPr="00957128" w:rsidRDefault="00171817" w:rsidP="0063466C">
      <w:pPr>
        <w:keepNext/>
        <w:tabs>
          <w:tab w:val="num" w:pos="720"/>
        </w:tabs>
        <w:spacing w:after="60"/>
        <w:ind w:left="360" w:hanging="360"/>
        <w:outlineLvl w:val="3"/>
        <w:rPr>
          <w:rFonts w:cs="Tahoma"/>
          <w:lang w:val="de-DE"/>
        </w:rPr>
      </w:pPr>
      <w:r w:rsidRPr="00957128">
        <w:rPr>
          <w:rFonts w:cs="Tahoma"/>
          <w:b/>
          <w:szCs w:val="20"/>
          <w:lang w:val="de-DE"/>
        </w:rPr>
        <w:t xml:space="preserve">Beitritt zur Anwendungsplattform </w:t>
      </w:r>
    </w:p>
    <w:p w:rsidR="00171817" w:rsidRPr="00957128" w:rsidRDefault="00171817" w:rsidP="00171817">
      <w:pPr>
        <w:tabs>
          <w:tab w:val="num" w:pos="0"/>
        </w:tabs>
        <w:rPr>
          <w:rFonts w:cs="Tahoma"/>
          <w:lang w:val="de-DE"/>
        </w:rPr>
      </w:pPr>
      <w:r w:rsidRPr="00957128">
        <w:rPr>
          <w:rFonts w:cs="Tahoma"/>
          <w:szCs w:val="20"/>
          <w:lang w:val="de-DE"/>
        </w:rPr>
        <w:t>Kunden sind berechtigt, Software Assurance für die verfügbaren Produkte zu bestellen, ohne gleichzeitig, wie in den Bestimmungen des Beitrags vorgesehen, eine neue Lizenz bestellen zu müssen.</w:t>
      </w:r>
    </w:p>
    <w:p w:rsidR="00BD1A6A" w:rsidRPr="00957128" w:rsidRDefault="00BD1A6A" w:rsidP="00865A60">
      <w:pPr>
        <w:rPr>
          <w:rFonts w:cs="Tahoma"/>
          <w:lang w:val="de-DE"/>
        </w:rPr>
      </w:pPr>
      <w:bookmarkStart w:id="762" w:name="_Toc336338225"/>
    </w:p>
    <w:p w:rsidR="00171817" w:rsidRPr="00957128" w:rsidRDefault="00171817" w:rsidP="00951852">
      <w:pPr>
        <w:pStyle w:val="Heading4"/>
        <w:ind w:left="360"/>
        <w:rPr>
          <w:rFonts w:ascii="Tahoma" w:hAnsi="Tahoma" w:cs="Tahoma"/>
          <w:lang w:val="de-DE"/>
        </w:rPr>
      </w:pPr>
      <w:bookmarkStart w:id="763" w:name="_Toc352235347"/>
      <w:r w:rsidRPr="00957128">
        <w:rPr>
          <w:rFonts w:ascii="Tahoma" w:hAnsi="Tahoma" w:cs="Tahoma"/>
          <w:sz w:val="24"/>
          <w:lang w:val="de-DE"/>
        </w:rPr>
        <w:t>Konzernvertrag vor 2011</w:t>
      </w:r>
      <w:bookmarkEnd w:id="762"/>
      <w:bookmarkEnd w:id="763"/>
    </w:p>
    <w:p w:rsidR="00171817" w:rsidRPr="00957128" w:rsidRDefault="00171817" w:rsidP="00171817">
      <w:pPr>
        <w:tabs>
          <w:tab w:val="num" w:pos="0"/>
        </w:tabs>
        <w:rPr>
          <w:rFonts w:cs="Tahoma"/>
          <w:lang w:val="de-DE"/>
        </w:rPr>
      </w:pPr>
    </w:p>
    <w:p w:rsidR="00171817" w:rsidRPr="00957128" w:rsidRDefault="00171817" w:rsidP="006C2994">
      <w:pPr>
        <w:tabs>
          <w:tab w:val="num" w:pos="0"/>
        </w:tabs>
        <w:rPr>
          <w:rFonts w:cs="Tahoma"/>
          <w:lang w:val="de-DE"/>
        </w:rPr>
      </w:pPr>
      <w:r w:rsidRPr="00957128">
        <w:rPr>
          <w:rFonts w:cs="Tahoma"/>
          <w:szCs w:val="20"/>
          <w:lang w:val="de-DE"/>
        </w:rPr>
        <w:t>Nach Ablauf des Beitritts ist der Kunde zur Verlängerung der Konzernvertragspreise berechtigt, die ausschließlich auf</w:t>
      </w:r>
      <w:r w:rsidR="0032141E">
        <w:rPr>
          <w:rFonts w:cs="Tahoma"/>
          <w:szCs w:val="20"/>
          <w:lang w:val="de-DE"/>
        </w:rPr>
        <w:t> </w:t>
      </w:r>
      <w:r w:rsidRPr="00957128">
        <w:rPr>
          <w:rFonts w:cs="Tahoma"/>
          <w:szCs w:val="20"/>
          <w:lang w:val="de-DE"/>
        </w:rPr>
        <w:t>Software Assurance basieren. Kunden erhalten 60 Tage vor Ablauf ihres Beitritts eine schriftliche Mitteilung über</w:t>
      </w:r>
      <w:r w:rsidR="0032141E">
        <w:rPr>
          <w:rFonts w:cs="Tahoma"/>
          <w:szCs w:val="20"/>
          <w:lang w:val="de-DE"/>
        </w:rPr>
        <w:t> </w:t>
      </w:r>
      <w:r w:rsidRPr="00957128">
        <w:rPr>
          <w:rFonts w:cs="Tahoma"/>
          <w:szCs w:val="20"/>
          <w:lang w:val="de-DE"/>
        </w:rPr>
        <w:t>ihre Verlängerungsoptionen.</w:t>
      </w:r>
      <w:r w:rsidR="00F1269E" w:rsidRPr="00957128">
        <w:rPr>
          <w:rFonts w:cs="Tahoma"/>
          <w:szCs w:val="20"/>
          <w:lang w:val="de-DE"/>
        </w:rPr>
        <w:t xml:space="preserve"> </w:t>
      </w:r>
      <w:r w:rsidRPr="00957128">
        <w:rPr>
          <w:rFonts w:cs="Tahoma"/>
          <w:szCs w:val="20"/>
          <w:lang w:val="de-DE"/>
        </w:rPr>
        <w:t>Zur Verlängerung müssen Kunden einen neuen Konzernbeitritt oder -vertrag 2011</w:t>
      </w:r>
      <w:r w:rsidR="006C2994">
        <w:rPr>
          <w:rFonts w:cs="Tahoma"/>
          <w:szCs w:val="20"/>
          <w:lang w:val="de-DE"/>
        </w:rPr>
        <w:t> </w:t>
      </w:r>
      <w:r w:rsidRPr="00957128">
        <w:rPr>
          <w:rFonts w:cs="Tahoma"/>
          <w:szCs w:val="20"/>
          <w:lang w:val="de-DE"/>
        </w:rPr>
        <w:t>oder später unterzeichnen. Der Verlängerungszeitraum beginnt an dem auf den Ablauf der vorherigen Laufzeit</w:t>
      </w:r>
      <w:r w:rsidR="0032141E">
        <w:rPr>
          <w:rFonts w:cs="Tahoma"/>
          <w:szCs w:val="20"/>
          <w:lang w:val="de-DE"/>
        </w:rPr>
        <w:t> </w:t>
      </w:r>
      <w:r w:rsidRPr="00957128">
        <w:rPr>
          <w:rFonts w:cs="Tahoma"/>
          <w:szCs w:val="20"/>
          <w:lang w:val="de-DE"/>
        </w:rPr>
        <w:t xml:space="preserve">folgenden Tag. </w:t>
      </w:r>
    </w:p>
    <w:p w:rsidR="00171817" w:rsidRPr="00957128" w:rsidRDefault="00171817" w:rsidP="00171817">
      <w:pPr>
        <w:tabs>
          <w:tab w:val="num" w:pos="0"/>
        </w:tabs>
        <w:rPr>
          <w:rFonts w:cs="Tahoma"/>
          <w:lang w:val="de-DE"/>
        </w:rPr>
      </w:pPr>
    </w:p>
    <w:p w:rsidR="003E606C" w:rsidRPr="00957128" w:rsidRDefault="00171817" w:rsidP="0063466C">
      <w:pPr>
        <w:tabs>
          <w:tab w:val="num" w:pos="0"/>
        </w:tabs>
        <w:spacing w:after="60"/>
        <w:rPr>
          <w:rFonts w:cs="Tahoma"/>
          <w:lang w:val="de-DE"/>
        </w:rPr>
      </w:pPr>
      <w:r w:rsidRPr="00957128">
        <w:rPr>
          <w:rFonts w:cs="Tahoma"/>
          <w:b/>
          <w:szCs w:val="20"/>
          <w:lang w:val="de-DE"/>
        </w:rPr>
        <w:t>Beitritt zur Anwendungsplattform</w:t>
      </w:r>
    </w:p>
    <w:p w:rsidR="00171817" w:rsidRPr="00957128" w:rsidRDefault="00171817" w:rsidP="0063466C">
      <w:pPr>
        <w:tabs>
          <w:tab w:val="num" w:pos="0"/>
        </w:tabs>
        <w:rPr>
          <w:rFonts w:cs="Tahoma"/>
          <w:lang w:val="de-DE"/>
        </w:rPr>
      </w:pPr>
      <w:r w:rsidRPr="00957128">
        <w:rPr>
          <w:rFonts w:cs="Tahoma"/>
          <w:szCs w:val="20"/>
          <w:lang w:val="de-DE"/>
        </w:rPr>
        <w:t>Kunden sind berechtigt, Software Assurance für die verfügbaren Produkte zu bestellen, ohne gleichzeitig, wie in den Bestimmungen des Beitrags vorgesehen, eine neue Lizenz bestellen zu müssen.</w:t>
      </w:r>
    </w:p>
    <w:p w:rsidR="00171817" w:rsidRPr="00957128" w:rsidRDefault="00171817" w:rsidP="00951852">
      <w:pPr>
        <w:pStyle w:val="Heading4"/>
        <w:ind w:left="360"/>
        <w:rPr>
          <w:rFonts w:ascii="Tahoma" w:hAnsi="Tahoma" w:cs="Tahoma"/>
          <w:lang w:val="de-DE"/>
        </w:rPr>
      </w:pPr>
      <w:bookmarkStart w:id="764" w:name="_Toc323159750"/>
      <w:bookmarkStart w:id="765" w:name="_Toc336338226"/>
      <w:bookmarkStart w:id="766" w:name="_Toc352235348"/>
      <w:r w:rsidRPr="00957128">
        <w:rPr>
          <w:rFonts w:ascii="Tahoma" w:hAnsi="Tahoma" w:cs="Tahoma"/>
          <w:sz w:val="24"/>
          <w:lang w:val="de-DE"/>
        </w:rPr>
        <w:lastRenderedPageBreak/>
        <w:t>Programmübergreifende Verlängerung</w:t>
      </w:r>
      <w:bookmarkEnd w:id="764"/>
      <w:bookmarkEnd w:id="765"/>
      <w:bookmarkEnd w:id="766"/>
    </w:p>
    <w:p w:rsidR="00171817" w:rsidRPr="00957128" w:rsidRDefault="00171817" w:rsidP="00171817">
      <w:pPr>
        <w:tabs>
          <w:tab w:val="num" w:pos="0"/>
        </w:tabs>
        <w:rPr>
          <w:rFonts w:cs="Tahoma"/>
          <w:lang w:val="de-DE"/>
        </w:rPr>
      </w:pPr>
    </w:p>
    <w:p w:rsidR="00171817" w:rsidRPr="00957128" w:rsidRDefault="00171817" w:rsidP="00171817">
      <w:pPr>
        <w:pStyle w:val="AppendIndentSub"/>
        <w:tabs>
          <w:tab w:val="num" w:pos="0"/>
        </w:tabs>
        <w:ind w:left="0"/>
        <w:rPr>
          <w:rFonts w:ascii="Tahoma" w:hAnsi="Tahoma" w:cs="Tahoma"/>
          <w:lang w:val="de-DE"/>
        </w:rPr>
      </w:pPr>
      <w:r w:rsidRPr="00957128">
        <w:rPr>
          <w:rFonts w:ascii="Tahoma" w:hAnsi="Tahoma" w:cs="Tahoma"/>
          <w:sz w:val="18"/>
          <w:lang w:val="de-DE"/>
        </w:rPr>
        <w:t xml:space="preserve">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 vor Ablauf des früheren Vertrages abgeben. </w:t>
      </w:r>
    </w:p>
    <w:p w:rsidR="00171817" w:rsidRPr="00957128" w:rsidRDefault="00171817" w:rsidP="00171817">
      <w:pPr>
        <w:pStyle w:val="AppendIndentSub"/>
        <w:tabs>
          <w:tab w:val="num" w:pos="0"/>
        </w:tabs>
        <w:ind w:left="0"/>
        <w:rPr>
          <w:rFonts w:ascii="Tahoma" w:hAnsi="Tahoma" w:cs="Tahoma"/>
          <w:lang w:val="de-DE"/>
        </w:rPr>
      </w:pPr>
    </w:p>
    <w:p w:rsidR="00171817" w:rsidRPr="00957128" w:rsidRDefault="00171817" w:rsidP="00171817">
      <w:pPr>
        <w:pStyle w:val="AppendIndentSub"/>
        <w:tabs>
          <w:tab w:val="num" w:pos="0"/>
        </w:tabs>
        <w:ind w:left="0"/>
        <w:rPr>
          <w:rFonts w:ascii="Tahoma" w:hAnsi="Tahoma" w:cs="Tahoma"/>
          <w:lang w:val="de-DE"/>
        </w:rPr>
      </w:pPr>
      <w:r w:rsidRPr="00957128">
        <w:rPr>
          <w:rFonts w:ascii="Tahoma" w:hAnsi="Tahoma" w:cs="Tahoma"/>
          <w:sz w:val="18"/>
          <w:lang w:val="de-DE"/>
        </w:rPr>
        <w:t>Kunden, die Software Assurance im Rahmen des Open-Lizenzprogramms verlängern, haben nach Ablauf des früheren Vertrages 90 Tage Zeit, um diese Bestellung abzugeben. Bei Vertragsversionen bis einschließlich 2008 muss diese Bestellung innerhalb von 30 Tagen nach Ablauf des früheren Vertrages abgegeben werden (90 Tage bei Verlängerung im Rahmen des Open-Lizenzprogramms).</w:t>
      </w:r>
    </w:p>
    <w:p w:rsidR="00171817" w:rsidRPr="00957128" w:rsidRDefault="00171817" w:rsidP="00171817">
      <w:pPr>
        <w:pStyle w:val="AppendIndentSub"/>
        <w:tabs>
          <w:tab w:val="num" w:pos="0"/>
        </w:tabs>
        <w:ind w:left="0"/>
        <w:rPr>
          <w:rFonts w:ascii="Tahoma" w:hAnsi="Tahoma" w:cs="Tahoma"/>
          <w:lang w:val="de-DE"/>
        </w:rPr>
      </w:pPr>
    </w:p>
    <w:p w:rsidR="00171817" w:rsidRPr="00957128" w:rsidRDefault="00171817" w:rsidP="009A35B0">
      <w:pPr>
        <w:pStyle w:val="AppendIndentSub"/>
        <w:tabs>
          <w:tab w:val="num" w:pos="0"/>
        </w:tabs>
        <w:ind w:left="0"/>
        <w:rPr>
          <w:rFonts w:ascii="Tahoma" w:hAnsi="Tahoma" w:cs="Tahoma"/>
          <w:lang w:val="de-DE"/>
        </w:rPr>
      </w:pPr>
      <w:r w:rsidRPr="00957128">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F1269E" w:rsidRPr="00957128">
        <w:rPr>
          <w:rFonts w:ascii="Tahoma" w:hAnsi="Tahoma" w:cs="Tahoma"/>
          <w:sz w:val="18"/>
          <w:szCs w:val="18"/>
          <w:lang w:val="de-DE"/>
        </w:rPr>
        <w:t xml:space="preserve"> </w:t>
      </w:r>
      <w:r w:rsidRPr="00957128">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w:t>
      </w:r>
      <w:r w:rsidR="009A35B0">
        <w:rPr>
          <w:rFonts w:ascii="Tahoma" w:hAnsi="Tahoma" w:cs="Tahoma"/>
          <w:sz w:val="18"/>
          <w:szCs w:val="18"/>
          <w:lang w:val="de-DE"/>
        </w:rPr>
        <w:t> </w:t>
      </w:r>
      <w:r w:rsidRPr="00957128">
        <w:rPr>
          <w:rFonts w:ascii="Tahoma" w:hAnsi="Tahoma" w:cs="Tahoma"/>
          <w:sz w:val="18"/>
          <w:szCs w:val="18"/>
          <w:lang w:val="de-DE"/>
        </w:rPr>
        <w:t>nutzen.</w:t>
      </w:r>
      <w:r w:rsidR="00F1269E" w:rsidRPr="00957128">
        <w:rPr>
          <w:rFonts w:ascii="Tahoma" w:hAnsi="Tahoma" w:cs="Tahoma"/>
          <w:sz w:val="18"/>
          <w:szCs w:val="18"/>
          <w:lang w:val="de-DE"/>
        </w:rPr>
        <w:t xml:space="preserve"> </w:t>
      </w:r>
      <w:r w:rsidRPr="00957128">
        <w:rPr>
          <w:rFonts w:ascii="Tahoma" w:hAnsi="Tahoma" w:cs="Tahoma"/>
          <w:sz w:val="18"/>
          <w:szCs w:val="18"/>
          <w:lang w:val="de-DE"/>
        </w:rPr>
        <w:t>Für Vertragsversionen bis einschließlich 2008 verfügen Kunden jederzeit zwischen Ablauf der alten Software</w:t>
      </w:r>
      <w:r w:rsidR="009A35B0">
        <w:rPr>
          <w:rFonts w:ascii="Tahoma" w:hAnsi="Tahoma" w:cs="Tahoma"/>
          <w:sz w:val="18"/>
          <w:szCs w:val="18"/>
          <w:lang w:val="de-DE"/>
        </w:rPr>
        <w:t> </w:t>
      </w:r>
      <w:r w:rsidRPr="00957128">
        <w:rPr>
          <w:rFonts w:ascii="Tahoma" w:hAnsi="Tahoma" w:cs="Tahoma"/>
          <w:sz w:val="18"/>
          <w:szCs w:val="18"/>
          <w:lang w:val="de-DE"/>
        </w:rPr>
        <w:t>Assurance-Laufzeit und Beginn der neuen Laufzeit über Software Assurance, sofern der Vertrag innerhalb von 30 Tagen (90 Tagen bei Verlängerung im Rahmen des Open-Lizenzprogramms) verlängert wird. Kunden sind zu</w:t>
      </w:r>
      <w:r w:rsidR="009A35B0">
        <w:rPr>
          <w:rFonts w:ascii="Tahoma" w:hAnsi="Tahoma" w:cs="Tahoma"/>
          <w:sz w:val="18"/>
          <w:szCs w:val="18"/>
          <w:lang w:val="de-DE"/>
        </w:rPr>
        <w:t> </w:t>
      </w:r>
      <w:r w:rsidRPr="00957128">
        <w:rPr>
          <w:rFonts w:ascii="Tahoma" w:hAnsi="Tahoma" w:cs="Tahoma"/>
          <w:sz w:val="18"/>
          <w:szCs w:val="18"/>
          <w:lang w:val="de-DE"/>
        </w:rPr>
        <w:t xml:space="preserve">Upgrades berechtigt, die während dieses Zeitraums zur Verfügung gestellt werden, vorausgesetzt Software Assurance wird verlängert. </w:t>
      </w:r>
    </w:p>
    <w:p w:rsidR="00023FE7" w:rsidRPr="00957128" w:rsidRDefault="00023FE7">
      <w:pPr>
        <w:pStyle w:val="AppendixIndent"/>
        <w:tabs>
          <w:tab w:val="num" w:pos="0"/>
        </w:tabs>
        <w:ind w:left="0"/>
        <w:rPr>
          <w:rFonts w:ascii="Tahoma" w:hAnsi="Tahoma" w:cs="Tahoma"/>
          <w:lang w:val="de-DE"/>
        </w:rPr>
      </w:pPr>
    </w:p>
    <w:p w:rsidR="00023FE7" w:rsidRPr="00957128" w:rsidRDefault="00023FE7">
      <w:pPr>
        <w:rPr>
          <w:rFonts w:cs="Tahoma"/>
          <w:lang w:val="de-DE"/>
        </w:rPr>
      </w:pPr>
      <w:r w:rsidRPr="00957128">
        <w:rPr>
          <w:rFonts w:cs="Tahoma"/>
          <w:lang w:val="de-DE"/>
        </w:rPr>
        <w:br w:type="page"/>
      </w:r>
    </w:p>
    <w:p w:rsidR="00EA1A1E" w:rsidRPr="00957128" w:rsidRDefault="00EA1A1E" w:rsidP="00563AAC">
      <w:pPr>
        <w:pStyle w:val="Heading1"/>
        <w:rPr>
          <w:lang w:val="de-DE"/>
        </w:rPr>
      </w:pPr>
      <w:bookmarkStart w:id="767" w:name="_Toc336338227"/>
      <w:bookmarkStart w:id="768" w:name="_Toc352235349"/>
      <w:r w:rsidRPr="00957128">
        <w:rPr>
          <w:lang w:val="de-DE"/>
        </w:rPr>
        <w:lastRenderedPageBreak/>
        <w:t>ABSCHNITT 7 – Software Assurance(SA)-VERGÜNSTIGUNGEN und Onlinedienste(OLS)-Vergünstigungen</w:t>
      </w:r>
      <w:bookmarkEnd w:id="767"/>
      <w:r w:rsidRPr="00957128">
        <w:rPr>
          <w:lang w:val="de-DE"/>
        </w:rPr>
        <w:t>n</w:t>
      </w:r>
      <w:bookmarkEnd w:id="768"/>
    </w:p>
    <w:p w:rsidR="00EA1A1E" w:rsidRPr="00957128" w:rsidRDefault="00EA1A1E" w:rsidP="00EA1A1E">
      <w:pPr>
        <w:rPr>
          <w:rFonts w:cs="Tahoma"/>
          <w:lang w:val="de-DE"/>
        </w:rPr>
      </w:pPr>
    </w:p>
    <w:p w:rsidR="00E7419A" w:rsidRPr="00957128" w:rsidRDefault="00E7419A" w:rsidP="00E7419A">
      <w:pPr>
        <w:spacing w:after="60"/>
        <w:rPr>
          <w:rFonts w:cs="Tahoma"/>
          <w:lang w:val="de-DE"/>
        </w:rPr>
      </w:pPr>
      <w:r w:rsidRPr="00957128">
        <w:rPr>
          <w:rFonts w:cs="Tahoma"/>
          <w:szCs w:val="20"/>
          <w:lang w:val="de-DE"/>
        </w:rPr>
        <w:t>In diesem Abschnitt werden Software Assurance-Vergünstigungen und Onlinedienste-Vergünstigungen beschrieben.</w:t>
      </w:r>
      <w:r w:rsidR="00F1269E" w:rsidRPr="00957128">
        <w:rPr>
          <w:rFonts w:cs="Tahoma"/>
          <w:szCs w:val="20"/>
          <w:lang w:val="de-DE"/>
        </w:rPr>
        <w:t xml:space="preserve"> </w:t>
      </w:r>
    </w:p>
    <w:p w:rsidR="00EA1A1E" w:rsidRPr="00957128" w:rsidRDefault="00EA1A1E" w:rsidP="00BA0707">
      <w:pPr>
        <w:rPr>
          <w:rFonts w:cs="Tahoma"/>
          <w:lang w:val="de-DE"/>
        </w:rPr>
      </w:pPr>
    </w:p>
    <w:p w:rsidR="003E606C" w:rsidRPr="00957128" w:rsidRDefault="003E606C" w:rsidP="0063466C">
      <w:pPr>
        <w:spacing w:after="60"/>
        <w:rPr>
          <w:rFonts w:cs="Tahoma"/>
          <w:lang w:val="de-DE"/>
        </w:rPr>
      </w:pPr>
      <w:r w:rsidRPr="00957128">
        <w:rPr>
          <w:rFonts w:cs="Tahoma"/>
          <w:b/>
          <w:szCs w:val="20"/>
          <w:lang w:val="de-DE"/>
        </w:rPr>
        <w:t>Software Assurance-Vergünstigungen</w:t>
      </w:r>
    </w:p>
    <w:p w:rsidR="00E7419A" w:rsidRPr="00957128" w:rsidRDefault="00E7419A" w:rsidP="0063466C">
      <w:pPr>
        <w:rPr>
          <w:rFonts w:cs="Tahoma"/>
          <w:lang w:val="de-DE"/>
        </w:rPr>
      </w:pPr>
      <w:r w:rsidRPr="00957128">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F1269E" w:rsidRPr="00957128">
        <w:rPr>
          <w:rFonts w:cs="Tahoma"/>
          <w:szCs w:val="20"/>
          <w:lang w:val="de-DE"/>
        </w:rPr>
        <w:t xml:space="preserve"> </w:t>
      </w:r>
      <w:r w:rsidRPr="00957128">
        <w:rPr>
          <w:rFonts w:cs="Tahoma"/>
          <w:szCs w:val="20"/>
          <w:lang w:val="de-DE"/>
        </w:rPr>
        <w:t>Änderungen während der Software Assurance-Laufzeit (z. B. zusätzliche Käufe, Rückgaben oder Übergänge von Onlinediensten) können zu Änderungen bei der Vergünstigungsberechtigung führen.</w:t>
      </w:r>
    </w:p>
    <w:p w:rsidR="00BA0707" w:rsidRPr="00957128" w:rsidRDefault="00BA0707" w:rsidP="00BA0707">
      <w:pPr>
        <w:rPr>
          <w:rFonts w:cs="Tahoma"/>
          <w:lang w:val="de-DE"/>
        </w:rPr>
      </w:pPr>
    </w:p>
    <w:p w:rsidR="0063466C" w:rsidRPr="00957128" w:rsidRDefault="0063466C" w:rsidP="0063466C">
      <w:pPr>
        <w:spacing w:after="60"/>
        <w:rPr>
          <w:rFonts w:cs="Tahoma"/>
          <w:lang w:val="de-DE"/>
        </w:rPr>
      </w:pPr>
      <w:r w:rsidRPr="00957128">
        <w:rPr>
          <w:rFonts w:cs="Tahoma"/>
          <w:b/>
          <w:szCs w:val="20"/>
          <w:lang w:val="de-DE"/>
        </w:rPr>
        <w:t>Onlinedienste-Vergünstigungen</w:t>
      </w:r>
    </w:p>
    <w:p w:rsidR="00E7419A" w:rsidRPr="00957128" w:rsidRDefault="009F1A2B" w:rsidP="0063466C">
      <w:pPr>
        <w:rPr>
          <w:rFonts w:cs="Tahoma"/>
          <w:lang w:val="de-DE"/>
        </w:rPr>
      </w:pPr>
      <w:r w:rsidRPr="00957128">
        <w:rPr>
          <w:rFonts w:cs="Tahoma"/>
          <w:szCs w:val="20"/>
          <w:lang w:val="de-DE"/>
        </w:rPr>
        <w:t>Diese Vergünstigungen sind je nach Produkt unterschiedlich.</w:t>
      </w:r>
      <w:r w:rsidR="00F1269E" w:rsidRPr="00957128">
        <w:rPr>
          <w:rFonts w:cs="Tahoma"/>
          <w:szCs w:val="20"/>
          <w:lang w:val="de-DE"/>
        </w:rPr>
        <w:t xml:space="preserve"> </w:t>
      </w:r>
      <w:r w:rsidRPr="00957128">
        <w:rPr>
          <w:rFonts w:cs="Tahoma"/>
          <w:szCs w:val="20"/>
          <w:lang w:val="de-DE"/>
        </w:rPr>
        <w:t xml:space="preserve">Der Zugriff auf und die Rechte des Kunden zur Verwendung von Onlinedienste-Vergünstigungen laufen bei Ablauf der entsprechenden Onlinedienste-Abonnementlizenz ab. </w:t>
      </w:r>
    </w:p>
    <w:p w:rsidR="009F1A2B" w:rsidRPr="00957128" w:rsidRDefault="009F1A2B" w:rsidP="0063466C">
      <w:pPr>
        <w:rPr>
          <w:rFonts w:cs="Tahoma"/>
          <w:lang w:val="de-DE"/>
        </w:rPr>
      </w:pPr>
    </w:p>
    <w:p w:rsidR="00E7419A" w:rsidRPr="00957128" w:rsidRDefault="00E7419A" w:rsidP="0063466C">
      <w:pPr>
        <w:rPr>
          <w:rFonts w:cs="Tahoma"/>
          <w:lang w:val="de-DE"/>
        </w:rPr>
      </w:pPr>
      <w:r w:rsidRPr="00957128">
        <w:rPr>
          <w:rFonts w:cs="Tahoma"/>
          <w:szCs w:val="20"/>
          <w:lang w:val="de-DE"/>
        </w:rPr>
        <w:t>Ausnahmen von den oben genannten Regeln werden unten in den einzelnen Abschnitten zu den Vergünstigungen aufgeführt.</w:t>
      </w:r>
      <w:r w:rsidR="00F1269E" w:rsidRPr="00957128">
        <w:rPr>
          <w:rFonts w:cs="Tahoma"/>
          <w:szCs w:val="20"/>
          <w:lang w:val="de-DE"/>
        </w:rPr>
        <w:t xml:space="preserve"> </w:t>
      </w:r>
      <w:r w:rsidRPr="00957128">
        <w:rPr>
          <w:rFonts w:cs="Tahoma"/>
          <w:szCs w:val="20"/>
          <w:lang w:val="de-DE"/>
        </w:rPr>
        <w:t xml:space="preserve">Die Vergünstigungen können jederzeit ohne Ankündigung geändert und eingestellt werden. Die Verfügbarkeit von Vergünstigungen hängt von Programm, Region, Fulfillment-Optionen und Sprache ab. </w:t>
      </w:r>
    </w:p>
    <w:p w:rsidR="00023FE7" w:rsidRPr="00957128" w:rsidRDefault="00023FE7" w:rsidP="0063466C">
      <w:pPr>
        <w:pStyle w:val="AppendixBodyText"/>
        <w:spacing w:after="0"/>
        <w:rPr>
          <w:rFonts w:ascii="Tahoma" w:hAnsi="Tahoma" w:cs="Tahoma"/>
          <w:lang w:val="de-DE"/>
        </w:rPr>
      </w:pPr>
    </w:p>
    <w:p w:rsidR="00023FE7" w:rsidRPr="00957128" w:rsidRDefault="00023FE7" w:rsidP="0063466C">
      <w:pPr>
        <w:pStyle w:val="AppendixBodyText"/>
        <w:spacing w:after="0"/>
        <w:rPr>
          <w:rFonts w:ascii="Tahoma" w:hAnsi="Tahoma" w:cs="Tahoma"/>
          <w:lang w:val="de-DE"/>
        </w:rPr>
      </w:pPr>
      <w:r w:rsidRPr="00957128">
        <w:rPr>
          <w:rFonts w:ascii="Tahoma" w:hAnsi="Tahoma" w:cs="Tahoma"/>
          <w:sz w:val="18"/>
          <w:lang w:val="de-DE"/>
        </w:rPr>
        <w:t>Software Assurance-Vergünstigungen und Onlinedienste-Vergünstigungen werden unter den verschiedenen Programmen wie im Diagramm unten dargestellt zugewiesen:</w:t>
      </w:r>
    </w:p>
    <w:p w:rsidR="00023FE7" w:rsidRPr="00957128" w:rsidRDefault="00023FE7" w:rsidP="00BA0707">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350"/>
        <w:gridCol w:w="1080"/>
        <w:gridCol w:w="2070"/>
        <w:gridCol w:w="2070"/>
        <w:gridCol w:w="1350"/>
      </w:tblGrid>
      <w:tr w:rsidR="009233CA" w:rsidRPr="006224F0" w:rsidTr="0032141E">
        <w:trPr>
          <w:trHeight w:val="178"/>
        </w:trPr>
        <w:tc>
          <w:tcPr>
            <w:tcW w:w="1717" w:type="dxa"/>
            <w:shd w:val="clear" w:color="auto" w:fill="FFCC99"/>
            <w:vAlign w:val="center"/>
          </w:tcPr>
          <w:p w:rsidR="00394D2B" w:rsidRPr="006224F0" w:rsidRDefault="00394D2B" w:rsidP="00FF3343">
            <w:pPr>
              <w:pStyle w:val="AppendixTableHeadings"/>
              <w:jc w:val="left"/>
              <w:rPr>
                <w:rFonts w:ascii="Tahoma" w:hAnsi="Tahoma" w:cs="Tahoma"/>
                <w:sz w:val="20"/>
                <w:szCs w:val="20"/>
              </w:rPr>
            </w:pPr>
            <w:r w:rsidRPr="006224F0">
              <w:rPr>
                <w:rFonts w:ascii="Tahoma" w:hAnsi="Tahoma" w:cs="Tahoma"/>
                <w:sz w:val="20"/>
                <w:szCs w:val="20"/>
              </w:rPr>
              <w:t>Programme</w:t>
            </w:r>
          </w:p>
        </w:tc>
        <w:tc>
          <w:tcPr>
            <w:tcW w:w="1350" w:type="dxa"/>
            <w:shd w:val="clear" w:color="auto" w:fill="FFCC99"/>
            <w:vAlign w:val="center"/>
          </w:tcPr>
          <w:p w:rsidR="00394D2B" w:rsidRPr="006224F0" w:rsidRDefault="00394D2B" w:rsidP="00FF3343">
            <w:pPr>
              <w:pStyle w:val="AppendixTableHeadings"/>
              <w:jc w:val="left"/>
              <w:rPr>
                <w:rFonts w:ascii="Tahoma" w:hAnsi="Tahoma" w:cs="Tahoma"/>
                <w:sz w:val="20"/>
                <w:szCs w:val="20"/>
              </w:rPr>
            </w:pPr>
            <w:r w:rsidRPr="006224F0">
              <w:rPr>
                <w:rFonts w:ascii="Tahoma" w:hAnsi="Tahoma" w:cs="Tahoma"/>
                <w:sz w:val="20"/>
                <w:szCs w:val="20"/>
              </w:rPr>
              <w:t>Open-Lizenz</w:t>
            </w:r>
          </w:p>
        </w:tc>
        <w:tc>
          <w:tcPr>
            <w:tcW w:w="1080" w:type="dxa"/>
            <w:shd w:val="clear" w:color="auto" w:fill="FFCC99"/>
            <w:vAlign w:val="center"/>
          </w:tcPr>
          <w:p w:rsidR="00394D2B" w:rsidRPr="006224F0" w:rsidRDefault="00394D2B" w:rsidP="00FF3343">
            <w:pPr>
              <w:pStyle w:val="AppendixTableHeadings"/>
              <w:jc w:val="left"/>
              <w:rPr>
                <w:rFonts w:ascii="Tahoma" w:hAnsi="Tahoma" w:cs="Tahoma"/>
                <w:sz w:val="20"/>
                <w:szCs w:val="20"/>
              </w:rPr>
            </w:pPr>
            <w:r w:rsidRPr="006224F0">
              <w:rPr>
                <w:rFonts w:ascii="Tahoma" w:hAnsi="Tahoma" w:cs="Tahoma"/>
                <w:sz w:val="20"/>
                <w:szCs w:val="20"/>
              </w:rPr>
              <w:t>Open Value</w:t>
            </w:r>
          </w:p>
        </w:tc>
        <w:tc>
          <w:tcPr>
            <w:tcW w:w="2070" w:type="dxa"/>
            <w:shd w:val="clear" w:color="auto" w:fill="FFCC99"/>
            <w:vAlign w:val="center"/>
          </w:tcPr>
          <w:p w:rsidR="00394D2B" w:rsidRPr="006224F0" w:rsidRDefault="00394D2B" w:rsidP="00FF3343">
            <w:pPr>
              <w:pStyle w:val="AppendixTableHeadings"/>
              <w:jc w:val="left"/>
              <w:rPr>
                <w:rFonts w:ascii="Tahoma" w:hAnsi="Tahoma" w:cs="Tahoma"/>
                <w:sz w:val="20"/>
                <w:szCs w:val="20"/>
              </w:rPr>
            </w:pPr>
            <w:r w:rsidRPr="006224F0">
              <w:rPr>
                <w:rFonts w:ascii="Tahoma" w:hAnsi="Tahoma" w:cs="Tahoma"/>
                <w:sz w:val="20"/>
                <w:szCs w:val="20"/>
              </w:rPr>
              <w:t>Open Value Subscription – Bildungslösungen</w:t>
            </w:r>
          </w:p>
        </w:tc>
        <w:tc>
          <w:tcPr>
            <w:tcW w:w="2070" w:type="dxa"/>
            <w:shd w:val="clear" w:color="auto" w:fill="FFCC99"/>
            <w:vAlign w:val="center"/>
          </w:tcPr>
          <w:p w:rsidR="00394D2B" w:rsidRPr="00957128" w:rsidRDefault="00394D2B" w:rsidP="00FF3343">
            <w:pPr>
              <w:pStyle w:val="AppendixTableHeadings"/>
              <w:jc w:val="left"/>
              <w:rPr>
                <w:rFonts w:ascii="Tahoma" w:hAnsi="Tahoma" w:cs="Tahoma"/>
                <w:lang w:val="de-DE"/>
              </w:rPr>
            </w:pPr>
            <w:r w:rsidRPr="00957128">
              <w:rPr>
                <w:rFonts w:ascii="Tahoma" w:hAnsi="Tahoma" w:cs="Tahoma"/>
                <w:sz w:val="20"/>
                <w:szCs w:val="20"/>
                <w:lang w:val="de-DE"/>
              </w:rPr>
              <w:t>Select*</w:t>
            </w:r>
          </w:p>
          <w:p w:rsidR="00394D2B" w:rsidRPr="00957128" w:rsidRDefault="00394D2B" w:rsidP="00FF3343">
            <w:pPr>
              <w:pStyle w:val="AppendixTableHeadings"/>
              <w:jc w:val="left"/>
              <w:rPr>
                <w:rFonts w:ascii="Tahoma" w:hAnsi="Tahoma" w:cs="Tahoma"/>
                <w:lang w:val="de-DE"/>
              </w:rPr>
            </w:pPr>
            <w:r w:rsidRPr="00957128">
              <w:rPr>
                <w:rFonts w:ascii="Tahoma" w:hAnsi="Tahoma" w:cs="Tahoma"/>
                <w:sz w:val="20"/>
                <w:szCs w:val="20"/>
                <w:lang w:val="de-DE"/>
              </w:rPr>
              <w:t>Konzernvertrag</w:t>
            </w:r>
          </w:p>
          <w:p w:rsidR="00394D2B" w:rsidRPr="00957128" w:rsidRDefault="00394D2B" w:rsidP="00FF3343">
            <w:pPr>
              <w:pStyle w:val="AppendixTableHeadings"/>
              <w:jc w:val="left"/>
              <w:rPr>
                <w:rFonts w:ascii="Tahoma" w:hAnsi="Tahoma" w:cs="Tahoma"/>
                <w:lang w:val="de-DE"/>
              </w:rPr>
            </w:pPr>
            <w:r w:rsidRPr="00957128">
              <w:rPr>
                <w:rFonts w:ascii="Tahoma" w:hAnsi="Tahoma" w:cs="Tahoma"/>
                <w:sz w:val="20"/>
                <w:szCs w:val="20"/>
                <w:lang w:val="de-DE"/>
              </w:rPr>
              <w:t>Beitritt für Bildungslösungen unter dem Campus- und</w:t>
            </w:r>
          </w:p>
          <w:p w:rsidR="00394D2B" w:rsidRPr="006224F0" w:rsidRDefault="00394D2B" w:rsidP="00FF3343">
            <w:pPr>
              <w:pStyle w:val="AppendixTableHeadings"/>
              <w:jc w:val="left"/>
              <w:rPr>
                <w:rFonts w:ascii="Tahoma" w:hAnsi="Tahoma" w:cs="Tahoma"/>
                <w:sz w:val="20"/>
                <w:szCs w:val="20"/>
              </w:rPr>
            </w:pPr>
            <w:r w:rsidRPr="006224F0">
              <w:rPr>
                <w:rFonts w:ascii="Tahoma" w:hAnsi="Tahoma" w:cs="Tahoma"/>
                <w:sz w:val="20"/>
                <w:szCs w:val="20"/>
              </w:rPr>
              <w:t>School-Vertrag</w:t>
            </w:r>
          </w:p>
        </w:tc>
        <w:tc>
          <w:tcPr>
            <w:tcW w:w="1350" w:type="dxa"/>
            <w:shd w:val="clear" w:color="auto" w:fill="FFCC99"/>
            <w:vAlign w:val="center"/>
          </w:tcPr>
          <w:p w:rsidR="00394D2B" w:rsidRPr="006224F0" w:rsidRDefault="00394D2B" w:rsidP="007E466C">
            <w:pPr>
              <w:pStyle w:val="AppendixTableHeadings"/>
              <w:rPr>
                <w:rFonts w:ascii="Tahoma" w:hAnsi="Tahoma" w:cs="Tahoma"/>
                <w:sz w:val="20"/>
                <w:szCs w:val="20"/>
              </w:rPr>
            </w:pPr>
            <w:r w:rsidRPr="006224F0">
              <w:rPr>
                <w:rFonts w:ascii="Tahoma" w:hAnsi="Tahoma" w:cs="Tahoma"/>
                <w:sz w:val="20"/>
                <w:szCs w:val="20"/>
              </w:rPr>
              <w:t>Select Plus</w:t>
            </w:r>
          </w:p>
        </w:tc>
      </w:tr>
      <w:tr w:rsidR="009233CA" w:rsidRPr="006224F0" w:rsidTr="0032141E">
        <w:trPr>
          <w:trHeight w:val="369"/>
        </w:trPr>
        <w:tc>
          <w:tcPr>
            <w:tcW w:w="1717" w:type="dxa"/>
            <w:vAlign w:val="center"/>
          </w:tcPr>
          <w:p w:rsidR="00394D2B" w:rsidRPr="006224F0" w:rsidRDefault="00394D2B">
            <w:pPr>
              <w:pStyle w:val="AppendixTableText"/>
              <w:rPr>
                <w:rFonts w:ascii="Tahoma" w:hAnsi="Tahoma" w:cs="Tahoma"/>
                <w:szCs w:val="20"/>
              </w:rPr>
            </w:pPr>
            <w:r w:rsidRPr="006224F0">
              <w:rPr>
                <w:rFonts w:ascii="Tahoma" w:hAnsi="Tahoma" w:cs="Tahoma"/>
                <w:szCs w:val="20"/>
              </w:rPr>
              <w:t>Vergünstigungen sind verfügbar nach:</w:t>
            </w:r>
          </w:p>
        </w:tc>
        <w:tc>
          <w:tcPr>
            <w:tcW w:w="1350" w:type="dxa"/>
            <w:vAlign w:val="center"/>
          </w:tcPr>
          <w:p w:rsidR="00394D2B" w:rsidRPr="006224F0" w:rsidRDefault="00394D2B">
            <w:pPr>
              <w:pStyle w:val="AppendixTableText"/>
              <w:rPr>
                <w:rFonts w:ascii="Tahoma" w:hAnsi="Tahoma" w:cs="Tahoma"/>
                <w:szCs w:val="20"/>
              </w:rPr>
            </w:pPr>
            <w:r w:rsidRPr="006224F0">
              <w:rPr>
                <w:rFonts w:ascii="Tahoma" w:hAnsi="Tahoma" w:cs="Tahoma"/>
                <w:szCs w:val="20"/>
              </w:rPr>
              <w:t>Lizenzanzahl</w:t>
            </w:r>
          </w:p>
        </w:tc>
        <w:tc>
          <w:tcPr>
            <w:tcW w:w="1080" w:type="dxa"/>
            <w:vAlign w:val="center"/>
          </w:tcPr>
          <w:p w:rsidR="00394D2B" w:rsidRPr="006224F0" w:rsidRDefault="00394D2B">
            <w:pPr>
              <w:pStyle w:val="AppendixTableText"/>
              <w:rPr>
                <w:rFonts w:ascii="Tahoma" w:hAnsi="Tahoma" w:cs="Tahoma"/>
                <w:szCs w:val="20"/>
              </w:rPr>
            </w:pPr>
            <w:r w:rsidRPr="006224F0">
              <w:rPr>
                <w:rFonts w:ascii="Tahoma" w:hAnsi="Tahoma" w:cs="Tahoma"/>
                <w:szCs w:val="20"/>
              </w:rPr>
              <w:t>Vertrag</w:t>
            </w:r>
          </w:p>
        </w:tc>
        <w:tc>
          <w:tcPr>
            <w:tcW w:w="2070" w:type="dxa"/>
            <w:vAlign w:val="center"/>
          </w:tcPr>
          <w:p w:rsidR="00394D2B" w:rsidRPr="006224F0" w:rsidRDefault="00394D2B" w:rsidP="00394D2B">
            <w:pPr>
              <w:pStyle w:val="AppendixTableText"/>
              <w:rPr>
                <w:rFonts w:ascii="Tahoma" w:hAnsi="Tahoma" w:cs="Tahoma"/>
                <w:szCs w:val="20"/>
              </w:rPr>
            </w:pPr>
            <w:r w:rsidRPr="006224F0">
              <w:rPr>
                <w:rFonts w:ascii="Tahoma" w:hAnsi="Tahoma" w:cs="Tahoma"/>
                <w:szCs w:val="20"/>
              </w:rPr>
              <w:t>Vertrag</w:t>
            </w:r>
          </w:p>
        </w:tc>
        <w:tc>
          <w:tcPr>
            <w:tcW w:w="2070" w:type="dxa"/>
            <w:vAlign w:val="center"/>
          </w:tcPr>
          <w:p w:rsidR="00394D2B" w:rsidRPr="006224F0" w:rsidRDefault="00394D2B">
            <w:pPr>
              <w:pStyle w:val="AppendixTableText"/>
              <w:rPr>
                <w:rFonts w:ascii="Tahoma" w:hAnsi="Tahoma" w:cs="Tahoma"/>
                <w:szCs w:val="20"/>
              </w:rPr>
            </w:pPr>
            <w:r w:rsidRPr="006224F0">
              <w:rPr>
                <w:rFonts w:ascii="Tahoma" w:hAnsi="Tahoma" w:cs="Tahoma"/>
                <w:szCs w:val="20"/>
              </w:rPr>
              <w:t>Beitritt</w:t>
            </w:r>
          </w:p>
        </w:tc>
        <w:tc>
          <w:tcPr>
            <w:tcW w:w="1350" w:type="dxa"/>
          </w:tcPr>
          <w:p w:rsidR="00394D2B" w:rsidRPr="006224F0" w:rsidRDefault="00394D2B">
            <w:pPr>
              <w:pStyle w:val="AppendixTableText"/>
              <w:rPr>
                <w:rFonts w:ascii="Tahoma" w:hAnsi="Tahoma" w:cs="Tahoma"/>
                <w:szCs w:val="20"/>
              </w:rPr>
            </w:pPr>
            <w:r w:rsidRPr="006224F0">
              <w:rPr>
                <w:rFonts w:ascii="Tahoma" w:hAnsi="Tahoma" w:cs="Tahoma"/>
                <w:szCs w:val="20"/>
              </w:rPr>
              <w:t>Registriertes Verbundenes Unternehmen</w:t>
            </w:r>
          </w:p>
        </w:tc>
      </w:tr>
    </w:tbl>
    <w:p w:rsidR="00023FE7" w:rsidRPr="00957128" w:rsidRDefault="00023FE7" w:rsidP="009A35B0">
      <w:pPr>
        <w:pStyle w:val="AppendixBodyText"/>
        <w:spacing w:after="0"/>
        <w:ind w:left="-36" w:right="403" w:firstLine="36"/>
        <w:rPr>
          <w:rFonts w:ascii="Tahoma" w:hAnsi="Tahoma" w:cs="Tahoma"/>
          <w:lang w:val="de-DE"/>
        </w:rPr>
      </w:pPr>
      <w:r w:rsidRPr="00957128">
        <w:rPr>
          <w:rFonts w:ascii="Tahoma" w:hAnsi="Tahoma" w:cs="Tahoma"/>
          <w:b/>
          <w:i/>
          <w:sz w:val="16"/>
          <w:szCs w:val="16"/>
          <w:lang w:val="de-DE"/>
        </w:rPr>
        <w:t>Anmerkung:</w:t>
      </w:r>
      <w:r w:rsidRPr="00957128">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rsidR="00023FE7" w:rsidRPr="00957128" w:rsidRDefault="00023FE7" w:rsidP="0063466C">
      <w:pPr>
        <w:pStyle w:val="AppendixBodyText"/>
        <w:spacing w:after="0"/>
        <w:rPr>
          <w:rFonts w:ascii="Tahoma" w:hAnsi="Tahoma" w:cs="Tahoma"/>
          <w:lang w:val="de-DE"/>
        </w:rPr>
      </w:pPr>
    </w:p>
    <w:p w:rsidR="00023FE7" w:rsidRPr="00957128" w:rsidRDefault="00023FE7" w:rsidP="009A35B0">
      <w:pPr>
        <w:pStyle w:val="AppendixBodyText"/>
        <w:spacing w:after="0"/>
        <w:rPr>
          <w:rFonts w:ascii="Tahoma" w:hAnsi="Tahoma" w:cs="Tahoma"/>
          <w:lang w:val="de-DE"/>
        </w:rPr>
      </w:pPr>
      <w:r w:rsidRPr="00957128">
        <w:rPr>
          <w:rFonts w:ascii="Tahoma" w:hAnsi="Tahoma" w:cs="Tahoma"/>
          <w:sz w:val="18"/>
          <w:lang w:val="de-DE"/>
        </w:rPr>
        <w:t>Software Assurance-Vergünstigungen und Onlinedienste-Vergünstigungen werden im Diagramm unten dargestellt.</w:t>
      </w:r>
      <w:r w:rsidR="00F1269E" w:rsidRPr="00957128">
        <w:rPr>
          <w:rFonts w:ascii="Tahoma" w:hAnsi="Tahoma" w:cs="Tahoma"/>
          <w:sz w:val="18"/>
          <w:lang w:val="de-DE"/>
        </w:rPr>
        <w:t xml:space="preserve"> </w:t>
      </w:r>
      <w:r w:rsidRPr="00957128">
        <w:rPr>
          <w:rFonts w:ascii="Tahoma" w:hAnsi="Tahoma" w:cs="Tahoma"/>
          <w:sz w:val="18"/>
          <w:lang w:val="de-DE"/>
        </w:rPr>
        <w:t>Bestimmte Vorteile entsprechen einzelnen Lizenzen, für die Software Assurance erworben wird.</w:t>
      </w:r>
      <w:r w:rsidR="00F1269E" w:rsidRPr="00957128">
        <w:rPr>
          <w:rFonts w:ascii="Tahoma" w:hAnsi="Tahoma" w:cs="Tahoma"/>
          <w:sz w:val="18"/>
          <w:lang w:val="de-DE"/>
        </w:rPr>
        <w:t xml:space="preserve"> </w:t>
      </w:r>
      <w:r w:rsidRPr="00957128">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00F1269E" w:rsidRPr="00957128">
        <w:rPr>
          <w:rFonts w:ascii="Tahoma" w:hAnsi="Tahoma" w:cs="Tahoma"/>
          <w:sz w:val="18"/>
          <w:lang w:val="de-DE"/>
        </w:rPr>
        <w:t xml:space="preserve"> </w:t>
      </w:r>
      <w:r w:rsidRPr="00957128">
        <w:rPr>
          <w:rFonts w:ascii="Tahoma" w:hAnsi="Tahoma" w:cs="Tahoma"/>
          <w:sz w:val="18"/>
          <w:lang w:val="de-DE"/>
        </w:rPr>
        <w:t>Die qualifizierenden Produkte werden in den einzelnen Produktabschnitten genannt.</w:t>
      </w:r>
      <w:r w:rsidR="00F1269E" w:rsidRPr="00957128">
        <w:rPr>
          <w:rFonts w:ascii="Tahoma" w:hAnsi="Tahoma" w:cs="Tahoma"/>
          <w:sz w:val="18"/>
          <w:lang w:val="de-DE"/>
        </w:rPr>
        <w:t xml:space="preserve"> </w:t>
      </w:r>
      <w:r w:rsidRPr="00957128">
        <w:rPr>
          <w:rFonts w:ascii="Tahoma" w:hAnsi="Tahoma" w:cs="Tahoma"/>
          <w:sz w:val="18"/>
          <w:lang w:val="de-DE"/>
        </w:rPr>
        <w:t>Einige Vergünstigungen werden auf Grundlage der SA-Ausgaben des Kunden für einen bestimmten Satz qualifizierender Produkte innerhalb eines Pools gewährt.</w:t>
      </w:r>
      <w:r w:rsidR="00F1269E" w:rsidRPr="00957128">
        <w:rPr>
          <w:rFonts w:ascii="Tahoma" w:hAnsi="Tahoma" w:cs="Tahoma"/>
          <w:sz w:val="18"/>
          <w:lang w:val="de-DE"/>
        </w:rPr>
        <w:t xml:space="preserve"> </w:t>
      </w:r>
      <w:r w:rsidRPr="00957128">
        <w:rPr>
          <w:rFonts w:ascii="Tahoma" w:hAnsi="Tahoma" w:cs="Tahoma"/>
          <w:sz w:val="18"/>
          <w:lang w:val="de-DE"/>
        </w:rPr>
        <w:t>In diesem Sinne sind mit „SA-Ausgaben“ nicht die tatsächlich ausgegebenen Beträge des Kunden gemeint.</w:t>
      </w:r>
      <w:r w:rsidR="00F1269E" w:rsidRPr="00957128">
        <w:rPr>
          <w:rFonts w:ascii="Tahoma" w:hAnsi="Tahoma" w:cs="Tahoma"/>
          <w:sz w:val="18"/>
          <w:lang w:val="de-DE"/>
        </w:rPr>
        <w:t xml:space="preserve"> </w:t>
      </w:r>
      <w:r w:rsidRPr="00957128">
        <w:rPr>
          <w:rFonts w:ascii="Tahoma" w:hAnsi="Tahoma" w:cs="Tahoma"/>
          <w:sz w:val="18"/>
          <w:lang w:val="de-DE"/>
        </w:rPr>
        <w:t xml:space="preserve">Vielmehr ist ein Überschlag der Ausgaben eines Kunden für Software Assurance für diese Produkte unter seinem Select- oder Konzernbeitritt, </w:t>
      </w:r>
      <w:r w:rsidRPr="00957128">
        <w:rPr>
          <w:rFonts w:ascii="Tahoma" w:hAnsi="Tahoma" w:cs="Tahoma"/>
          <w:sz w:val="18"/>
          <w:szCs w:val="18"/>
          <w:lang w:val="de-DE"/>
        </w:rPr>
        <w:t>seiner Select Plus-Registrierung oder seinem Open-Vertrag gemeint (zum Beispiel der Erwerb von nur SA und die SA-Komponenten von L&amp;SA-Käufen).</w:t>
      </w:r>
      <w:r w:rsidR="00F1269E" w:rsidRPr="00957128">
        <w:rPr>
          <w:rFonts w:ascii="Tahoma" w:hAnsi="Tahoma" w:cs="Tahoma"/>
          <w:sz w:val="18"/>
          <w:szCs w:val="18"/>
          <w:lang w:val="de-DE"/>
        </w:rPr>
        <w:t xml:space="preserve"> </w:t>
      </w:r>
      <w:r w:rsidRPr="00957128">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F1269E" w:rsidRPr="00957128">
        <w:rPr>
          <w:rFonts w:ascii="Tahoma" w:hAnsi="Tahoma" w:cs="Tahoma"/>
          <w:sz w:val="18"/>
          <w:szCs w:val="18"/>
          <w:lang w:val="de-DE"/>
        </w:rPr>
        <w:t xml:space="preserve"> </w:t>
      </w:r>
      <w:r w:rsidRPr="00957128">
        <w:rPr>
          <w:rFonts w:ascii="Tahoma" w:hAnsi="Tahoma" w:cs="Tahoma"/>
          <w:sz w:val="18"/>
          <w:szCs w:val="18"/>
          <w:lang w:val="de-DE"/>
        </w:rPr>
        <w:t>Andere Vergünstigungen entsprechen der Mitgliedschaft bei Software Assurance; die Mitgliedschaft bei Software Assurance für den jeweiligen Produktpool qualifiziert den Kunden für diese</w:t>
      </w:r>
      <w:r w:rsidR="009A35B0">
        <w:rPr>
          <w:rFonts w:ascii="Tahoma" w:hAnsi="Tahoma" w:cs="Tahoma"/>
          <w:sz w:val="18"/>
          <w:szCs w:val="18"/>
          <w:lang w:val="de-DE"/>
        </w:rPr>
        <w:t> </w:t>
      </w:r>
      <w:r w:rsidRPr="00957128">
        <w:rPr>
          <w:rFonts w:ascii="Tahoma" w:hAnsi="Tahoma" w:cs="Tahoma"/>
          <w:sz w:val="18"/>
          <w:szCs w:val="18"/>
          <w:lang w:val="de-DE"/>
        </w:rPr>
        <w:t>Vergünstigungen.</w:t>
      </w:r>
    </w:p>
    <w:p w:rsidR="00F76ED4" w:rsidRPr="00957128" w:rsidRDefault="00F76ED4">
      <w:pPr>
        <w:rPr>
          <w:rFonts w:cs="Tahoma"/>
          <w:lang w:val="de-DE"/>
        </w:rPr>
      </w:pPr>
    </w:p>
    <w:p w:rsidR="00023FE7" w:rsidRPr="00957128" w:rsidRDefault="00023FE7" w:rsidP="0063466C">
      <w:pPr>
        <w:pStyle w:val="AppendixBodyText"/>
        <w:spacing w:after="0"/>
        <w:rPr>
          <w:rFonts w:ascii="Tahoma" w:hAnsi="Tahoma" w:cs="Tahoma"/>
          <w:lang w:val="de-DE"/>
        </w:rPr>
      </w:pPr>
    </w:p>
    <w:tbl>
      <w:tblPr>
        <w:tblW w:w="9727" w:type="dxa"/>
        <w:tblInd w:w="101" w:type="dxa"/>
        <w:tblLayout w:type="fixed"/>
        <w:tblLook w:val="0000" w:firstRow="0" w:lastRow="0" w:firstColumn="0" w:lastColumn="0" w:noHBand="0" w:noVBand="0"/>
      </w:tblPr>
      <w:tblGrid>
        <w:gridCol w:w="2527"/>
        <w:gridCol w:w="1620"/>
        <w:gridCol w:w="1530"/>
        <w:gridCol w:w="1440"/>
        <w:gridCol w:w="1350"/>
        <w:gridCol w:w="1260"/>
      </w:tblGrid>
      <w:tr w:rsidR="004B4C79" w:rsidRPr="006224F0" w:rsidTr="009A35B0">
        <w:trPr>
          <w:trHeight w:val="255"/>
          <w:tblHeader/>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4B4C79" w:rsidP="00E06FE8">
            <w:pPr>
              <w:pStyle w:val="AppendixTableHeadings"/>
              <w:rPr>
                <w:rFonts w:ascii="Tahoma" w:hAnsi="Tahoma" w:cs="Tahoma"/>
                <w:sz w:val="20"/>
                <w:szCs w:val="20"/>
              </w:rPr>
            </w:pPr>
            <w:r w:rsidRPr="006224F0">
              <w:rPr>
                <w:rFonts w:ascii="Tahoma" w:hAnsi="Tahoma" w:cs="Tahoma"/>
                <w:sz w:val="20"/>
                <w:szCs w:val="20"/>
              </w:rPr>
              <w:lastRenderedPageBreak/>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4B4C79" w:rsidP="00E06FE8">
            <w:pPr>
              <w:pStyle w:val="AppendixTableHeadings"/>
              <w:rPr>
                <w:rFonts w:ascii="Tahoma" w:hAnsi="Tahoma" w:cs="Tahoma"/>
                <w:sz w:val="20"/>
                <w:szCs w:val="20"/>
              </w:rPr>
            </w:pPr>
            <w:r w:rsidRPr="006224F0">
              <w:rPr>
                <w:rFonts w:ascii="Tahoma" w:hAnsi="Tahoma" w:cs="Tahoma"/>
                <w:sz w:val="20"/>
                <w:szCs w:val="20"/>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4B4C79" w:rsidP="00E06FE8">
            <w:pPr>
              <w:pStyle w:val="AppendixTableHeadings"/>
              <w:rPr>
                <w:rFonts w:ascii="Tahoma" w:hAnsi="Tahoma" w:cs="Tahoma"/>
                <w:sz w:val="20"/>
                <w:szCs w:val="20"/>
              </w:rPr>
            </w:pPr>
            <w:r w:rsidRPr="006224F0">
              <w:rPr>
                <w:rFonts w:ascii="Tahoma" w:hAnsi="Tahoma" w:cs="Tahoma"/>
                <w:sz w:val="20"/>
                <w:szCs w:val="20"/>
              </w:rPr>
              <w:t>System-Pool</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4B4C79" w:rsidP="00E06FE8">
            <w:pPr>
              <w:pStyle w:val="AppendixTableHeadings"/>
              <w:rPr>
                <w:rFonts w:ascii="Tahoma" w:hAnsi="Tahoma" w:cs="Tahoma"/>
                <w:sz w:val="20"/>
                <w:szCs w:val="20"/>
              </w:rPr>
            </w:pPr>
            <w:r w:rsidRPr="006224F0">
              <w:rPr>
                <w:rFonts w:ascii="Tahoma" w:hAnsi="Tahoma" w:cs="Tahoma"/>
                <w:sz w:val="20"/>
                <w:szCs w:val="20"/>
              </w:rPr>
              <w:t>Server-Pool</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6705D4" w:rsidP="009A35B0">
            <w:pPr>
              <w:pStyle w:val="AppendixTableHeadings"/>
              <w:rPr>
                <w:rFonts w:ascii="Tahoma" w:hAnsi="Tahoma" w:cs="Tahoma"/>
                <w:sz w:val="20"/>
                <w:szCs w:val="20"/>
              </w:rPr>
            </w:pPr>
            <w:r w:rsidRPr="006224F0">
              <w:rPr>
                <w:rFonts w:ascii="Tahoma" w:hAnsi="Tahoma" w:cs="Tahoma"/>
                <w:sz w:val="20"/>
                <w:szCs w:val="20"/>
              </w:rPr>
              <w:t>Windows Intune (pro</w:t>
            </w:r>
            <w:r w:rsidR="009A35B0">
              <w:rPr>
                <w:rFonts w:ascii="Tahoma" w:hAnsi="Tahoma" w:cs="Tahoma"/>
                <w:sz w:val="20"/>
                <w:szCs w:val="20"/>
              </w:rPr>
              <w:t> </w:t>
            </w:r>
            <w:r w:rsidRPr="006224F0">
              <w:rPr>
                <w:rFonts w:ascii="Tahoma" w:hAnsi="Tahoma" w:cs="Tahoma"/>
                <w:sz w:val="20"/>
                <w:szCs w:val="20"/>
              </w:rPr>
              <w:t>Gerät)</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224F0" w:rsidRDefault="004B4C79" w:rsidP="00E06FE8">
            <w:pPr>
              <w:pStyle w:val="AppendixTableHeadings"/>
              <w:rPr>
                <w:rFonts w:ascii="Tahoma" w:hAnsi="Tahoma" w:cs="Tahoma"/>
                <w:sz w:val="20"/>
                <w:szCs w:val="20"/>
              </w:rPr>
            </w:pPr>
            <w:r w:rsidRPr="006224F0">
              <w:rPr>
                <w:rFonts w:ascii="Tahoma" w:hAnsi="Tahoma" w:cs="Tahoma"/>
                <w:sz w:val="20"/>
                <w:szCs w:val="20"/>
              </w:rPr>
              <w:t>Office 365</w:t>
            </w:r>
          </w:p>
        </w:tc>
      </w:tr>
      <w:tr w:rsidR="004B4C79" w:rsidRPr="006224F0" w:rsidTr="009A35B0">
        <w:trPr>
          <w:trHeight w:val="255"/>
        </w:trPr>
        <w:tc>
          <w:tcPr>
            <w:tcW w:w="2527" w:type="dxa"/>
            <w:tcBorders>
              <w:top w:val="single" w:sz="8" w:space="0" w:color="auto"/>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single" w:sz="8" w:space="0" w:color="auto"/>
              <w:left w:val="nil"/>
              <w:bottom w:val="single" w:sz="4" w:space="0" w:color="auto"/>
              <w:right w:val="single" w:sz="4" w:space="0" w:color="auto"/>
            </w:tcBorders>
            <w:vAlign w:val="center"/>
          </w:tcPr>
          <w:p w:rsidR="004B4C79" w:rsidRPr="006224F0" w:rsidRDefault="00302B84" w:rsidP="00E06FE8">
            <w:pPr>
              <w:pStyle w:val="AppendixTableText"/>
              <w:rPr>
                <w:rFonts w:ascii="Tahoma" w:hAnsi="Tahoma" w:cs="Tahoma"/>
              </w:rPr>
            </w:pPr>
            <w:r w:rsidRPr="006224F0">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rsidR="004B4C79" w:rsidRPr="006224F0" w:rsidRDefault="00302B84" w:rsidP="00E06FE8">
            <w:pPr>
              <w:pStyle w:val="AppendixTableText"/>
              <w:rPr>
                <w:rFonts w:ascii="Tahoma" w:hAnsi="Tahoma" w:cs="Tahoma"/>
              </w:rPr>
            </w:pPr>
            <w:r w:rsidRPr="006224F0">
              <w:rPr>
                <w:rFonts w:ascii="Tahoma" w:hAnsi="Tahoma" w:cs="Tahoma"/>
              </w:rPr>
              <w:t>Ja</w:t>
            </w: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r w:rsidRPr="006224F0">
              <w:rPr>
                <w:rFonts w:ascii="Tahoma" w:hAnsi="Tahoma" w:cs="Tahoma"/>
              </w:rPr>
              <w:t>Ja</w:t>
            </w: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E7419A">
            <w:pPr>
              <w:pStyle w:val="AppendixTableText"/>
              <w:jc w:val="left"/>
              <w:rPr>
                <w:rFonts w:ascii="Tahoma" w:hAnsi="Tahoma" w:cs="Tahoma"/>
              </w:rPr>
            </w:pPr>
            <w:r w:rsidRPr="006224F0">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r w:rsidRPr="006224F0">
              <w:rPr>
                <w:rStyle w:val="CommentReference"/>
                <w:rFonts w:ascii="Tahoma" w:hAnsi="Tahoma" w:cs="Tahoma"/>
                <w:sz w:val="18"/>
                <w:szCs w:val="18"/>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rsidP="0040728D">
            <w:pPr>
              <w:pStyle w:val="AppendixTableText"/>
              <w:jc w:val="left"/>
              <w:rPr>
                <w:rFonts w:ascii="Tahoma" w:hAnsi="Tahoma" w:cs="Tahoma"/>
              </w:rPr>
            </w:pPr>
            <w:r w:rsidRPr="006224F0">
              <w:rPr>
                <w:rFonts w:ascii="Tahoma" w:hAnsi="Tahoma" w:cs="Tahoma"/>
              </w:rPr>
              <w:t>Windows 8 Enterprise</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r w:rsidRPr="006224F0">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620185"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620185" w:rsidRPr="006224F0" w:rsidRDefault="00620185">
            <w:pPr>
              <w:pStyle w:val="AppendixTableText"/>
              <w:jc w:val="left"/>
              <w:rPr>
                <w:rFonts w:ascii="Tahoma" w:hAnsi="Tahoma" w:cs="Tahoma"/>
              </w:rPr>
            </w:pPr>
            <w:r w:rsidRPr="006224F0">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620185" w:rsidRPr="006224F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224F0"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6224F0" w:rsidRDefault="00620185" w:rsidP="00E06FE8">
            <w:pPr>
              <w:pStyle w:val="AppendixTableText"/>
              <w:rPr>
                <w:rFonts w:ascii="Tahoma" w:hAnsi="Tahoma" w:cs="Tahoma"/>
              </w:rPr>
            </w:pPr>
            <w:r w:rsidRPr="006224F0">
              <w:rPr>
                <w:rFonts w:ascii="Tahoma" w:hAnsi="Tahoma" w:cs="Tahoma"/>
              </w:rPr>
              <w:t>Ja</w:t>
            </w:r>
          </w:p>
        </w:tc>
        <w:tc>
          <w:tcPr>
            <w:tcW w:w="1350" w:type="dxa"/>
            <w:tcBorders>
              <w:top w:val="nil"/>
              <w:left w:val="nil"/>
              <w:bottom w:val="single" w:sz="4" w:space="0" w:color="auto"/>
              <w:right w:val="single" w:sz="4" w:space="0" w:color="auto"/>
            </w:tcBorders>
            <w:vAlign w:val="center"/>
          </w:tcPr>
          <w:p w:rsidR="00620185" w:rsidRPr="006224F0" w:rsidRDefault="00620185"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620185" w:rsidRPr="006224F0" w:rsidRDefault="00620185" w:rsidP="00E06FE8">
            <w:pPr>
              <w:pStyle w:val="AppendixTableText"/>
              <w:rPr>
                <w:rFonts w:ascii="Tahoma" w:hAnsi="Tahoma" w:cs="Tahoma"/>
              </w:rPr>
            </w:pPr>
          </w:p>
        </w:tc>
      </w:tr>
      <w:tr w:rsidR="00E06FE8"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E06FE8" w:rsidRPr="006224F0" w:rsidRDefault="00E06FE8">
            <w:pPr>
              <w:pStyle w:val="AppendixTableText"/>
              <w:jc w:val="left"/>
              <w:rPr>
                <w:rFonts w:ascii="Tahoma" w:hAnsi="Tahoma" w:cs="Tahoma"/>
              </w:rPr>
            </w:pPr>
            <w:r w:rsidRPr="006224F0">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rsidR="00E06FE8" w:rsidRPr="006224F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224F0"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6224F0" w:rsidRDefault="00E06FE8" w:rsidP="00E06FE8">
            <w:pPr>
              <w:pStyle w:val="AppendixTableText"/>
              <w:rPr>
                <w:rFonts w:ascii="Tahoma" w:hAnsi="Tahoma" w:cs="Tahoma"/>
              </w:rPr>
            </w:pPr>
            <w:r w:rsidRPr="006224F0">
              <w:rPr>
                <w:rFonts w:ascii="Tahoma" w:hAnsi="Tahoma" w:cs="Tahoma"/>
              </w:rPr>
              <w:t>Ja</w:t>
            </w:r>
          </w:p>
        </w:tc>
        <w:tc>
          <w:tcPr>
            <w:tcW w:w="1350" w:type="dxa"/>
            <w:tcBorders>
              <w:top w:val="nil"/>
              <w:left w:val="nil"/>
              <w:bottom w:val="single" w:sz="4" w:space="0" w:color="auto"/>
              <w:right w:val="single" w:sz="4" w:space="0" w:color="auto"/>
            </w:tcBorders>
            <w:vAlign w:val="center"/>
          </w:tcPr>
          <w:p w:rsidR="00E06FE8" w:rsidRPr="006224F0" w:rsidRDefault="00E06FE8"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E06FE8" w:rsidRPr="006224F0" w:rsidRDefault="00E06FE8" w:rsidP="00E06FE8">
            <w:pPr>
              <w:pStyle w:val="AppendixTableText"/>
              <w:rPr>
                <w:rFonts w:ascii="Tahoma" w:hAnsi="Tahoma" w:cs="Tahoma"/>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957128" w:rsidRDefault="004B4C79">
            <w:pPr>
              <w:pStyle w:val="AppendixTableText"/>
              <w:jc w:val="left"/>
              <w:rPr>
                <w:rFonts w:ascii="Tahoma" w:hAnsi="Tahoma" w:cs="Tahoma"/>
                <w:lang w:val="de-DE"/>
              </w:rPr>
            </w:pPr>
            <w:r w:rsidRPr="00957128">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4B4C79" w:rsidRPr="00957128" w:rsidRDefault="004B4C79" w:rsidP="00E06FE8">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4B4C79" w:rsidRPr="00957128" w:rsidRDefault="004B4C79" w:rsidP="00E06F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single" w:sz="4" w:space="0" w:color="auto"/>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single" w:sz="4"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nil"/>
              <w:left w:val="single" w:sz="4" w:space="0" w:color="auto"/>
              <w:bottom w:val="single" w:sz="4" w:space="0" w:color="auto"/>
              <w:right w:val="single" w:sz="4"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46"/>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rsidP="005F52C6">
            <w:pPr>
              <w:pStyle w:val="AppendixTableText"/>
              <w:jc w:val="left"/>
              <w:rPr>
                <w:rFonts w:ascii="Tahoma" w:hAnsi="Tahoma" w:cs="Tahoma"/>
              </w:rPr>
            </w:pPr>
            <w:r w:rsidRPr="006224F0">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Style w:val="CommentReference"/>
                <w:rFonts w:ascii="Tahoma" w:hAnsi="Tahoma" w:cs="Tahoma"/>
                <w:sz w:val="18"/>
                <w:szCs w:val="18"/>
              </w:rPr>
            </w:pPr>
            <w:r w:rsidRPr="006224F0">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color w:val="000000"/>
              </w:rPr>
            </w:pPr>
            <w:r w:rsidRPr="006224F0">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spacing w:after="120"/>
              <w:rPr>
                <w:rFonts w:ascii="Tahoma" w:hAnsi="Tahoma" w:cs="Tahoma"/>
                <w:color w:val="000000"/>
              </w:rPr>
            </w:pPr>
            <w:r w:rsidRPr="006224F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r w:rsidRPr="006224F0">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E7419A" w:rsidP="00E7419A">
            <w:pPr>
              <w:pStyle w:val="AppendixTableText"/>
              <w:jc w:val="left"/>
              <w:rPr>
                <w:rFonts w:ascii="Tahoma" w:hAnsi="Tahoma" w:cs="Tahoma"/>
                <w:color w:val="000000"/>
              </w:rPr>
            </w:pPr>
            <w:r w:rsidRPr="006224F0">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spacing w:after="120"/>
              <w:rPr>
                <w:rFonts w:ascii="Tahoma" w:hAnsi="Tahoma" w:cs="Tahoma"/>
                <w:color w:val="000000"/>
              </w:rPr>
            </w:pPr>
            <w:r w:rsidRPr="006224F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r w:rsidRPr="006224F0">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color w:val="000000"/>
              </w:rPr>
            </w:pPr>
            <w:r w:rsidRPr="006224F0">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spacing w:after="120"/>
              <w:rPr>
                <w:rFonts w:ascii="Tahoma" w:hAnsi="Tahoma" w:cs="Tahoma"/>
                <w:color w:val="000000"/>
              </w:rPr>
            </w:pPr>
            <w:r w:rsidRPr="006224F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r w:rsidRPr="006224F0">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spacing w:before="120"/>
              <w:rPr>
                <w:rFonts w:ascii="Tahoma" w:hAnsi="Tahoma" w:cs="Tahoma"/>
                <w:color w:val="000000"/>
              </w:rPr>
            </w:pPr>
          </w:p>
        </w:tc>
      </w:tr>
      <w:tr w:rsidR="004B4C79"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6224F0" w:rsidRDefault="004B4C79">
            <w:pPr>
              <w:pStyle w:val="AppendixTableText"/>
              <w:jc w:val="left"/>
              <w:rPr>
                <w:rFonts w:ascii="Tahoma" w:hAnsi="Tahoma" w:cs="Tahoma"/>
              </w:rPr>
            </w:pPr>
            <w:r w:rsidRPr="006224F0">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Nein</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r w:rsidRPr="006224F0">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6224F0" w:rsidRDefault="004B4C79" w:rsidP="00E06FE8">
            <w:pPr>
              <w:pStyle w:val="AppendixTableText"/>
              <w:rPr>
                <w:rFonts w:ascii="Tahoma" w:hAnsi="Tahoma" w:cs="Tahoma"/>
              </w:rPr>
            </w:pPr>
          </w:p>
        </w:tc>
      </w:tr>
      <w:tr w:rsidR="00870095"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870095" w:rsidRPr="006224F0" w:rsidRDefault="00870095">
            <w:pPr>
              <w:pStyle w:val="AppendixTableText"/>
              <w:jc w:val="left"/>
              <w:rPr>
                <w:rFonts w:ascii="Tahoma" w:hAnsi="Tahoma" w:cs="Tahoma"/>
              </w:rPr>
            </w:pPr>
            <w:r w:rsidRPr="006224F0">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6224F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224F0" w:rsidRDefault="00870095" w:rsidP="00E06FE8">
            <w:pPr>
              <w:pStyle w:val="AppendixTableText"/>
              <w:rPr>
                <w:rFonts w:ascii="Tahoma" w:hAnsi="Tahoma" w:cs="Tahoma"/>
              </w:rPr>
            </w:pPr>
            <w:r w:rsidRPr="006224F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6224F0" w:rsidRDefault="0087009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870095" w:rsidRPr="006224F0" w:rsidRDefault="00175615" w:rsidP="00E06FE8">
            <w:pPr>
              <w:pStyle w:val="AppendixTableText"/>
              <w:rPr>
                <w:rFonts w:ascii="Tahoma" w:hAnsi="Tahoma" w:cs="Tahoma"/>
              </w:rPr>
            </w:pPr>
            <w:r w:rsidRPr="006224F0">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rsidR="00870095" w:rsidRPr="006224F0" w:rsidRDefault="00870095" w:rsidP="00E06FE8">
            <w:pPr>
              <w:pStyle w:val="AppendixTableText"/>
              <w:rPr>
                <w:rFonts w:ascii="Tahoma" w:hAnsi="Tahoma" w:cs="Tahoma"/>
              </w:rPr>
            </w:pPr>
          </w:p>
        </w:tc>
      </w:tr>
      <w:tr w:rsidR="00175615" w:rsidRPr="006224F0" w:rsidTr="009A35B0">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175615" w:rsidRPr="006224F0" w:rsidRDefault="00175615">
            <w:pPr>
              <w:pStyle w:val="AppendixTableText"/>
              <w:jc w:val="left"/>
              <w:rPr>
                <w:rFonts w:ascii="Tahoma" w:hAnsi="Tahoma" w:cs="Tahoma"/>
              </w:rPr>
            </w:pPr>
            <w:r w:rsidRPr="006224F0">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6224F0"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224F0" w:rsidRDefault="00175615" w:rsidP="00E06FE8">
            <w:pPr>
              <w:pStyle w:val="AppendixTableText"/>
              <w:rPr>
                <w:rFonts w:ascii="Tahoma" w:hAnsi="Tahoma" w:cs="Tahoma"/>
              </w:rPr>
            </w:pPr>
            <w:r w:rsidRPr="006224F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6224F0" w:rsidRDefault="0017561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175615" w:rsidRPr="006224F0" w:rsidRDefault="00175615" w:rsidP="00E06FE8">
            <w:pPr>
              <w:pStyle w:val="AppendixTableText"/>
              <w:rPr>
                <w:rFonts w:ascii="Tahoma" w:hAnsi="Tahoma" w:cs="Tahoma"/>
              </w:rPr>
            </w:pPr>
            <w:r w:rsidRPr="006224F0">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rsidR="00175615" w:rsidRPr="006224F0" w:rsidRDefault="00175615" w:rsidP="00E06FE8">
            <w:pPr>
              <w:pStyle w:val="AppendixTableText"/>
              <w:rPr>
                <w:rFonts w:ascii="Tahoma" w:hAnsi="Tahoma" w:cs="Tahoma"/>
              </w:rPr>
            </w:pPr>
          </w:p>
        </w:tc>
      </w:tr>
    </w:tbl>
    <w:p w:rsidR="00023FE7" w:rsidRPr="00957128" w:rsidRDefault="00023FE7">
      <w:pPr>
        <w:pStyle w:val="AppendixBodyText"/>
        <w:ind w:right="180"/>
        <w:rPr>
          <w:rFonts w:ascii="Tahoma" w:hAnsi="Tahoma" w:cs="Tahoma"/>
          <w:lang w:val="de-DE"/>
        </w:rPr>
      </w:pPr>
      <w:r w:rsidRPr="00957128">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023FE7" w:rsidRPr="00957128" w:rsidRDefault="00023FE7">
      <w:pPr>
        <w:pStyle w:val="AppendixBodyText"/>
        <w:ind w:right="180"/>
        <w:rPr>
          <w:rFonts w:ascii="Tahoma" w:hAnsi="Tahoma" w:cs="Tahoma"/>
          <w:lang w:val="de-DE"/>
        </w:rPr>
      </w:pPr>
      <w:r w:rsidRPr="00957128">
        <w:rPr>
          <w:rFonts w:ascii="Tahoma" w:hAnsi="Tahoma" w:cs="Tahoma"/>
          <w:i/>
          <w:sz w:val="16"/>
          <w:szCs w:val="16"/>
          <w:lang w:val="de-DE"/>
        </w:rPr>
        <w:t>*</w:t>
      </w:r>
      <w:r w:rsidR="0032141E" w:rsidRPr="00957128">
        <w:rPr>
          <w:rFonts w:ascii="Tahoma" w:hAnsi="Tahoma" w:cs="Tahoma"/>
          <w:i/>
          <w:sz w:val="16"/>
          <w:lang w:val="de-DE"/>
        </w:rPr>
        <w:t>*</w:t>
      </w:r>
      <w:r w:rsidRPr="00957128">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023FE7" w:rsidRPr="00957128" w:rsidRDefault="00302B84" w:rsidP="0063466C">
      <w:pPr>
        <w:pStyle w:val="AppendixBodyText"/>
        <w:spacing w:after="0"/>
        <w:rPr>
          <w:rFonts w:ascii="Tahoma" w:hAnsi="Tahoma" w:cs="Tahoma"/>
          <w:lang w:val="de-DE"/>
        </w:rPr>
      </w:pPr>
      <w:r w:rsidRPr="00957128">
        <w:rPr>
          <w:rFonts w:ascii="Tahoma" w:hAnsi="Tahoma" w:cs="Tahoma"/>
          <w:i/>
          <w:sz w:val="16"/>
          <w:lang w:val="de-DE"/>
        </w:rPr>
        <w:t>***Grundsätzlich enthalten Abonnementangebote mit Softwarekomponenten, die aus versionierter Software bestehen, Rechte für neue Versionen für diese Komponenten.</w:t>
      </w:r>
    </w:p>
    <w:p w:rsidR="00F76ED4" w:rsidRPr="00957128" w:rsidRDefault="00F76ED4">
      <w:pPr>
        <w:rPr>
          <w:rFonts w:cs="Tahoma"/>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153D44" w:rsidTr="0032141E">
        <w:trPr>
          <w:trHeight w:val="60"/>
          <w:tblHeader/>
        </w:trPr>
        <w:tc>
          <w:tcPr>
            <w:tcW w:w="8280" w:type="dxa"/>
            <w:shd w:val="clear" w:color="auto" w:fill="FFCC99"/>
            <w:vAlign w:val="center"/>
          </w:tcPr>
          <w:p w:rsidR="00AD6AD6" w:rsidRPr="00957128" w:rsidRDefault="00AD6AD6" w:rsidP="004B54F7">
            <w:pPr>
              <w:pStyle w:val="AppendixTableHeadings"/>
              <w:rPr>
                <w:rFonts w:ascii="Tahoma" w:hAnsi="Tahoma" w:cs="Tahoma"/>
                <w:sz w:val="20"/>
                <w:szCs w:val="20"/>
                <w:lang w:val="de-DE"/>
              </w:rPr>
            </w:pPr>
            <w:r w:rsidRPr="00957128">
              <w:rPr>
                <w:rFonts w:ascii="Tahoma" w:hAnsi="Tahoma" w:cs="Tahoma"/>
                <w:sz w:val="20"/>
                <w:szCs w:val="20"/>
                <w:lang w:val="de-DE"/>
              </w:rPr>
              <w:t>Produkte aus dem Office System-Anwendungs-Pool</w:t>
            </w:r>
          </w:p>
        </w:tc>
      </w:tr>
      <w:tr w:rsidR="00AD6AD6" w:rsidRPr="006224F0" w:rsidTr="0044720D">
        <w:trPr>
          <w:trHeight w:val="438"/>
        </w:trPr>
        <w:tc>
          <w:tcPr>
            <w:tcW w:w="8280" w:type="dxa"/>
            <w:vAlign w:val="center"/>
          </w:tcPr>
          <w:p w:rsidR="00AD6AD6" w:rsidRPr="005A32B3" w:rsidRDefault="00AD6AD6" w:rsidP="004B54F7">
            <w:pPr>
              <w:spacing w:line="240" w:lineRule="atLeast"/>
              <w:rPr>
                <w:rFonts w:cs="Tahoma"/>
              </w:rPr>
            </w:pPr>
            <w:r w:rsidRPr="005A32B3">
              <w:rPr>
                <w:rFonts w:cs="Tahoma"/>
                <w:color w:val="000000"/>
                <w:szCs w:val="18"/>
              </w:rPr>
              <w:t>Office Standard 2013</w:t>
            </w:r>
          </w:p>
          <w:p w:rsidR="00AD6AD6" w:rsidRPr="005A32B3" w:rsidRDefault="00AD6AD6" w:rsidP="004B54F7">
            <w:pPr>
              <w:spacing w:line="240" w:lineRule="atLeast"/>
              <w:rPr>
                <w:rFonts w:cs="Tahoma"/>
              </w:rPr>
            </w:pPr>
            <w:r w:rsidRPr="005A32B3">
              <w:rPr>
                <w:rFonts w:cs="Tahoma"/>
                <w:color w:val="000000"/>
                <w:szCs w:val="18"/>
              </w:rPr>
              <w:t xml:space="preserve">Office Professional Plus 2013 </w:t>
            </w:r>
          </w:p>
          <w:p w:rsidR="00AD6AD6" w:rsidRPr="005A32B3" w:rsidRDefault="00AD6AD6" w:rsidP="004B54F7">
            <w:pPr>
              <w:spacing w:line="240" w:lineRule="atLeast"/>
              <w:rPr>
                <w:rFonts w:cs="Tahoma"/>
              </w:rPr>
            </w:pPr>
            <w:r w:rsidRPr="005A32B3">
              <w:rPr>
                <w:rFonts w:cs="Tahoma"/>
                <w:color w:val="000000"/>
                <w:szCs w:val="18"/>
              </w:rPr>
              <w:t>Project Standard 2013</w:t>
            </w:r>
          </w:p>
          <w:p w:rsidR="00AD6AD6" w:rsidRPr="005A32B3" w:rsidRDefault="00AD6AD6" w:rsidP="004B54F7">
            <w:pPr>
              <w:spacing w:line="240" w:lineRule="atLeast"/>
              <w:rPr>
                <w:rFonts w:cs="Tahoma"/>
              </w:rPr>
            </w:pPr>
            <w:r w:rsidRPr="005A32B3">
              <w:rPr>
                <w:rFonts w:cs="Tahoma"/>
                <w:color w:val="000000"/>
                <w:szCs w:val="18"/>
              </w:rPr>
              <w:t>Project Professional 2013</w:t>
            </w:r>
          </w:p>
          <w:p w:rsidR="00AD6AD6" w:rsidRPr="005A32B3" w:rsidRDefault="00AD6AD6" w:rsidP="004B54F7">
            <w:pPr>
              <w:spacing w:line="240" w:lineRule="atLeast"/>
              <w:rPr>
                <w:rFonts w:cs="Tahoma"/>
              </w:rPr>
            </w:pPr>
            <w:r w:rsidRPr="005A32B3">
              <w:rPr>
                <w:rFonts w:cs="Tahoma"/>
                <w:color w:val="000000"/>
                <w:szCs w:val="18"/>
              </w:rPr>
              <w:t>Visio</w:t>
            </w:r>
            <w:r w:rsidR="00927273" w:rsidRPr="005A32B3">
              <w:rPr>
                <w:rFonts w:cs="Tahoma"/>
                <w:color w:val="000000"/>
                <w:szCs w:val="18"/>
                <w:vertAlign w:val="superscript"/>
              </w:rPr>
              <w:t>®</w:t>
            </w:r>
            <w:r w:rsidRPr="005A32B3">
              <w:rPr>
                <w:rFonts w:cs="Tahoma"/>
                <w:color w:val="000000"/>
                <w:szCs w:val="18"/>
              </w:rPr>
              <w:t xml:space="preserve"> Standard 2013</w:t>
            </w:r>
          </w:p>
          <w:p w:rsidR="00AD6AD6" w:rsidRPr="005A32B3" w:rsidRDefault="00AD6AD6" w:rsidP="004B54F7">
            <w:pPr>
              <w:spacing w:line="240" w:lineRule="atLeast"/>
              <w:rPr>
                <w:rFonts w:cs="Tahoma"/>
              </w:rPr>
            </w:pPr>
            <w:r w:rsidRPr="005A32B3">
              <w:rPr>
                <w:rFonts w:cs="Tahoma"/>
                <w:color w:val="000000"/>
                <w:szCs w:val="18"/>
              </w:rPr>
              <w:t>Visio</w:t>
            </w:r>
            <w:r w:rsidR="00927273" w:rsidRPr="005A32B3">
              <w:rPr>
                <w:rFonts w:cs="Tahoma"/>
                <w:color w:val="000000"/>
                <w:szCs w:val="18"/>
                <w:vertAlign w:val="superscript"/>
              </w:rPr>
              <w:t>®</w:t>
            </w:r>
            <w:r w:rsidRPr="005A32B3">
              <w:rPr>
                <w:rFonts w:cs="Tahoma"/>
                <w:color w:val="000000"/>
                <w:szCs w:val="18"/>
              </w:rPr>
              <w:t xml:space="preserve"> Professional 2013</w:t>
            </w:r>
          </w:p>
          <w:p w:rsidR="00AD6AD6" w:rsidRPr="005A32B3" w:rsidRDefault="00AD6AD6" w:rsidP="004B54F7">
            <w:pPr>
              <w:spacing w:line="240" w:lineRule="atLeast"/>
              <w:rPr>
                <w:rFonts w:cs="Tahoma"/>
              </w:rPr>
            </w:pPr>
            <w:r w:rsidRPr="005A32B3">
              <w:rPr>
                <w:rFonts w:cs="Tahoma"/>
                <w:color w:val="000000"/>
                <w:szCs w:val="18"/>
              </w:rPr>
              <w:t>Access 2013</w:t>
            </w:r>
          </w:p>
          <w:p w:rsidR="00AD6AD6" w:rsidRPr="005A32B3" w:rsidRDefault="00AD6AD6" w:rsidP="004B54F7">
            <w:pPr>
              <w:spacing w:line="240" w:lineRule="atLeast"/>
              <w:rPr>
                <w:rFonts w:cs="Tahoma"/>
              </w:rPr>
            </w:pPr>
            <w:r w:rsidRPr="005A32B3">
              <w:rPr>
                <w:rFonts w:cs="Tahoma"/>
                <w:color w:val="000000"/>
                <w:szCs w:val="18"/>
              </w:rPr>
              <w:t xml:space="preserve">Excel 2013 </w:t>
            </w:r>
          </w:p>
          <w:p w:rsidR="00AD6AD6" w:rsidRPr="005A32B3" w:rsidRDefault="00AD6AD6" w:rsidP="004B54F7">
            <w:pPr>
              <w:spacing w:line="240" w:lineRule="atLeast"/>
              <w:rPr>
                <w:rFonts w:cs="Tahoma"/>
              </w:rPr>
            </w:pPr>
            <w:r w:rsidRPr="005A32B3">
              <w:rPr>
                <w:rFonts w:cs="Tahoma"/>
                <w:color w:val="000000"/>
                <w:szCs w:val="18"/>
              </w:rPr>
              <w:lastRenderedPageBreak/>
              <w:t>InfoPath</w:t>
            </w:r>
            <w:r w:rsidR="00927273" w:rsidRPr="005A32B3">
              <w:rPr>
                <w:rFonts w:cs="Tahoma"/>
                <w:color w:val="000000"/>
                <w:szCs w:val="18"/>
                <w:vertAlign w:val="superscript"/>
              </w:rPr>
              <w:t>®</w:t>
            </w:r>
            <w:r w:rsidRPr="005A32B3">
              <w:rPr>
                <w:rFonts w:cs="Tahoma"/>
                <w:color w:val="000000"/>
                <w:szCs w:val="18"/>
              </w:rPr>
              <w:t xml:space="preserve"> 2013</w:t>
            </w:r>
          </w:p>
          <w:p w:rsidR="00AD6AD6" w:rsidRPr="005A32B3" w:rsidRDefault="00AD6AD6" w:rsidP="004B54F7">
            <w:pPr>
              <w:spacing w:line="240" w:lineRule="atLeast"/>
              <w:rPr>
                <w:rFonts w:cs="Tahoma"/>
              </w:rPr>
            </w:pPr>
            <w:r w:rsidRPr="005A32B3">
              <w:rPr>
                <w:rFonts w:cs="Tahoma"/>
                <w:color w:val="000000"/>
                <w:szCs w:val="18"/>
              </w:rPr>
              <w:t>Lync 2013</w:t>
            </w:r>
          </w:p>
          <w:p w:rsidR="00AD6AD6" w:rsidRPr="005A32B3" w:rsidRDefault="00AD6AD6" w:rsidP="004B54F7">
            <w:pPr>
              <w:spacing w:line="240" w:lineRule="atLeast"/>
              <w:rPr>
                <w:rFonts w:cs="Tahoma"/>
              </w:rPr>
            </w:pPr>
            <w:r w:rsidRPr="005A32B3">
              <w:rPr>
                <w:rFonts w:cs="Tahoma"/>
                <w:color w:val="000000"/>
                <w:szCs w:val="18"/>
              </w:rPr>
              <w:t>OneNote™ 2013</w:t>
            </w:r>
          </w:p>
          <w:p w:rsidR="00AD6AD6" w:rsidRPr="005A32B3" w:rsidRDefault="00AD6AD6" w:rsidP="004B54F7">
            <w:pPr>
              <w:spacing w:line="240" w:lineRule="atLeast"/>
              <w:rPr>
                <w:rFonts w:cs="Tahoma"/>
              </w:rPr>
            </w:pPr>
            <w:r w:rsidRPr="005A32B3">
              <w:rPr>
                <w:rFonts w:cs="Tahoma"/>
                <w:color w:val="000000"/>
                <w:szCs w:val="18"/>
              </w:rPr>
              <w:t>Outlook</w:t>
            </w:r>
            <w:r w:rsidR="00927273" w:rsidRPr="005A32B3">
              <w:rPr>
                <w:rFonts w:cs="Tahoma"/>
                <w:color w:val="000000"/>
                <w:szCs w:val="18"/>
                <w:vertAlign w:val="superscript"/>
              </w:rPr>
              <w:t>®</w:t>
            </w:r>
            <w:r w:rsidRPr="005A32B3">
              <w:rPr>
                <w:rFonts w:cs="Tahoma"/>
                <w:color w:val="000000"/>
                <w:szCs w:val="18"/>
              </w:rPr>
              <w:t xml:space="preserve"> 2013</w:t>
            </w:r>
          </w:p>
          <w:p w:rsidR="00AD6AD6" w:rsidRPr="006224F0" w:rsidRDefault="00AD6AD6" w:rsidP="004B54F7">
            <w:pPr>
              <w:spacing w:line="240" w:lineRule="atLeast"/>
              <w:rPr>
                <w:rFonts w:cs="Tahoma"/>
              </w:rPr>
            </w:pPr>
            <w:r w:rsidRPr="006224F0">
              <w:rPr>
                <w:rFonts w:cs="Tahoma"/>
                <w:color w:val="000000"/>
                <w:szCs w:val="18"/>
              </w:rPr>
              <w:t>PowerPoint</w:t>
            </w:r>
            <w:r w:rsidR="00927273" w:rsidRPr="00927273">
              <w:rPr>
                <w:rFonts w:cs="Tahoma"/>
                <w:color w:val="000000"/>
                <w:szCs w:val="18"/>
                <w:vertAlign w:val="superscript"/>
              </w:rPr>
              <w:t>®</w:t>
            </w:r>
            <w:r w:rsidRPr="006224F0">
              <w:rPr>
                <w:rFonts w:cs="Tahoma"/>
                <w:color w:val="000000"/>
                <w:szCs w:val="18"/>
              </w:rPr>
              <w:t xml:space="preserve"> 2013</w:t>
            </w:r>
          </w:p>
          <w:p w:rsidR="00AD6AD6" w:rsidRPr="006224F0" w:rsidRDefault="00AD6AD6" w:rsidP="004B54F7">
            <w:pPr>
              <w:spacing w:line="240" w:lineRule="atLeast"/>
              <w:rPr>
                <w:rFonts w:cs="Tahoma"/>
              </w:rPr>
            </w:pPr>
            <w:r w:rsidRPr="006224F0">
              <w:rPr>
                <w:rFonts w:cs="Tahoma"/>
                <w:color w:val="000000"/>
                <w:szCs w:val="18"/>
              </w:rPr>
              <w:t>Publisher 2013</w:t>
            </w:r>
          </w:p>
          <w:p w:rsidR="00AD6AD6" w:rsidRPr="006224F0" w:rsidRDefault="00AD6AD6" w:rsidP="004B54F7">
            <w:pPr>
              <w:spacing w:line="240" w:lineRule="atLeast"/>
              <w:rPr>
                <w:rFonts w:cs="Tahoma"/>
              </w:rPr>
            </w:pPr>
            <w:r w:rsidRPr="006224F0">
              <w:rPr>
                <w:rFonts w:cs="Tahoma"/>
                <w:color w:val="000000"/>
                <w:szCs w:val="18"/>
              </w:rPr>
              <w:t>Word 2013</w:t>
            </w:r>
          </w:p>
          <w:p w:rsidR="00AD6AD6" w:rsidRPr="006224F0" w:rsidRDefault="00AD6AD6" w:rsidP="004B54F7">
            <w:pPr>
              <w:spacing w:line="240" w:lineRule="atLeast"/>
              <w:rPr>
                <w:rFonts w:cs="Tahoma"/>
              </w:rPr>
            </w:pPr>
            <w:r w:rsidRPr="006224F0">
              <w:rPr>
                <w:rFonts w:cs="Tahoma"/>
                <w:color w:val="000000"/>
                <w:szCs w:val="18"/>
              </w:rPr>
              <w:t xml:space="preserve">Office für Mac Standard 2011 </w:t>
            </w:r>
          </w:p>
          <w:p w:rsidR="00AD6AD6" w:rsidRPr="00957128" w:rsidRDefault="00AD6AD6" w:rsidP="004B54F7">
            <w:pPr>
              <w:spacing w:line="240" w:lineRule="atLeast"/>
              <w:rPr>
                <w:rFonts w:cs="Tahoma"/>
                <w:lang w:val="de-DE"/>
              </w:rPr>
            </w:pPr>
            <w:r w:rsidRPr="00957128">
              <w:rPr>
                <w:rFonts w:cs="Tahoma"/>
                <w:color w:val="000000"/>
                <w:szCs w:val="18"/>
                <w:lang w:val="de-DE"/>
              </w:rPr>
              <w:t>Lync für Mac 2011</w:t>
            </w:r>
          </w:p>
          <w:p w:rsidR="00061A45" w:rsidRPr="00957128" w:rsidRDefault="007C4ADB" w:rsidP="004B54F7">
            <w:pPr>
              <w:spacing w:line="240" w:lineRule="atLeast"/>
              <w:rPr>
                <w:rFonts w:cs="Tahoma"/>
                <w:lang w:val="de-DE"/>
              </w:rPr>
            </w:pPr>
            <w:r w:rsidRPr="00957128">
              <w:rPr>
                <w:rFonts w:cs="Tahoma"/>
                <w:color w:val="000000"/>
                <w:szCs w:val="18"/>
                <w:lang w:val="de-DE"/>
              </w:rPr>
              <w:t>Outlook für Mac 2011</w:t>
            </w:r>
          </w:p>
          <w:p w:rsidR="00AD6AD6" w:rsidRPr="00957128" w:rsidRDefault="00AD6AD6" w:rsidP="004B54F7">
            <w:pPr>
              <w:spacing w:line="240" w:lineRule="atLeast"/>
              <w:rPr>
                <w:rFonts w:cs="Tahoma"/>
                <w:lang w:val="de-DE"/>
              </w:rPr>
            </w:pPr>
            <w:r w:rsidRPr="00957128">
              <w:rPr>
                <w:rFonts w:cs="Tahoma"/>
                <w:color w:val="000000"/>
                <w:szCs w:val="18"/>
                <w:lang w:val="de-DE"/>
              </w:rPr>
              <w:t>PowerPoint für Mac 2011</w:t>
            </w:r>
          </w:p>
          <w:p w:rsidR="00AD6AD6" w:rsidRPr="00957128" w:rsidRDefault="00AD6AD6" w:rsidP="004B54F7">
            <w:pPr>
              <w:spacing w:line="240" w:lineRule="atLeast"/>
              <w:rPr>
                <w:rFonts w:cs="Tahoma"/>
                <w:lang w:val="de-DE"/>
              </w:rPr>
            </w:pPr>
            <w:r w:rsidRPr="00957128">
              <w:rPr>
                <w:rFonts w:cs="Tahoma"/>
                <w:color w:val="000000"/>
                <w:szCs w:val="18"/>
                <w:lang w:val="de-DE"/>
              </w:rPr>
              <w:t>Excel für Mac 2011</w:t>
            </w:r>
          </w:p>
          <w:p w:rsidR="00AD6AD6" w:rsidRPr="006224F0" w:rsidRDefault="00AD6AD6" w:rsidP="004B54F7">
            <w:pPr>
              <w:spacing w:line="240" w:lineRule="atLeast"/>
              <w:rPr>
                <w:rFonts w:cs="Tahoma"/>
                <w:color w:val="000000"/>
                <w:szCs w:val="18"/>
              </w:rPr>
            </w:pPr>
            <w:r w:rsidRPr="006224F0">
              <w:rPr>
                <w:rFonts w:cs="Tahoma"/>
                <w:color w:val="000000"/>
                <w:szCs w:val="18"/>
              </w:rPr>
              <w:t>Word für Mac 2011</w:t>
            </w:r>
          </w:p>
        </w:tc>
      </w:tr>
    </w:tbl>
    <w:p w:rsidR="00D8064F" w:rsidRPr="00957128" w:rsidRDefault="00AD6AD6" w:rsidP="0044720D">
      <w:pPr>
        <w:pStyle w:val="AppendixBodyText"/>
        <w:spacing w:after="0"/>
        <w:ind w:firstLine="550"/>
        <w:rPr>
          <w:rFonts w:ascii="Tahoma" w:hAnsi="Tahoma" w:cs="Tahoma"/>
          <w:lang w:val="de-DE"/>
        </w:rPr>
      </w:pPr>
      <w:r w:rsidRPr="00957128">
        <w:rPr>
          <w:rFonts w:ascii="Tahoma" w:hAnsi="Tahoma" w:cs="Tahoma"/>
          <w:b/>
          <w:i/>
          <w:sz w:val="16"/>
          <w:szCs w:val="16"/>
          <w:lang w:val="de-DE"/>
        </w:rPr>
        <w:lastRenderedPageBreak/>
        <w:t>Anmerkung:</w:t>
      </w:r>
      <w:r w:rsidRPr="00957128">
        <w:rPr>
          <w:rFonts w:ascii="Tahoma" w:hAnsi="Tahoma" w:cs="Tahoma"/>
          <w:i/>
          <w:sz w:val="16"/>
          <w:szCs w:val="16"/>
          <w:lang w:val="de-DE"/>
        </w:rPr>
        <w:t xml:space="preserve"> Änderungen der Liste der Produkte aus dem Office System-Anwendungs-Pool sind vorbehalten.</w:t>
      </w:r>
    </w:p>
    <w:p w:rsidR="00BA0707" w:rsidRPr="00957128" w:rsidRDefault="00BA0707" w:rsidP="0063466C">
      <w:pPr>
        <w:pStyle w:val="AppendixBodyText"/>
        <w:spacing w:after="0"/>
        <w:rPr>
          <w:rFonts w:ascii="Tahoma" w:hAnsi="Tahoma" w:cs="Tahoma"/>
          <w:lang w:val="de-DE"/>
        </w:rPr>
      </w:pPr>
    </w:p>
    <w:p w:rsidR="00023FE7" w:rsidRPr="00957128" w:rsidRDefault="00023FE7">
      <w:pPr>
        <w:pStyle w:val="Heading2"/>
        <w:ind w:left="0"/>
        <w:rPr>
          <w:rFonts w:ascii="Tahoma" w:hAnsi="Tahoma" w:cs="Tahoma"/>
          <w:lang w:val="de-DE"/>
        </w:rPr>
      </w:pPr>
      <w:bookmarkStart w:id="769" w:name="_Toc336338228"/>
      <w:bookmarkStart w:id="770" w:name="_Toc352235350"/>
      <w:r w:rsidRPr="00957128">
        <w:rPr>
          <w:rFonts w:ascii="Tahoma" w:hAnsi="Tahoma" w:cs="Tahoma"/>
          <w:lang w:val="de-DE"/>
        </w:rPr>
        <w:t>Rechte für neue Versionen</w:t>
      </w:r>
      <w:bookmarkEnd w:id="769"/>
      <w:bookmarkEnd w:id="770"/>
    </w:p>
    <w:p w:rsidR="00023FE7" w:rsidRPr="00957128" w:rsidRDefault="00023FE7" w:rsidP="00BA0707">
      <w:pPr>
        <w:rPr>
          <w:rFonts w:cs="Tahoma"/>
          <w:lang w:val="de-DE"/>
        </w:rPr>
      </w:pPr>
    </w:p>
    <w:p w:rsidR="00023FE7" w:rsidRPr="00957128" w:rsidRDefault="00023FE7" w:rsidP="0063466C">
      <w:pPr>
        <w:pStyle w:val="AppendixBodyText"/>
        <w:spacing w:after="0"/>
        <w:rPr>
          <w:rFonts w:ascii="Tahoma" w:hAnsi="Tahoma" w:cs="Tahoma"/>
          <w:lang w:val="de-DE"/>
        </w:rPr>
      </w:pPr>
      <w:r w:rsidRPr="00957128">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F1269E" w:rsidRPr="00957128">
        <w:rPr>
          <w:rFonts w:ascii="Tahoma" w:hAnsi="Tahoma" w:cs="Tahoma"/>
          <w:color w:val="000000"/>
          <w:sz w:val="18"/>
          <w:lang w:val="de-DE"/>
        </w:rPr>
        <w:t xml:space="preserve"> </w:t>
      </w:r>
      <w:r w:rsidRPr="00957128">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F1269E" w:rsidRPr="00957128">
        <w:rPr>
          <w:rFonts w:ascii="Tahoma" w:hAnsi="Tahoma" w:cs="Tahoma"/>
          <w:color w:val="000000"/>
          <w:sz w:val="18"/>
          <w:lang w:val="de-DE"/>
        </w:rPr>
        <w:t xml:space="preserve"> </w:t>
      </w:r>
      <w:r w:rsidRPr="00957128">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rsidR="00BA0707" w:rsidRPr="00957128" w:rsidRDefault="00BA0707" w:rsidP="0063466C">
      <w:pPr>
        <w:pStyle w:val="AppendixBodyText"/>
        <w:spacing w:after="0"/>
        <w:rPr>
          <w:rFonts w:ascii="Tahoma" w:hAnsi="Tahoma" w:cs="Tahoma"/>
          <w:lang w:val="de-DE"/>
        </w:rPr>
      </w:pPr>
    </w:p>
    <w:p w:rsidR="00023FE7" w:rsidRPr="006224F0" w:rsidRDefault="00023FE7">
      <w:pPr>
        <w:pStyle w:val="Heading2"/>
        <w:ind w:left="0"/>
        <w:rPr>
          <w:rFonts w:ascii="Tahoma" w:hAnsi="Tahoma" w:cs="Tahoma"/>
        </w:rPr>
      </w:pPr>
      <w:bookmarkStart w:id="771" w:name="_Toc336338229"/>
      <w:bookmarkStart w:id="772" w:name="_Toc352235351"/>
      <w:r w:rsidRPr="006224F0">
        <w:rPr>
          <w:rFonts w:ascii="Tahoma" w:hAnsi="Tahoma" w:cs="Tahoma"/>
        </w:rPr>
        <w:t>Office Multi Language Pack</w:t>
      </w:r>
      <w:bookmarkEnd w:id="771"/>
      <w:bookmarkEnd w:id="772"/>
    </w:p>
    <w:p w:rsidR="00023FE7" w:rsidRPr="006224F0" w:rsidRDefault="00023FE7" w:rsidP="00BA0707">
      <w:pPr>
        <w:rPr>
          <w:rFonts w:cs="Tahoma"/>
        </w:rPr>
      </w:pPr>
    </w:p>
    <w:p w:rsidR="0063466C" w:rsidRPr="006224F0" w:rsidRDefault="00E7419A" w:rsidP="0063466C">
      <w:pPr>
        <w:spacing w:after="60"/>
        <w:jc w:val="both"/>
        <w:rPr>
          <w:rFonts w:cs="Tahoma"/>
        </w:rPr>
      </w:pPr>
      <w:r w:rsidRPr="006224F0">
        <w:rPr>
          <w:rFonts w:cs="Tahoma"/>
          <w:b/>
          <w:szCs w:val="18"/>
        </w:rPr>
        <w:t>Software Assurance-Kunden</w:t>
      </w:r>
    </w:p>
    <w:p w:rsidR="00E7419A" w:rsidRPr="00957128" w:rsidRDefault="00E7419A" w:rsidP="00E7419A">
      <w:pPr>
        <w:jc w:val="both"/>
        <w:rPr>
          <w:rFonts w:cs="Tahoma"/>
          <w:lang w:val="de-DE"/>
        </w:rPr>
      </w:pPr>
      <w:r w:rsidRPr="00957128">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63466C" w:rsidRPr="00957128" w:rsidRDefault="0063466C" w:rsidP="00E7419A">
      <w:pPr>
        <w:jc w:val="both"/>
        <w:rPr>
          <w:rFonts w:cs="Tahoma"/>
          <w:lang w:val="de-DE"/>
        </w:rPr>
      </w:pPr>
    </w:p>
    <w:p w:rsidR="0063466C" w:rsidRPr="00957128" w:rsidRDefault="00E7419A" w:rsidP="0063466C">
      <w:pPr>
        <w:spacing w:after="60"/>
        <w:jc w:val="both"/>
        <w:rPr>
          <w:rFonts w:cs="Tahoma"/>
          <w:lang w:val="de-DE"/>
        </w:rPr>
      </w:pPr>
      <w:r w:rsidRPr="00957128">
        <w:rPr>
          <w:rFonts w:cs="Tahoma"/>
          <w:b/>
          <w:szCs w:val="18"/>
          <w:lang w:val="de-DE"/>
        </w:rPr>
        <w:t>Für Onlinedienste-Vergünstigungen berechtigte Kunden</w:t>
      </w:r>
    </w:p>
    <w:p w:rsidR="00E7419A" w:rsidRPr="00957128" w:rsidRDefault="00E7419A" w:rsidP="00E7419A">
      <w:pPr>
        <w:jc w:val="both"/>
        <w:rPr>
          <w:rFonts w:cs="Tahoma"/>
          <w:lang w:val="de-DE"/>
        </w:rPr>
      </w:pPr>
      <w:r w:rsidRPr="00957128">
        <w:rPr>
          <w:rFonts w:cs="Tahoma"/>
          <w:szCs w:val="18"/>
          <w:lang w:val="de-DE"/>
        </w:rPr>
        <w:t xml:space="preserve">Kunden mit Office 365 ProPlus und Office 365 Enterprise E3 und E4 sind während der Laufzeit ihres Beitritts zu dieser Vergünstigung berechtigt. </w:t>
      </w:r>
    </w:p>
    <w:p w:rsidR="00023FE7" w:rsidRPr="00957128" w:rsidRDefault="00023FE7" w:rsidP="00BA0707">
      <w:pPr>
        <w:jc w:val="both"/>
        <w:rPr>
          <w:rFonts w:cs="Tahoma"/>
          <w:lang w:val="de-DE"/>
        </w:rPr>
      </w:pPr>
    </w:p>
    <w:p w:rsidR="00023FE7" w:rsidRPr="00957128" w:rsidRDefault="00023FE7">
      <w:pPr>
        <w:jc w:val="both"/>
        <w:rPr>
          <w:rFonts w:cs="Tahoma"/>
          <w:lang w:val="de-DE"/>
        </w:rPr>
      </w:pPr>
      <w:r w:rsidRPr="00957128">
        <w:rPr>
          <w:rFonts w:cs="Tahoma"/>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F1269E" w:rsidRPr="00957128">
        <w:rPr>
          <w:rFonts w:cs="Tahoma"/>
          <w:lang w:val="de-DE"/>
        </w:rPr>
        <w:t xml:space="preserve"> </w:t>
      </w:r>
      <w:r w:rsidRPr="00957128">
        <w:rPr>
          <w:rFonts w:cs="Tahoma"/>
          <w:lang w:val="de-DE"/>
        </w:rPr>
        <w:t xml:space="preserve">Andernfalls läuft das Recht zur Nutzung des Office Multi Language Pack mit Ablauf der Rechte unter der qualifizierenden Office System-Lizenz ab. </w:t>
      </w:r>
    </w:p>
    <w:p w:rsidR="00BA0707" w:rsidRPr="00957128" w:rsidRDefault="00BA0707" w:rsidP="00BA0707">
      <w:pPr>
        <w:jc w:val="both"/>
        <w:rPr>
          <w:rFonts w:cs="Tahoma"/>
          <w:lang w:val="de-DE"/>
        </w:rPr>
      </w:pPr>
    </w:p>
    <w:p w:rsidR="0032141E" w:rsidRDefault="0032141E" w:rsidP="000D4ECA">
      <w:pPr>
        <w:outlineLvl w:val="1"/>
        <w:rPr>
          <w:rFonts w:cs="Tahoma"/>
          <w:b/>
          <w:sz w:val="24"/>
          <w:szCs w:val="24"/>
          <w:lang w:val="de-DE"/>
        </w:rPr>
      </w:pPr>
      <w:bookmarkStart w:id="773" w:name="_Toc291204555"/>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32141E" w:rsidRDefault="0032141E" w:rsidP="000D4ECA">
      <w:pPr>
        <w:outlineLvl w:val="1"/>
        <w:rPr>
          <w:rFonts w:cs="Tahoma"/>
          <w:b/>
          <w:sz w:val="24"/>
          <w:szCs w:val="24"/>
          <w:lang w:val="de-DE"/>
        </w:rPr>
      </w:pPr>
    </w:p>
    <w:p w:rsidR="000D4ECA" w:rsidRPr="00957128" w:rsidRDefault="000D4ECA" w:rsidP="000D4ECA">
      <w:pPr>
        <w:outlineLvl w:val="1"/>
        <w:rPr>
          <w:rFonts w:cs="Tahoma"/>
          <w:lang w:val="de-DE"/>
        </w:rPr>
      </w:pPr>
      <w:r w:rsidRPr="00957128">
        <w:rPr>
          <w:rFonts w:cs="Tahoma"/>
          <w:b/>
          <w:sz w:val="24"/>
          <w:szCs w:val="24"/>
          <w:lang w:val="de-DE"/>
        </w:rPr>
        <w:lastRenderedPageBreak/>
        <w:t>Planning Services</w:t>
      </w:r>
      <w:bookmarkEnd w:id="773"/>
    </w:p>
    <w:p w:rsidR="000D4ECA" w:rsidRPr="00957128" w:rsidRDefault="000D4ECA" w:rsidP="000D4ECA">
      <w:pPr>
        <w:rPr>
          <w:rFonts w:cs="Tahoma"/>
          <w:lang w:val="de-DE"/>
        </w:rPr>
      </w:pPr>
    </w:p>
    <w:p w:rsidR="000D4ECA" w:rsidRPr="006224F0" w:rsidRDefault="000D4ECA" w:rsidP="000D4ECA">
      <w:pPr>
        <w:spacing w:after="60"/>
        <w:rPr>
          <w:rFonts w:cs="Tahoma"/>
        </w:rPr>
      </w:pPr>
      <w:r w:rsidRPr="00957128">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F1269E" w:rsidRPr="00957128">
        <w:rPr>
          <w:rFonts w:cs="Tahoma"/>
          <w:color w:val="000000"/>
          <w:szCs w:val="18"/>
          <w:lang w:val="de-DE"/>
        </w:rPr>
        <w:t xml:space="preserve"> </w:t>
      </w:r>
      <w:r w:rsidRPr="00957128">
        <w:rPr>
          <w:rFonts w:cs="Tahoma"/>
          <w:color w:val="000000"/>
          <w:szCs w:val="18"/>
          <w:lang w:val="de-DE"/>
        </w:rPr>
        <w:t>Die Planning Services-Vergünstigung bietet qualifizierenden Kunden vorab festgelegte, angepasste Serviceangebote.</w:t>
      </w:r>
      <w:r w:rsidR="00F1269E" w:rsidRPr="00957128">
        <w:rPr>
          <w:rFonts w:cs="Tahoma"/>
          <w:color w:val="000000"/>
          <w:szCs w:val="18"/>
          <w:lang w:val="de-DE"/>
        </w:rPr>
        <w:t xml:space="preserve"> </w:t>
      </w:r>
      <w:r w:rsidRPr="006224F0">
        <w:rPr>
          <w:rFonts w:cs="Tahoma"/>
          <w:color w:val="000000"/>
          <w:szCs w:val="18"/>
        </w:rPr>
        <w:t>Zu den verfügbaren Angeboten gehören folgende:</w:t>
      </w:r>
    </w:p>
    <w:p w:rsidR="000D4ECA" w:rsidRPr="006224F0" w:rsidRDefault="000D4ECA" w:rsidP="0063466C">
      <w:pPr>
        <w:rPr>
          <w:rFonts w:cs="Tahoma"/>
        </w:rPr>
      </w:pPr>
    </w:p>
    <w:p w:rsidR="000D4ECA" w:rsidRPr="006224F0" w:rsidRDefault="000D4ECA" w:rsidP="00024C3C">
      <w:pPr>
        <w:numPr>
          <w:ilvl w:val="0"/>
          <w:numId w:val="10"/>
        </w:numPr>
        <w:spacing w:after="60" w:line="276" w:lineRule="auto"/>
        <w:rPr>
          <w:rFonts w:cs="Tahoma"/>
        </w:rPr>
      </w:pPr>
      <w:r w:rsidRPr="006224F0">
        <w:rPr>
          <w:rFonts w:cs="Tahoma"/>
          <w:color w:val="000000"/>
          <w:szCs w:val="18"/>
        </w:rPr>
        <w:t>Desktop Deployment Planning Services (DDPS)</w:t>
      </w:r>
    </w:p>
    <w:p w:rsidR="000D4ECA" w:rsidRPr="00957128" w:rsidRDefault="000D4ECA" w:rsidP="009A35B0">
      <w:pPr>
        <w:numPr>
          <w:ilvl w:val="1"/>
          <w:numId w:val="130"/>
        </w:numPr>
        <w:spacing w:after="60" w:line="276" w:lineRule="auto"/>
        <w:ind w:left="1980"/>
        <w:rPr>
          <w:rFonts w:cs="Tahoma"/>
          <w:lang w:val="de-DE"/>
        </w:rPr>
      </w:pPr>
      <w:r w:rsidRPr="00957128">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w:t>
      </w:r>
      <w:r w:rsidR="0032141E">
        <w:rPr>
          <w:rFonts w:cs="Tahoma"/>
          <w:color w:val="000000"/>
          <w:szCs w:val="18"/>
          <w:lang w:val="de-DE"/>
        </w:rPr>
        <w:t> </w:t>
      </w:r>
      <w:r w:rsidRPr="00957128">
        <w:rPr>
          <w:rFonts w:cs="Tahoma"/>
          <w:color w:val="000000"/>
          <w:szCs w:val="18"/>
          <w:lang w:val="de-DE"/>
        </w:rPr>
        <w:t>die Komplexität von Bereitstellungen durch einen hohen Prozess- und Automatisierungsgrad zu senken. DDPS kann Unternehmen außerdem bei der Bewertung von Office 365 unterstützen, indem die Überlegungen und Anforderungen für die Einführung</w:t>
      </w:r>
      <w:r w:rsidR="009A35B0">
        <w:rPr>
          <w:rFonts w:cs="Tahoma"/>
          <w:color w:val="000000"/>
          <w:szCs w:val="18"/>
          <w:lang w:val="de-DE"/>
        </w:rPr>
        <w:t> </w:t>
      </w:r>
      <w:r w:rsidRPr="00957128">
        <w:rPr>
          <w:rFonts w:cs="Tahoma"/>
          <w:color w:val="000000"/>
          <w:szCs w:val="18"/>
          <w:lang w:val="de-DE"/>
        </w:rPr>
        <w:t>einer cloudfähigen Desktop-Umgebung berücksichtigt werden.</w:t>
      </w:r>
    </w:p>
    <w:p w:rsidR="000D4ECA" w:rsidRPr="006224F0" w:rsidRDefault="000D4ECA" w:rsidP="002C1048">
      <w:pPr>
        <w:numPr>
          <w:ilvl w:val="1"/>
          <w:numId w:val="130"/>
        </w:numPr>
        <w:spacing w:after="60" w:line="276" w:lineRule="auto"/>
        <w:ind w:left="1980"/>
        <w:rPr>
          <w:rFonts w:cs="Tahoma"/>
        </w:rPr>
      </w:pPr>
      <w:r w:rsidRPr="006224F0">
        <w:rPr>
          <w:rFonts w:cs="Tahoma"/>
          <w:color w:val="000000"/>
          <w:szCs w:val="18"/>
        </w:rPr>
        <w:t>Servicelevels: 1, 3, 5, 10 oder 15 Tage</w:t>
      </w:r>
    </w:p>
    <w:p w:rsidR="000D4ECA" w:rsidRPr="006224F0" w:rsidRDefault="000D4ECA" w:rsidP="00024C3C">
      <w:pPr>
        <w:numPr>
          <w:ilvl w:val="0"/>
          <w:numId w:val="11"/>
        </w:numPr>
        <w:spacing w:after="60" w:line="276" w:lineRule="auto"/>
        <w:ind w:left="1440"/>
        <w:rPr>
          <w:rFonts w:cs="Tahoma"/>
        </w:rPr>
      </w:pPr>
      <w:r w:rsidRPr="006224F0">
        <w:rPr>
          <w:rFonts w:cs="Tahoma"/>
          <w:color w:val="000000"/>
          <w:szCs w:val="18"/>
        </w:rPr>
        <w:t>SharePoint Deployment Planning Services (SDPS)</w:t>
      </w:r>
    </w:p>
    <w:p w:rsidR="000D4ECA" w:rsidRPr="00957128" w:rsidRDefault="000D4ECA" w:rsidP="009A35B0">
      <w:pPr>
        <w:numPr>
          <w:ilvl w:val="1"/>
          <w:numId w:val="131"/>
        </w:numPr>
        <w:spacing w:after="60" w:line="276" w:lineRule="auto"/>
        <w:ind w:left="1980"/>
        <w:rPr>
          <w:rFonts w:cs="Tahoma"/>
          <w:lang w:val="de-DE"/>
        </w:rPr>
      </w:pPr>
      <w:r w:rsidRPr="00957128">
        <w:rPr>
          <w:rFonts w:cs="Tahoma"/>
          <w:color w:val="000000"/>
          <w:szCs w:val="18"/>
          <w:lang w:val="de-DE"/>
        </w:rPr>
        <w:t>Beschreibung: SDPS ermöglicht es qualifizierten Partner und Microsoft-Beratern, Kunden bei</w:t>
      </w:r>
      <w:r w:rsidR="0032141E">
        <w:rPr>
          <w:rFonts w:cs="Tahoma"/>
          <w:color w:val="000000"/>
          <w:szCs w:val="18"/>
          <w:lang w:val="de-DE"/>
        </w:rPr>
        <w:t> </w:t>
      </w:r>
      <w:r w:rsidRPr="00957128">
        <w:rPr>
          <w:rFonts w:cs="Tahoma"/>
          <w:color w:val="000000"/>
          <w:szCs w:val="18"/>
          <w:lang w:val="de-DE"/>
        </w:rPr>
        <w:t>der Ausarbeitung eines angepassten SharePoint Portal Server-Bereitstellungsplans für</w:t>
      </w:r>
      <w:r w:rsidR="009A35B0">
        <w:rPr>
          <w:rFonts w:cs="Tahoma"/>
          <w:color w:val="000000"/>
          <w:szCs w:val="18"/>
          <w:lang w:val="de-DE"/>
        </w:rPr>
        <w:t> </w:t>
      </w:r>
      <w:r w:rsidRPr="00957128">
        <w:rPr>
          <w:rFonts w:cs="Tahoma"/>
          <w:color w:val="000000"/>
          <w:szCs w:val="18"/>
          <w:lang w:val="de-DE"/>
        </w:rPr>
        <w:t>ihre spezifische Umgebung und bei der Abschätzung der Gesamtkosten für die Technologiebereitstellung zu unterstützen.</w:t>
      </w:r>
      <w:r w:rsidR="00F1269E" w:rsidRPr="00957128">
        <w:rPr>
          <w:rFonts w:cs="Tahoma"/>
          <w:color w:val="000000"/>
          <w:szCs w:val="18"/>
          <w:lang w:val="de-DE"/>
        </w:rPr>
        <w:t xml:space="preserve"> </w:t>
      </w:r>
      <w:r w:rsidRPr="00957128">
        <w:rPr>
          <w:rFonts w:cs="Tahoma"/>
          <w:color w:val="000000"/>
          <w:szCs w:val="18"/>
          <w:lang w:val="de-DE"/>
        </w:rPr>
        <w:t>SDPS kann Kunden außerdem bei der Bereitstellungsplanung zur Umstellung auf Office 365 unterstützen, wobei SharePoint Online</w:t>
      </w:r>
      <w:r w:rsidR="0032141E">
        <w:rPr>
          <w:rFonts w:cs="Tahoma"/>
          <w:color w:val="000000"/>
          <w:szCs w:val="18"/>
          <w:lang w:val="de-DE"/>
        </w:rPr>
        <w:t> </w:t>
      </w:r>
      <w:r w:rsidRPr="00957128">
        <w:rPr>
          <w:rFonts w:cs="Tahoma"/>
          <w:color w:val="000000"/>
          <w:szCs w:val="18"/>
          <w:lang w:val="de-DE"/>
        </w:rPr>
        <w:t>im Vordergrund steht.</w:t>
      </w:r>
      <w:r w:rsidR="00F1269E" w:rsidRPr="00957128">
        <w:rPr>
          <w:rFonts w:cs="Tahoma"/>
          <w:color w:val="000000"/>
          <w:szCs w:val="18"/>
          <w:lang w:val="de-DE"/>
        </w:rPr>
        <w:t xml:space="preserve"> </w:t>
      </w:r>
    </w:p>
    <w:p w:rsidR="000D4ECA" w:rsidRPr="006224F0" w:rsidRDefault="000D4ECA" w:rsidP="002C1048">
      <w:pPr>
        <w:numPr>
          <w:ilvl w:val="1"/>
          <w:numId w:val="131"/>
        </w:numPr>
        <w:spacing w:after="60" w:line="276" w:lineRule="auto"/>
        <w:ind w:left="1980"/>
        <w:rPr>
          <w:rFonts w:cs="Tahoma"/>
        </w:rPr>
      </w:pPr>
      <w:r w:rsidRPr="006224F0">
        <w:rPr>
          <w:rFonts w:cs="Tahoma"/>
          <w:color w:val="000000"/>
          <w:szCs w:val="18"/>
        </w:rPr>
        <w:t>Servicelevels: 1, 3, 5, 10 oder 15 Tage</w:t>
      </w:r>
    </w:p>
    <w:p w:rsidR="000D4ECA" w:rsidRPr="006224F0" w:rsidRDefault="000D4ECA" w:rsidP="00024C3C">
      <w:pPr>
        <w:numPr>
          <w:ilvl w:val="0"/>
          <w:numId w:val="10"/>
        </w:numPr>
        <w:spacing w:after="60" w:line="276" w:lineRule="auto"/>
        <w:rPr>
          <w:rFonts w:cs="Tahoma"/>
        </w:rPr>
      </w:pPr>
      <w:r w:rsidRPr="006224F0">
        <w:rPr>
          <w:rFonts w:cs="Tahoma"/>
          <w:color w:val="000000"/>
          <w:szCs w:val="18"/>
        </w:rPr>
        <w:t>Lync und Exchange Deployment Planning Services (L&amp;EDPS)</w:t>
      </w:r>
    </w:p>
    <w:p w:rsidR="000D4ECA" w:rsidRPr="00957128" w:rsidRDefault="000D4ECA" w:rsidP="009A35B0">
      <w:pPr>
        <w:numPr>
          <w:ilvl w:val="1"/>
          <w:numId w:val="132"/>
        </w:numPr>
        <w:spacing w:after="60" w:line="276" w:lineRule="auto"/>
        <w:ind w:left="1980"/>
        <w:rPr>
          <w:rFonts w:cs="Tahoma"/>
          <w:lang w:val="de-DE"/>
        </w:rPr>
      </w:pPr>
      <w:r w:rsidRPr="00957128">
        <w:rPr>
          <w:rFonts w:cs="Tahoma"/>
          <w:color w:val="000000"/>
          <w:szCs w:val="18"/>
          <w:lang w:val="de-DE"/>
        </w:rPr>
        <w:t>Beschreibung: L&amp;EDPS ermöglicht es qualifizierten Partnern und Microsoft-Beratern,</w:t>
      </w:r>
      <w:r w:rsidR="009A35B0">
        <w:rPr>
          <w:rFonts w:cs="Tahoma"/>
          <w:color w:val="000000"/>
          <w:szCs w:val="18"/>
          <w:lang w:val="de-DE"/>
        </w:rPr>
        <w:t> </w:t>
      </w:r>
      <w:r w:rsidRPr="00957128">
        <w:rPr>
          <w:rFonts w:cs="Tahoma"/>
          <w:color w:val="000000"/>
          <w:szCs w:val="18"/>
          <w:lang w:val="de-DE"/>
        </w:rPr>
        <w:t>Kunden</w:t>
      </w:r>
      <w:r w:rsidR="0032141E">
        <w:rPr>
          <w:rFonts w:cs="Tahoma"/>
          <w:color w:val="000000"/>
          <w:szCs w:val="18"/>
          <w:lang w:val="de-DE"/>
        </w:rPr>
        <w:t> </w:t>
      </w:r>
      <w:r w:rsidRPr="00957128">
        <w:rPr>
          <w:rFonts w:cs="Tahoma"/>
          <w:color w:val="000000"/>
          <w:szCs w:val="18"/>
          <w:lang w:val="de-DE"/>
        </w:rPr>
        <w:t>durch die Wert- und Bereitstellungsplanungsphasen bei Lync- und Exchange 2010-Implementierungen zu begleiten. Dazu gehören die Analyse der Umgebung im Kundenunternehmen und der Austausch von bewährten Methoden, sowohl für lokale als auch für Cloud-Lösungen.</w:t>
      </w:r>
      <w:r w:rsidR="00F1269E" w:rsidRPr="00957128">
        <w:rPr>
          <w:rFonts w:cs="Tahoma"/>
          <w:color w:val="000000"/>
          <w:szCs w:val="18"/>
          <w:lang w:val="de-DE"/>
        </w:rPr>
        <w:t xml:space="preserve"> </w:t>
      </w:r>
      <w:r w:rsidRPr="00957128">
        <w:rPr>
          <w:rFonts w:cs="Tahoma"/>
          <w:color w:val="000000"/>
          <w:szCs w:val="18"/>
          <w:lang w:val="de-DE"/>
        </w:rPr>
        <w:t>L&amp;EDPS kann Kunden außerdem bei der Bereitstellungsplanung zur Umstellung auf Office 365 unterstützen, wobei Lync und Exchange Online im Vordergrund stehen.</w:t>
      </w:r>
    </w:p>
    <w:p w:rsidR="000D4ECA" w:rsidRPr="006224F0" w:rsidRDefault="000D4ECA" w:rsidP="002C1048">
      <w:pPr>
        <w:numPr>
          <w:ilvl w:val="1"/>
          <w:numId w:val="132"/>
        </w:numPr>
        <w:spacing w:after="60" w:line="276" w:lineRule="auto"/>
        <w:ind w:left="1980"/>
        <w:rPr>
          <w:rFonts w:cs="Tahoma"/>
        </w:rPr>
      </w:pPr>
      <w:r w:rsidRPr="006224F0">
        <w:rPr>
          <w:rFonts w:cs="Tahoma"/>
          <w:color w:val="000000"/>
          <w:szCs w:val="18"/>
        </w:rPr>
        <w:t>Servicelevels: 1, 3, 5, 10 oder 15 Tage</w:t>
      </w:r>
    </w:p>
    <w:p w:rsidR="000D4ECA" w:rsidRPr="006224F0" w:rsidRDefault="000D4ECA" w:rsidP="00024C3C">
      <w:pPr>
        <w:numPr>
          <w:ilvl w:val="0"/>
          <w:numId w:val="10"/>
        </w:numPr>
        <w:spacing w:after="60" w:line="276" w:lineRule="auto"/>
        <w:rPr>
          <w:rFonts w:cs="Tahoma"/>
        </w:rPr>
      </w:pPr>
      <w:r w:rsidRPr="006224F0">
        <w:rPr>
          <w:rFonts w:cs="Tahoma"/>
          <w:color w:val="000000"/>
          <w:szCs w:val="18"/>
        </w:rPr>
        <w:t>Private Cloud, Management und Virtualization Deployment Planning Services (PVDPS)</w:t>
      </w:r>
    </w:p>
    <w:p w:rsidR="000D4ECA" w:rsidRPr="00957128" w:rsidRDefault="000D4ECA" w:rsidP="002C1048">
      <w:pPr>
        <w:numPr>
          <w:ilvl w:val="1"/>
          <w:numId w:val="133"/>
        </w:numPr>
        <w:spacing w:after="60" w:line="276" w:lineRule="auto"/>
        <w:ind w:left="1980"/>
        <w:rPr>
          <w:rFonts w:cs="Tahoma"/>
          <w:lang w:val="de-DE"/>
        </w:rPr>
      </w:pPr>
      <w:r w:rsidRPr="00957128">
        <w:rPr>
          <w:rFonts w:cs="Tahoma"/>
          <w:color w:val="000000"/>
          <w:szCs w:val="18"/>
          <w:lang w:val="de-DE"/>
        </w:rPr>
        <w:t xml:space="preserve">Beschreibung: </w:t>
      </w:r>
      <w:r w:rsidRPr="00957128">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957128">
        <w:rPr>
          <w:rFonts w:cs="Tahoma"/>
          <w:color w:val="000000"/>
          <w:szCs w:val="18"/>
          <w:lang w:val="de-DE"/>
        </w:rPr>
        <w:t xml:space="preserve">. </w:t>
      </w:r>
    </w:p>
    <w:p w:rsidR="000D4ECA" w:rsidRPr="006224F0" w:rsidRDefault="000D4ECA" w:rsidP="002C1048">
      <w:pPr>
        <w:numPr>
          <w:ilvl w:val="1"/>
          <w:numId w:val="133"/>
        </w:numPr>
        <w:spacing w:after="60" w:line="276" w:lineRule="auto"/>
        <w:ind w:left="1980"/>
        <w:rPr>
          <w:rFonts w:cs="Tahoma"/>
        </w:rPr>
      </w:pPr>
      <w:r w:rsidRPr="006224F0">
        <w:rPr>
          <w:rFonts w:cs="Tahoma"/>
          <w:color w:val="000000"/>
          <w:szCs w:val="18"/>
        </w:rPr>
        <w:t>Servicelevels: 3, 5, 10 oder 15 Tage</w:t>
      </w:r>
    </w:p>
    <w:p w:rsidR="000D4ECA" w:rsidRPr="006224F0" w:rsidRDefault="000D4ECA" w:rsidP="00024C3C">
      <w:pPr>
        <w:numPr>
          <w:ilvl w:val="0"/>
          <w:numId w:val="10"/>
        </w:numPr>
        <w:spacing w:after="60" w:line="276" w:lineRule="auto"/>
        <w:rPr>
          <w:rFonts w:cs="Tahoma"/>
        </w:rPr>
      </w:pPr>
      <w:r w:rsidRPr="006224F0">
        <w:rPr>
          <w:rFonts w:cs="Tahoma"/>
          <w:color w:val="000000"/>
          <w:szCs w:val="18"/>
        </w:rPr>
        <w:t>SQL Server Deployment Planning Services (SSDPS)</w:t>
      </w:r>
    </w:p>
    <w:p w:rsidR="000D4ECA" w:rsidRPr="00957128" w:rsidRDefault="000D4ECA" w:rsidP="002C1048">
      <w:pPr>
        <w:numPr>
          <w:ilvl w:val="1"/>
          <w:numId w:val="134"/>
        </w:numPr>
        <w:spacing w:after="60" w:line="276" w:lineRule="auto"/>
        <w:ind w:left="1980"/>
        <w:rPr>
          <w:rFonts w:cs="Tahoma"/>
          <w:lang w:val="de-DE"/>
        </w:rPr>
      </w:pPr>
      <w:r w:rsidRPr="00957128">
        <w:rPr>
          <w:rFonts w:cs="Tahoma"/>
          <w:color w:val="000000"/>
          <w:szCs w:val="18"/>
          <w:lang w:val="de-DE"/>
        </w:rPr>
        <w:t xml:space="preserve">Beschreibung: </w:t>
      </w:r>
      <w:r w:rsidRPr="00957128">
        <w:rPr>
          <w:rFonts w:cs="Tahoma"/>
          <w:szCs w:val="18"/>
          <w:lang w:val="de-DE"/>
        </w:rPr>
        <w:t>SSDPS umfasst eine ausführliche Bewertung und Bereitstellungsplanung für die Migration auf SQL Server, ein Upgrade auf die neue Version der SQL Server-Lösung und die SQL Server Business Intelligence-Lösung.</w:t>
      </w:r>
    </w:p>
    <w:p w:rsidR="000D4ECA" w:rsidRPr="0032141E" w:rsidRDefault="000D4ECA" w:rsidP="002C1048">
      <w:pPr>
        <w:numPr>
          <w:ilvl w:val="1"/>
          <w:numId w:val="134"/>
        </w:numPr>
        <w:spacing w:after="60" w:line="276" w:lineRule="auto"/>
        <w:ind w:left="1980"/>
        <w:rPr>
          <w:rFonts w:cs="Tahoma"/>
        </w:rPr>
      </w:pPr>
      <w:r w:rsidRPr="006224F0">
        <w:rPr>
          <w:rFonts w:cs="Tahoma"/>
          <w:color w:val="000000"/>
          <w:szCs w:val="18"/>
        </w:rPr>
        <w:t>Servicelevels: 3, 5, 10 oder 15 Tage</w:t>
      </w:r>
    </w:p>
    <w:p w:rsidR="0032141E" w:rsidRDefault="0032141E" w:rsidP="0032141E">
      <w:pPr>
        <w:spacing w:after="60" w:line="276" w:lineRule="auto"/>
        <w:rPr>
          <w:rFonts w:cs="Tahoma"/>
          <w:color w:val="000000"/>
          <w:szCs w:val="18"/>
        </w:rPr>
      </w:pPr>
    </w:p>
    <w:p w:rsidR="0032141E" w:rsidRPr="006224F0" w:rsidRDefault="0032141E" w:rsidP="0032141E">
      <w:pPr>
        <w:spacing w:after="60" w:line="276" w:lineRule="auto"/>
        <w:rPr>
          <w:rFonts w:cs="Tahoma"/>
        </w:rPr>
      </w:pPr>
    </w:p>
    <w:p w:rsidR="000D4ECA" w:rsidRPr="006224F0" w:rsidRDefault="000D4ECA" w:rsidP="00024C3C">
      <w:pPr>
        <w:numPr>
          <w:ilvl w:val="0"/>
          <w:numId w:val="10"/>
        </w:numPr>
        <w:spacing w:after="60" w:line="276" w:lineRule="auto"/>
        <w:rPr>
          <w:rFonts w:cs="Tahoma"/>
        </w:rPr>
      </w:pPr>
      <w:r w:rsidRPr="006224F0">
        <w:rPr>
          <w:rFonts w:cs="Tahoma"/>
          <w:color w:val="000000"/>
          <w:szCs w:val="18"/>
        </w:rPr>
        <w:lastRenderedPageBreak/>
        <w:t>Developer Tools Deployment Planning Services (DTDPS)</w:t>
      </w:r>
    </w:p>
    <w:p w:rsidR="000D4ECA" w:rsidRPr="00957128" w:rsidRDefault="000D4ECA" w:rsidP="002C1048">
      <w:pPr>
        <w:numPr>
          <w:ilvl w:val="1"/>
          <w:numId w:val="135"/>
        </w:numPr>
        <w:spacing w:after="60" w:line="276" w:lineRule="auto"/>
        <w:ind w:left="1980"/>
        <w:rPr>
          <w:rFonts w:cs="Tahoma"/>
          <w:lang w:val="de-DE"/>
        </w:rPr>
      </w:pPr>
      <w:r w:rsidRPr="00957128">
        <w:rPr>
          <w:rFonts w:cs="Tahoma"/>
          <w:color w:val="000000"/>
          <w:szCs w:val="18"/>
          <w:lang w:val="de-DE"/>
        </w:rPr>
        <w:t xml:space="preserve">Beschreibung: </w:t>
      </w:r>
      <w:r w:rsidRPr="00957128">
        <w:rPr>
          <w:rFonts w:cs="Tahoma"/>
          <w:szCs w:val="18"/>
          <w:lang w:val="de-DE"/>
        </w:rPr>
        <w:t>DTDPS umfasst eine genaue Analyse sowie einen prozessorientierten Ansatz zur Entwicklung eines Bereitstellungsplans für Visual Studio Team Foundation Server oder Visual Studio Test Tools.</w:t>
      </w:r>
      <w:r w:rsidR="00F1269E" w:rsidRPr="00957128">
        <w:rPr>
          <w:rFonts w:cs="Tahoma"/>
          <w:szCs w:val="18"/>
          <w:lang w:val="de-DE"/>
        </w:rPr>
        <w:t xml:space="preserve"> </w:t>
      </w:r>
      <w:r w:rsidRPr="00957128">
        <w:rPr>
          <w:rFonts w:cs="Tahoma"/>
          <w:szCs w:val="18"/>
          <w:lang w:val="de-DE"/>
        </w:rPr>
        <w:t>Anhand bewährter Methoden von Microsoft arbeitet ein zertifizierter Partner einen individuellen Bereitstellungsplan aus, der auf die geschäftlichen Anforderungen abgestimmt ist</w:t>
      </w:r>
      <w:r w:rsidRPr="00957128">
        <w:rPr>
          <w:rFonts w:cs="Tahoma"/>
          <w:color w:val="000000"/>
          <w:szCs w:val="18"/>
          <w:lang w:val="de-DE"/>
        </w:rPr>
        <w:t xml:space="preserve">. </w:t>
      </w:r>
    </w:p>
    <w:p w:rsidR="000D4ECA" w:rsidRPr="006224F0" w:rsidRDefault="000D4ECA" w:rsidP="002C1048">
      <w:pPr>
        <w:numPr>
          <w:ilvl w:val="1"/>
          <w:numId w:val="135"/>
        </w:numPr>
        <w:spacing w:after="60" w:line="276" w:lineRule="auto"/>
        <w:ind w:left="1980"/>
        <w:rPr>
          <w:rFonts w:cs="Tahoma"/>
        </w:rPr>
      </w:pPr>
      <w:r w:rsidRPr="006224F0">
        <w:rPr>
          <w:rFonts w:cs="Tahoma"/>
          <w:color w:val="000000"/>
          <w:szCs w:val="18"/>
        </w:rPr>
        <w:t>Servicelevels: 3 oder 5 Tage</w:t>
      </w:r>
    </w:p>
    <w:p w:rsidR="000D4ECA" w:rsidRPr="006224F0" w:rsidRDefault="000D4ECA" w:rsidP="00024C3C">
      <w:pPr>
        <w:numPr>
          <w:ilvl w:val="0"/>
          <w:numId w:val="10"/>
        </w:numPr>
        <w:spacing w:after="60" w:line="276" w:lineRule="auto"/>
        <w:rPr>
          <w:rFonts w:cs="Tahoma"/>
        </w:rPr>
      </w:pPr>
      <w:r w:rsidRPr="006224F0">
        <w:rPr>
          <w:rFonts w:cs="Tahoma"/>
          <w:color w:val="000000"/>
          <w:szCs w:val="18"/>
        </w:rPr>
        <w:t>Public Cloud, Azure Deployment Planning Services (AZDPS)</w:t>
      </w:r>
    </w:p>
    <w:p w:rsidR="000D4ECA" w:rsidRPr="00957128" w:rsidRDefault="000D4ECA" w:rsidP="002C1048">
      <w:pPr>
        <w:numPr>
          <w:ilvl w:val="1"/>
          <w:numId w:val="136"/>
        </w:numPr>
        <w:spacing w:after="60" w:line="276" w:lineRule="auto"/>
        <w:ind w:left="1980"/>
        <w:rPr>
          <w:rFonts w:cs="Tahoma"/>
          <w:lang w:val="de-DE"/>
        </w:rPr>
      </w:pPr>
      <w:r w:rsidRPr="00957128">
        <w:rPr>
          <w:rFonts w:cs="Tahoma"/>
          <w:color w:val="000000"/>
          <w:szCs w:val="18"/>
          <w:lang w:val="de-DE"/>
        </w:rPr>
        <w:t xml:space="preserve">Beschreibung: </w:t>
      </w:r>
      <w:r w:rsidRPr="00957128">
        <w:rPr>
          <w:rFonts w:cs="Tahoma"/>
          <w:color w:val="1D1B11"/>
          <w:szCs w:val="18"/>
          <w:lang w:val="de-DE"/>
        </w:rPr>
        <w:t>Public</w:t>
      </w:r>
      <w:r w:rsidRPr="00957128">
        <w:rPr>
          <w:rFonts w:cs="Tahoma"/>
          <w:szCs w:val="18"/>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0D4ECA" w:rsidRPr="006224F0" w:rsidRDefault="000D4ECA" w:rsidP="0063466C">
      <w:pPr>
        <w:numPr>
          <w:ilvl w:val="1"/>
          <w:numId w:val="136"/>
        </w:numPr>
        <w:spacing w:line="276" w:lineRule="auto"/>
        <w:ind w:left="1987"/>
        <w:rPr>
          <w:rFonts w:cs="Tahoma"/>
        </w:rPr>
      </w:pPr>
      <w:r w:rsidRPr="006224F0">
        <w:rPr>
          <w:rFonts w:cs="Tahoma"/>
          <w:color w:val="000000"/>
          <w:szCs w:val="18"/>
        </w:rPr>
        <w:t>Servicelevels: 3, 5 oder 10 Tage</w:t>
      </w:r>
    </w:p>
    <w:p w:rsidR="000D4ECA" w:rsidRPr="006224F0" w:rsidRDefault="000D4ECA" w:rsidP="0063466C">
      <w:pPr>
        <w:tabs>
          <w:tab w:val="left" w:pos="8040"/>
        </w:tabs>
        <w:rPr>
          <w:rFonts w:cs="Tahoma"/>
        </w:rPr>
      </w:pPr>
    </w:p>
    <w:p w:rsidR="000D4ECA" w:rsidRPr="00957128" w:rsidRDefault="000D4ECA" w:rsidP="000D4ECA">
      <w:pPr>
        <w:spacing w:after="60"/>
        <w:rPr>
          <w:rFonts w:cs="Tahoma"/>
          <w:lang w:val="de-DE"/>
        </w:rPr>
      </w:pPr>
      <w:r w:rsidRPr="00957128">
        <w:rPr>
          <w:rFonts w:cs="Tahoma"/>
          <w:color w:val="000000"/>
          <w:szCs w:val="18"/>
          <w:lang w:val="de-DE"/>
        </w:rPr>
        <w:t>Die Liste der verfügbaren Services und zugehörigen Servicelevels kann jederzeit geändert werden.</w:t>
      </w:r>
      <w:r w:rsidR="00F1269E" w:rsidRPr="00957128">
        <w:rPr>
          <w:rFonts w:cs="Tahoma"/>
          <w:color w:val="000000"/>
          <w:szCs w:val="18"/>
          <w:lang w:val="de-DE"/>
        </w:rPr>
        <w:t xml:space="preserve"> </w:t>
      </w:r>
      <w:r w:rsidRPr="00957128">
        <w:rPr>
          <w:rFonts w:cs="Tahoma"/>
          <w:color w:val="000000"/>
          <w:szCs w:val="18"/>
          <w:lang w:val="de-DE"/>
        </w:rPr>
        <w:t>Von Qualifizierten Anbietern erhalten Kunden auf Anfrage eine Übersicht über den verfügbaren Leistungsumfang für jedes der oben genannten Serviceangebote.</w:t>
      </w:r>
    </w:p>
    <w:p w:rsidR="000D4ECA" w:rsidRPr="00957128" w:rsidRDefault="000D4ECA" w:rsidP="0063466C">
      <w:pPr>
        <w:rPr>
          <w:rFonts w:cs="Tahoma"/>
          <w:lang w:val="de-DE"/>
        </w:rPr>
      </w:pPr>
    </w:p>
    <w:p w:rsidR="000D4ECA" w:rsidRPr="00957128" w:rsidRDefault="000D4ECA" w:rsidP="0032141E">
      <w:pPr>
        <w:spacing w:after="60"/>
        <w:rPr>
          <w:rFonts w:cs="Tahoma"/>
          <w:lang w:val="de-DE"/>
        </w:rPr>
      </w:pPr>
      <w:r w:rsidRPr="00957128">
        <w:rPr>
          <w:rFonts w:cs="Tahoma"/>
          <w:color w:val="000000"/>
          <w:szCs w:val="18"/>
          <w:lang w:val="de-DE"/>
        </w:rPr>
        <w:t>Je nach der Anzahl der qualifizierenden Office-Anwendungslizenzen, qualifizierenden Serverlizenzen und der Anzahl</w:t>
      </w:r>
      <w:r w:rsidR="0032141E">
        <w:rPr>
          <w:rFonts w:cs="Tahoma"/>
          <w:color w:val="000000"/>
          <w:szCs w:val="18"/>
          <w:lang w:val="de-DE"/>
        </w:rPr>
        <w:t> </w:t>
      </w:r>
      <w:r w:rsidRPr="00957128">
        <w:rPr>
          <w:rFonts w:cs="Tahoma"/>
          <w:color w:val="000000"/>
          <w:szCs w:val="18"/>
          <w:lang w:val="de-DE"/>
        </w:rPr>
        <w:t>von Core CAL Suites, SQL CAL und Enterprise CAL Suites, für die Software Assurance erworben wird (siehe</w:t>
      </w:r>
      <w:r w:rsidR="0032141E">
        <w:rPr>
          <w:rFonts w:cs="Tahoma"/>
          <w:color w:val="000000"/>
          <w:szCs w:val="18"/>
          <w:lang w:val="de-DE"/>
        </w:rPr>
        <w:t> </w:t>
      </w:r>
      <w:r w:rsidRPr="00957128">
        <w:rPr>
          <w:rFonts w:cs="Tahoma"/>
          <w:color w:val="000000"/>
          <w:szCs w:val="18"/>
          <w:lang w:val="de-DE"/>
        </w:rPr>
        <w:t>Diagramm unten), erhalten qualifizierte Kunden eine bestimmte Anzahl von Planning Services-Tagen.</w:t>
      </w:r>
      <w:r w:rsidR="00F1269E" w:rsidRPr="00957128">
        <w:rPr>
          <w:rFonts w:cs="Tahoma"/>
          <w:color w:val="000000"/>
          <w:szCs w:val="18"/>
          <w:lang w:val="de-DE"/>
        </w:rPr>
        <w:t xml:space="preserve"> </w:t>
      </w:r>
      <w:r w:rsidRPr="00957128">
        <w:rPr>
          <w:rFonts w:cs="Tahoma"/>
          <w:bCs/>
          <w:color w:val="000000"/>
          <w:szCs w:val="18"/>
          <w:lang w:val="de-DE"/>
        </w:rPr>
        <w:t>Die</w:t>
      </w:r>
      <w:r w:rsidR="0032141E">
        <w:rPr>
          <w:rFonts w:cs="Tahoma"/>
          <w:bCs/>
          <w:color w:val="000000"/>
          <w:szCs w:val="18"/>
          <w:lang w:val="de-DE"/>
        </w:rPr>
        <w:t> </w:t>
      </w:r>
      <w:r w:rsidRPr="00957128">
        <w:rPr>
          <w:rFonts w:cs="Tahoma"/>
          <w:bCs/>
          <w:color w:val="000000"/>
          <w:szCs w:val="18"/>
          <w:lang w:val="de-DE"/>
        </w:rPr>
        <w:t>Anzahl der Tage, die ein Kunde erhält, fließt in einen Pool mit Planning Services-Tagen, aus dem der Kunde Gutscheine für die obigen Serviceangebote erstellen kann.</w:t>
      </w:r>
      <w:r w:rsidR="00F1269E" w:rsidRPr="00957128">
        <w:rPr>
          <w:rFonts w:cs="Tahoma"/>
          <w:bCs/>
          <w:color w:val="000000"/>
          <w:szCs w:val="18"/>
          <w:lang w:val="de-DE"/>
        </w:rPr>
        <w:t xml:space="preserve"> </w:t>
      </w:r>
      <w:r w:rsidRPr="00957128">
        <w:rPr>
          <w:rFonts w:cs="Tahoma"/>
          <w:bCs/>
          <w:color w:val="000000"/>
          <w:szCs w:val="18"/>
          <w:lang w:val="de-DE"/>
        </w:rPr>
        <w:t>Kunden können einen oder mehrere der obigen Services</w:t>
      </w:r>
      <w:r w:rsidR="0032141E">
        <w:rPr>
          <w:rFonts w:cs="Tahoma"/>
          <w:bCs/>
          <w:color w:val="000000"/>
          <w:szCs w:val="18"/>
          <w:lang w:val="de-DE"/>
        </w:rPr>
        <w:t> </w:t>
      </w:r>
      <w:r w:rsidRPr="00957128">
        <w:rPr>
          <w:rFonts w:cs="Tahoma"/>
          <w:bCs/>
          <w:color w:val="000000"/>
          <w:szCs w:val="18"/>
          <w:lang w:val="de-DE"/>
        </w:rPr>
        <w:t>auswählen und aus den verfügbaren Servicelevels maximal den auswählen, der der Anzahl von Planning Services-Tagen entspricht, die für sie verfügbar sind.</w:t>
      </w:r>
    </w:p>
    <w:p w:rsidR="001C1727" w:rsidRPr="00957128" w:rsidRDefault="001C1727">
      <w:pPr>
        <w:rPr>
          <w:rFonts w:cs="Tahoma"/>
          <w:lang w:val="de-DE"/>
        </w:rPr>
      </w:pPr>
    </w:p>
    <w:p w:rsidR="000D4ECA" w:rsidRPr="00957128" w:rsidRDefault="000D4ECA" w:rsidP="000D4ECA">
      <w:pPr>
        <w:spacing w:after="60"/>
        <w:rPr>
          <w:rFonts w:cs="Tahoma"/>
          <w:lang w:val="de-DE"/>
        </w:rPr>
      </w:pPr>
      <w:r w:rsidRPr="00957128">
        <w:rPr>
          <w:rFonts w:cs="Tahoma"/>
          <w:bCs/>
          <w:color w:val="000000"/>
          <w:szCs w:val="18"/>
          <w:lang w:val="de-DE"/>
        </w:rPr>
        <w:t>In der folgenden Tabelle sind die qualifizierenden Anwendungs- und Serverlizenzen sowie die jeweils damit verbundenen Punkte aufgeführt:</w:t>
      </w:r>
    </w:p>
    <w:p w:rsidR="0063466C" w:rsidRPr="00957128" w:rsidRDefault="0063466C" w:rsidP="000D4ECA">
      <w:pPr>
        <w:spacing w:after="60"/>
        <w:rPr>
          <w:rFonts w:cs="Tahoma"/>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224F0"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b/>
                <w:bCs/>
                <w:szCs w:val="18"/>
              </w:rPr>
              <w:t>Punkte</w:t>
            </w:r>
          </w:p>
        </w:tc>
      </w:tr>
      <w:tr w:rsidR="000D4ECA" w:rsidRPr="006224F0"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57128" w:rsidRDefault="000D4ECA" w:rsidP="00D31281">
            <w:pPr>
              <w:spacing w:after="60"/>
              <w:jc w:val="center"/>
              <w:rPr>
                <w:rFonts w:cs="Tahoma"/>
                <w:szCs w:val="18"/>
                <w:lang w:val="de-DE"/>
              </w:rPr>
            </w:pPr>
            <w:r w:rsidRPr="00957128">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w:t>
            </w:r>
          </w:p>
        </w:tc>
      </w:tr>
      <w:tr w:rsidR="000D4ECA" w:rsidRPr="006224F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F56FC9" w:rsidP="007002E0">
            <w:pPr>
              <w:spacing w:after="60"/>
              <w:jc w:val="center"/>
              <w:rPr>
                <w:rFonts w:cs="Tahoma"/>
                <w:szCs w:val="18"/>
              </w:rPr>
            </w:pPr>
            <w:r w:rsidRPr="006224F0">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25</w:t>
            </w:r>
          </w:p>
        </w:tc>
      </w:tr>
      <w:tr w:rsidR="000D4ECA" w:rsidRPr="006224F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F56FC9" w:rsidP="000D4ECA">
            <w:pPr>
              <w:spacing w:after="60"/>
              <w:jc w:val="center"/>
              <w:rPr>
                <w:rFonts w:cs="Tahoma"/>
                <w:szCs w:val="18"/>
              </w:rPr>
            </w:pPr>
            <w:r w:rsidRPr="006224F0">
              <w:rPr>
                <w:rFonts w:eastAsia="Calibri" w:cs="Tahoma"/>
                <w:szCs w:val="18"/>
              </w:rPr>
              <w:t xml:space="preserve">SQL Server Enterprise Edition, </w:t>
            </w:r>
            <w:r w:rsidRPr="006224F0">
              <w:rPr>
                <w:rFonts w:cs="Tahoma"/>
                <w:szCs w:val="18"/>
              </w:rPr>
              <w:t xml:space="preserve">SQL Server Business Intelligence, </w:t>
            </w:r>
            <w:r w:rsidRPr="006224F0">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50</w:t>
            </w:r>
          </w:p>
        </w:tc>
      </w:tr>
      <w:tr w:rsidR="000D4ECA" w:rsidRPr="006224F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F56FC9" w:rsidP="000D4ECA">
            <w:pPr>
              <w:spacing w:after="60"/>
              <w:jc w:val="center"/>
              <w:rPr>
                <w:rFonts w:cs="Tahoma"/>
                <w:szCs w:val="18"/>
              </w:rPr>
            </w:pPr>
            <w:r w:rsidRPr="006224F0">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75</w:t>
            </w:r>
          </w:p>
        </w:tc>
      </w:tr>
    </w:tbl>
    <w:p w:rsidR="000D4ECA" w:rsidRPr="00957128" w:rsidRDefault="000D4ECA" w:rsidP="0063466C">
      <w:pPr>
        <w:ind w:firstLine="720"/>
        <w:rPr>
          <w:rFonts w:cs="Tahoma"/>
          <w:lang w:val="de-DE"/>
        </w:rPr>
      </w:pPr>
      <w:r w:rsidRPr="00957128">
        <w:rPr>
          <w:rFonts w:cs="Tahoma"/>
          <w:b/>
          <w:i/>
          <w:sz w:val="16"/>
          <w:szCs w:val="18"/>
          <w:lang w:val="de-DE"/>
        </w:rPr>
        <w:t>Anmerkung:</w:t>
      </w:r>
      <w:r w:rsidRPr="00957128">
        <w:rPr>
          <w:rFonts w:cs="Tahoma"/>
          <w:i/>
          <w:sz w:val="16"/>
          <w:szCs w:val="18"/>
          <w:lang w:val="de-DE"/>
        </w:rPr>
        <w:t xml:space="preserve"> Weitere Informationen zu CALs finden Sie in der Tabelle zu CAL-Suites in diesem Abschnitt.</w:t>
      </w:r>
    </w:p>
    <w:p w:rsidR="00F56FC9" w:rsidRPr="00957128" w:rsidRDefault="00F56FC9" w:rsidP="0063466C">
      <w:pPr>
        <w:rPr>
          <w:rFonts w:cs="Tahoma"/>
          <w:lang w:val="de-DE"/>
        </w:rPr>
      </w:pPr>
    </w:p>
    <w:p w:rsidR="000D4ECA" w:rsidRPr="00957128" w:rsidRDefault="000D4ECA" w:rsidP="0063466C">
      <w:pPr>
        <w:rPr>
          <w:rFonts w:cs="Tahoma"/>
          <w:lang w:val="de-DE"/>
        </w:rPr>
      </w:pPr>
      <w:r w:rsidRPr="00957128">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w:t>
      </w:r>
      <w:r w:rsidR="00360DC4">
        <w:rPr>
          <w:rFonts w:cs="Tahoma"/>
          <w:szCs w:val="18"/>
          <w:lang w:val="de-DE"/>
        </w:rPr>
        <w:br/>
      </w:r>
      <w:r w:rsidRPr="00957128">
        <w:rPr>
          <w:rFonts w:cs="Tahoma"/>
          <w:szCs w:val="18"/>
          <w:lang w:val="de-DE"/>
        </w:rPr>
        <w:t xml:space="preserve">zwei (2) multipliziert. </w:t>
      </w:r>
    </w:p>
    <w:p w:rsidR="000D4ECA" w:rsidRDefault="000D4ECA" w:rsidP="0063466C">
      <w:pPr>
        <w:rPr>
          <w:rFonts w:cs="Tahoma"/>
          <w:lang w:val="de-DE"/>
        </w:rPr>
      </w:pPr>
    </w:p>
    <w:p w:rsidR="0032141E" w:rsidRDefault="0032141E" w:rsidP="0063466C">
      <w:pPr>
        <w:rPr>
          <w:rFonts w:cs="Tahoma"/>
          <w:lang w:val="de-DE"/>
        </w:rPr>
      </w:pPr>
    </w:p>
    <w:p w:rsidR="0032141E" w:rsidRDefault="0032141E" w:rsidP="0063466C">
      <w:pPr>
        <w:rPr>
          <w:rFonts w:cs="Tahoma"/>
          <w:lang w:val="de-DE"/>
        </w:rPr>
      </w:pPr>
    </w:p>
    <w:p w:rsidR="0032141E" w:rsidRDefault="0032141E" w:rsidP="0063466C">
      <w:pPr>
        <w:rPr>
          <w:rFonts w:cs="Tahoma"/>
          <w:lang w:val="de-DE"/>
        </w:rPr>
      </w:pPr>
    </w:p>
    <w:p w:rsidR="0032141E" w:rsidRPr="00957128" w:rsidRDefault="0032141E" w:rsidP="0063466C">
      <w:pPr>
        <w:rPr>
          <w:rFonts w:cs="Tahoma"/>
          <w:lang w:val="de-DE"/>
        </w:rPr>
      </w:pPr>
    </w:p>
    <w:p w:rsidR="000D4ECA" w:rsidRPr="00957128" w:rsidRDefault="000D4ECA" w:rsidP="0063466C">
      <w:pPr>
        <w:rPr>
          <w:rFonts w:cs="Tahoma"/>
          <w:lang w:val="de-DE"/>
        </w:rPr>
      </w:pPr>
      <w:r w:rsidRPr="00957128">
        <w:rPr>
          <w:rFonts w:cs="Tahoma"/>
          <w:szCs w:val="18"/>
          <w:lang w:val="de-DE"/>
        </w:rPr>
        <w:lastRenderedPageBreak/>
        <w:t>Die Gesamtzahl der Punkte, zu denen der Kunde berechtigt ist, definiert die Ansprüche auf Planning Services-Tage wie unten dargestellt:</w:t>
      </w:r>
    </w:p>
    <w:p w:rsidR="000D4ECA" w:rsidRPr="00957128" w:rsidRDefault="000D4ECA" w:rsidP="0063466C">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224F0"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57128" w:rsidRDefault="000D4ECA" w:rsidP="000D4ECA">
            <w:pPr>
              <w:spacing w:after="60"/>
              <w:jc w:val="center"/>
              <w:rPr>
                <w:rFonts w:cs="Tahoma"/>
                <w:szCs w:val="18"/>
                <w:lang w:val="de-DE"/>
              </w:rPr>
            </w:pPr>
            <w:r w:rsidRPr="00957128">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b/>
                <w:bCs/>
                <w:szCs w:val="18"/>
              </w:rPr>
              <w:t>Planning Services-Tage</w:t>
            </w:r>
          </w:p>
        </w:tc>
      </w:tr>
      <w:tr w:rsidR="000D4ECA" w:rsidRPr="006224F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200</w:t>
            </w:r>
            <w:r w:rsidR="009A35B0">
              <w:rPr>
                <w:rFonts w:cs="Tahoma"/>
                <w:szCs w:val="18"/>
              </w:rPr>
              <w:t xml:space="preserve"> </w:t>
            </w:r>
            <w:r w:rsidR="009A35B0" w:rsidRPr="006224F0">
              <w:rPr>
                <w:rFonts w:cs="Tahoma"/>
                <w:szCs w:val="18"/>
              </w:rPr>
              <w:t>–</w:t>
            </w:r>
            <w:r w:rsidR="009A35B0">
              <w:rPr>
                <w:rFonts w:cs="Tahoma"/>
                <w:szCs w:val="18"/>
              </w:rPr>
              <w:t xml:space="preserve"> </w:t>
            </w:r>
            <w:r w:rsidRPr="006224F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500</w:t>
            </w:r>
            <w:r w:rsidR="009A35B0">
              <w:rPr>
                <w:rFonts w:cs="Tahoma"/>
                <w:szCs w:val="18"/>
              </w:rPr>
              <w:t xml:space="preserve"> </w:t>
            </w:r>
            <w:r w:rsidR="009A35B0" w:rsidRPr="006224F0">
              <w:rPr>
                <w:rFonts w:cs="Tahoma"/>
                <w:szCs w:val="18"/>
              </w:rPr>
              <w:t>–</w:t>
            </w:r>
            <w:r w:rsidR="009A35B0">
              <w:rPr>
                <w:rFonts w:cs="Tahoma"/>
                <w:szCs w:val="18"/>
              </w:rPr>
              <w:t xml:space="preserve"> </w:t>
            </w:r>
            <w:r w:rsidRPr="006224F0">
              <w:rPr>
                <w:rFonts w:cs="Tahoma"/>
                <w:szCs w:val="18"/>
              </w:rPr>
              <w:t>1</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3</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2</w:t>
            </w:r>
            <w:r w:rsidR="009A35B0">
              <w:rPr>
                <w:rFonts w:cs="Tahoma"/>
                <w:szCs w:val="18"/>
              </w:rPr>
              <w:t>.</w:t>
            </w:r>
            <w:r w:rsidRPr="006224F0">
              <w:rPr>
                <w:rFonts w:cs="Tahoma"/>
                <w:szCs w:val="18"/>
              </w:rPr>
              <w:t>000</w:t>
            </w:r>
            <w:r w:rsidR="009A35B0">
              <w:rPr>
                <w:rFonts w:cs="Tahoma"/>
                <w:szCs w:val="18"/>
              </w:rPr>
              <w:t xml:space="preserve"> </w:t>
            </w:r>
            <w:r w:rsidR="009A35B0" w:rsidRPr="006224F0">
              <w:rPr>
                <w:rFonts w:cs="Tahoma"/>
                <w:szCs w:val="18"/>
              </w:rPr>
              <w:t>–</w:t>
            </w:r>
            <w:r w:rsidR="009A35B0">
              <w:rPr>
                <w:rFonts w:cs="Tahoma"/>
                <w:szCs w:val="18"/>
              </w:rPr>
              <w:t xml:space="preserve"> </w:t>
            </w:r>
            <w:r w:rsidRPr="006224F0">
              <w:rPr>
                <w:rFonts w:cs="Tahoma"/>
                <w:szCs w:val="18"/>
              </w:rPr>
              <w:t>3</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5</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4</w:t>
            </w:r>
            <w:r w:rsidR="009A35B0">
              <w:rPr>
                <w:rFonts w:cs="Tahoma"/>
                <w:szCs w:val="18"/>
              </w:rPr>
              <w:t>.</w:t>
            </w:r>
            <w:r w:rsidRPr="006224F0">
              <w:rPr>
                <w:rFonts w:cs="Tahoma"/>
                <w:szCs w:val="18"/>
              </w:rPr>
              <w:t>000 – 29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10</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30</w:t>
            </w:r>
            <w:r w:rsidR="009A35B0">
              <w:rPr>
                <w:rFonts w:cs="Tahoma"/>
                <w:szCs w:val="18"/>
              </w:rPr>
              <w:t>.</w:t>
            </w:r>
            <w:r w:rsidRPr="006224F0">
              <w:rPr>
                <w:rFonts w:cs="Tahoma"/>
                <w:szCs w:val="18"/>
              </w:rPr>
              <w:t>000 – 49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15</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50</w:t>
            </w:r>
            <w:r w:rsidR="009A35B0">
              <w:rPr>
                <w:rFonts w:cs="Tahoma"/>
                <w:szCs w:val="18"/>
              </w:rPr>
              <w:t>.</w:t>
            </w:r>
            <w:r w:rsidRPr="006224F0">
              <w:rPr>
                <w:rFonts w:cs="Tahoma"/>
                <w:szCs w:val="18"/>
              </w:rPr>
              <w:t>000 – 99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20</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100</w:t>
            </w:r>
            <w:r w:rsidR="009A35B0">
              <w:rPr>
                <w:rFonts w:cs="Tahoma"/>
                <w:szCs w:val="18"/>
              </w:rPr>
              <w:t>.</w:t>
            </w:r>
            <w:r w:rsidRPr="006224F0">
              <w:rPr>
                <w:rFonts w:cs="Tahoma"/>
                <w:szCs w:val="18"/>
              </w:rPr>
              <w:t>000 – 199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30</w:t>
            </w:r>
          </w:p>
        </w:tc>
      </w:tr>
      <w:tr w:rsidR="000D4ECA" w:rsidRPr="009A35B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9A35B0">
            <w:pPr>
              <w:spacing w:after="60"/>
              <w:jc w:val="center"/>
              <w:rPr>
                <w:rFonts w:cs="Tahoma"/>
                <w:szCs w:val="18"/>
                <w:lang w:val="de-DE"/>
              </w:rPr>
            </w:pPr>
            <w:r w:rsidRPr="009A35B0">
              <w:rPr>
                <w:rFonts w:cs="Tahoma"/>
                <w:szCs w:val="18"/>
                <w:lang w:val="de-DE"/>
              </w:rPr>
              <w:t>200</w:t>
            </w:r>
            <w:r w:rsidR="009A35B0" w:rsidRPr="009A35B0">
              <w:rPr>
                <w:rFonts w:cs="Tahoma"/>
                <w:szCs w:val="18"/>
                <w:lang w:val="de-DE"/>
              </w:rPr>
              <w:t>.</w:t>
            </w:r>
            <w:r w:rsidRPr="009A35B0">
              <w:rPr>
                <w:rFonts w:cs="Tahoma"/>
                <w:szCs w:val="18"/>
                <w:lang w:val="de-DE"/>
              </w:rPr>
              <w:t>000 – 399</w:t>
            </w:r>
            <w:r w:rsidR="009A35B0">
              <w:rPr>
                <w:rFonts w:cs="Tahoma"/>
                <w:szCs w:val="18"/>
                <w:lang w:val="de-DE"/>
              </w:rPr>
              <w:t>.</w:t>
            </w:r>
            <w:r w:rsidRPr="009A35B0">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0D4ECA">
            <w:pPr>
              <w:spacing w:after="60"/>
              <w:jc w:val="center"/>
              <w:rPr>
                <w:rFonts w:cs="Tahoma"/>
                <w:szCs w:val="18"/>
                <w:lang w:val="de-DE"/>
              </w:rPr>
            </w:pPr>
            <w:r w:rsidRPr="009A35B0">
              <w:rPr>
                <w:rFonts w:cs="Tahoma"/>
                <w:szCs w:val="18"/>
                <w:lang w:val="de-DE"/>
              </w:rPr>
              <w:t>40</w:t>
            </w:r>
          </w:p>
        </w:tc>
      </w:tr>
      <w:tr w:rsidR="000D4ECA" w:rsidRPr="009A35B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9A35B0">
            <w:pPr>
              <w:spacing w:after="60"/>
              <w:jc w:val="center"/>
              <w:rPr>
                <w:rFonts w:cs="Tahoma"/>
                <w:szCs w:val="18"/>
                <w:lang w:val="de-DE"/>
              </w:rPr>
            </w:pPr>
            <w:r w:rsidRPr="009A35B0">
              <w:rPr>
                <w:rFonts w:cs="Tahoma"/>
                <w:szCs w:val="18"/>
                <w:lang w:val="de-DE"/>
              </w:rPr>
              <w:t>400</w:t>
            </w:r>
            <w:r w:rsidR="009A35B0">
              <w:rPr>
                <w:rFonts w:cs="Tahoma"/>
                <w:szCs w:val="18"/>
                <w:lang w:val="de-DE"/>
              </w:rPr>
              <w:t>.</w:t>
            </w:r>
            <w:r w:rsidRPr="009A35B0">
              <w:rPr>
                <w:rFonts w:cs="Tahoma"/>
                <w:szCs w:val="18"/>
                <w:lang w:val="de-DE"/>
              </w:rPr>
              <w:t>000 – 599</w:t>
            </w:r>
            <w:r w:rsidR="009A35B0">
              <w:rPr>
                <w:rFonts w:cs="Tahoma"/>
                <w:szCs w:val="18"/>
                <w:lang w:val="de-DE"/>
              </w:rPr>
              <w:t>.</w:t>
            </w:r>
            <w:r w:rsidRPr="009A35B0">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0D4ECA">
            <w:pPr>
              <w:spacing w:after="60"/>
              <w:jc w:val="center"/>
              <w:rPr>
                <w:rFonts w:cs="Tahoma"/>
                <w:szCs w:val="18"/>
                <w:lang w:val="de-DE"/>
              </w:rPr>
            </w:pPr>
            <w:r w:rsidRPr="009A35B0">
              <w:rPr>
                <w:rFonts w:cs="Tahoma"/>
                <w:szCs w:val="18"/>
                <w:lang w:val="de-DE"/>
              </w:rPr>
              <w:t>50</w:t>
            </w:r>
          </w:p>
        </w:tc>
      </w:tr>
      <w:tr w:rsidR="000D4ECA" w:rsidRPr="009A35B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9A35B0">
            <w:pPr>
              <w:spacing w:after="60"/>
              <w:jc w:val="center"/>
              <w:rPr>
                <w:rFonts w:cs="Tahoma"/>
                <w:szCs w:val="18"/>
                <w:lang w:val="de-DE"/>
              </w:rPr>
            </w:pPr>
            <w:r w:rsidRPr="009A35B0">
              <w:rPr>
                <w:rFonts w:cs="Tahoma"/>
                <w:szCs w:val="18"/>
                <w:lang w:val="de-DE"/>
              </w:rPr>
              <w:t>600</w:t>
            </w:r>
            <w:r w:rsidR="009A35B0">
              <w:rPr>
                <w:rFonts w:cs="Tahoma"/>
                <w:szCs w:val="18"/>
                <w:lang w:val="de-DE"/>
              </w:rPr>
              <w:t>.</w:t>
            </w:r>
            <w:r w:rsidRPr="009A35B0">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A35B0" w:rsidRDefault="000D4ECA" w:rsidP="000D4ECA">
            <w:pPr>
              <w:spacing w:after="60"/>
              <w:jc w:val="center"/>
              <w:rPr>
                <w:rFonts w:cs="Tahoma"/>
                <w:szCs w:val="18"/>
                <w:lang w:val="de-DE"/>
              </w:rPr>
            </w:pPr>
            <w:r w:rsidRPr="009A35B0">
              <w:rPr>
                <w:rFonts w:cs="Tahoma"/>
                <w:szCs w:val="18"/>
                <w:lang w:val="de-DE"/>
              </w:rPr>
              <w:t>75</w:t>
            </w:r>
          </w:p>
        </w:tc>
      </w:tr>
    </w:tbl>
    <w:p w:rsidR="000D4ECA" w:rsidRPr="009A35B0" w:rsidRDefault="000D4ECA" w:rsidP="0063466C">
      <w:pPr>
        <w:rPr>
          <w:rFonts w:cs="Tahoma"/>
          <w:lang w:val="de-DE"/>
        </w:rPr>
      </w:pPr>
    </w:p>
    <w:p w:rsidR="000D4ECA" w:rsidRPr="00957128" w:rsidRDefault="000D4ECA" w:rsidP="0063466C">
      <w:pPr>
        <w:rPr>
          <w:rFonts w:cs="Tahoma"/>
          <w:lang w:val="de-DE"/>
        </w:rPr>
      </w:pPr>
      <w:r w:rsidRPr="00957128">
        <w:rPr>
          <w:rFonts w:cs="Tahoma"/>
          <w:szCs w:val="18"/>
          <w:lang w:val="de-DE"/>
        </w:rPr>
        <w:t xml:space="preserve">Software Assurance für Core CAL Suites und SQL CAL zählt bei den Schwellenwerten in der ersten Spalte unten jeweils als </w:t>
      </w:r>
      <w:r w:rsidRPr="00957128">
        <w:rPr>
          <w:rFonts w:cs="Tahoma"/>
          <w:szCs w:val="18"/>
          <w:u w:val="single"/>
          <w:lang w:val="de-DE"/>
        </w:rPr>
        <w:t xml:space="preserve">ein (1) Punkt, </w:t>
      </w:r>
      <w:r w:rsidRPr="00957128">
        <w:rPr>
          <w:rFonts w:cs="Tahoma"/>
          <w:szCs w:val="18"/>
          <w:lang w:val="de-DE"/>
        </w:rPr>
        <w:t xml:space="preserve">Software Assurance für Enterprise CAL Suites zählt bei den Schwellenwerten in der ersten Spalte unten jeweils als </w:t>
      </w:r>
      <w:r w:rsidRPr="00957128">
        <w:rPr>
          <w:rFonts w:cs="Tahoma"/>
          <w:szCs w:val="18"/>
          <w:u w:val="single"/>
          <w:lang w:val="de-DE"/>
        </w:rPr>
        <w:t>zwei (2) Punkte</w:t>
      </w:r>
      <w:r w:rsidRPr="00957128">
        <w:rPr>
          <w:rFonts w:cs="Tahoma"/>
          <w:szCs w:val="18"/>
          <w:lang w:val="de-DE"/>
        </w:rPr>
        <w:t>:</w:t>
      </w:r>
    </w:p>
    <w:p w:rsidR="000D4ECA" w:rsidRPr="00957128" w:rsidRDefault="000D4ECA" w:rsidP="0063466C">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224F0"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24F0" w:rsidRDefault="000D4ECA" w:rsidP="000D4ECA">
            <w:pPr>
              <w:spacing w:after="60"/>
              <w:rPr>
                <w:rFonts w:cs="Tahoma"/>
                <w:szCs w:val="18"/>
              </w:rPr>
            </w:pPr>
            <w:r w:rsidRPr="006224F0">
              <w:rPr>
                <w:rFonts w:cs="Tahoma"/>
                <w:b/>
                <w:bCs/>
                <w:szCs w:val="18"/>
              </w:rPr>
              <w:t xml:space="preserve">Planning Services-Tage </w:t>
            </w:r>
          </w:p>
        </w:tc>
      </w:tr>
      <w:tr w:rsidR="000D4ECA" w:rsidRPr="006224F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200</w:t>
            </w:r>
            <w:r w:rsidR="009A35B0">
              <w:rPr>
                <w:rFonts w:cs="Tahoma"/>
                <w:szCs w:val="18"/>
              </w:rPr>
              <w:t xml:space="preserve"> </w:t>
            </w:r>
            <w:r w:rsidR="009A35B0" w:rsidRPr="006224F0">
              <w:rPr>
                <w:rFonts w:cs="Tahoma"/>
                <w:szCs w:val="18"/>
              </w:rPr>
              <w:t>–</w:t>
            </w:r>
            <w:r w:rsidR="009A35B0">
              <w:rPr>
                <w:rFonts w:cs="Tahoma"/>
                <w:szCs w:val="18"/>
              </w:rPr>
              <w:t xml:space="preserve"> </w:t>
            </w:r>
            <w:r w:rsidRPr="006224F0">
              <w:rPr>
                <w:rFonts w:cs="Tahoma"/>
                <w:szCs w:val="18"/>
              </w:rPr>
              <w:t>3</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w:t>
            </w:r>
          </w:p>
        </w:tc>
      </w:tr>
      <w:tr w:rsidR="000D4ECA" w:rsidRPr="006224F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4</w:t>
            </w:r>
            <w:r w:rsidR="009A35B0">
              <w:rPr>
                <w:rFonts w:cs="Tahoma"/>
                <w:szCs w:val="18"/>
              </w:rPr>
              <w:t>.</w:t>
            </w:r>
            <w:r w:rsidRPr="006224F0">
              <w:rPr>
                <w:rFonts w:cs="Tahoma"/>
                <w:szCs w:val="18"/>
              </w:rPr>
              <w:t>000 – 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3</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10</w:t>
            </w:r>
            <w:r w:rsidR="009A35B0">
              <w:rPr>
                <w:rFonts w:cs="Tahoma"/>
                <w:szCs w:val="18"/>
              </w:rPr>
              <w:t>.</w:t>
            </w:r>
            <w:r w:rsidRPr="006224F0">
              <w:rPr>
                <w:rFonts w:cs="Tahoma"/>
                <w:szCs w:val="18"/>
              </w:rPr>
              <w:t>000 – 99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5</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100</w:t>
            </w:r>
            <w:r w:rsidR="009A35B0">
              <w:rPr>
                <w:rFonts w:cs="Tahoma"/>
                <w:szCs w:val="18"/>
              </w:rPr>
              <w:t>.</w:t>
            </w:r>
            <w:r w:rsidRPr="006224F0">
              <w:rPr>
                <w:rFonts w:cs="Tahoma"/>
                <w:szCs w:val="18"/>
              </w:rPr>
              <w:t>000 – 299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7</w:t>
            </w:r>
          </w:p>
        </w:tc>
      </w:tr>
      <w:tr w:rsidR="000D4ECA" w:rsidRPr="006224F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300</w:t>
            </w:r>
            <w:r w:rsidR="009A35B0">
              <w:rPr>
                <w:rFonts w:cs="Tahoma"/>
                <w:szCs w:val="18"/>
              </w:rPr>
              <w:t>.</w:t>
            </w:r>
            <w:r w:rsidRPr="006224F0">
              <w:rPr>
                <w:rFonts w:cs="Tahoma"/>
                <w:szCs w:val="18"/>
              </w:rPr>
              <w:t>000 – 599</w:t>
            </w:r>
            <w:r w:rsidR="009A35B0">
              <w:rPr>
                <w:rFonts w:cs="Tahoma"/>
                <w:szCs w:val="18"/>
              </w:rPr>
              <w:t>.</w:t>
            </w:r>
            <w:r w:rsidRPr="006224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10</w:t>
            </w:r>
          </w:p>
        </w:tc>
      </w:tr>
      <w:tr w:rsidR="000D4ECA" w:rsidRPr="006224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9A35B0">
            <w:pPr>
              <w:spacing w:after="60"/>
              <w:jc w:val="center"/>
              <w:rPr>
                <w:rFonts w:cs="Tahoma"/>
                <w:szCs w:val="18"/>
              </w:rPr>
            </w:pPr>
            <w:r w:rsidRPr="006224F0">
              <w:rPr>
                <w:rFonts w:cs="Tahoma"/>
                <w:szCs w:val="18"/>
              </w:rPr>
              <w:t>600</w:t>
            </w:r>
            <w:r w:rsidR="009A35B0">
              <w:rPr>
                <w:rFonts w:cs="Tahoma"/>
                <w:szCs w:val="18"/>
              </w:rPr>
              <w:t>.</w:t>
            </w:r>
            <w:r w:rsidRPr="006224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24F0" w:rsidRDefault="000D4ECA" w:rsidP="000D4ECA">
            <w:pPr>
              <w:spacing w:after="60"/>
              <w:jc w:val="center"/>
              <w:rPr>
                <w:rFonts w:cs="Tahoma"/>
                <w:szCs w:val="18"/>
              </w:rPr>
            </w:pPr>
            <w:r w:rsidRPr="006224F0">
              <w:rPr>
                <w:rFonts w:cs="Tahoma"/>
                <w:szCs w:val="18"/>
              </w:rPr>
              <w:t>12</w:t>
            </w:r>
          </w:p>
        </w:tc>
      </w:tr>
    </w:tbl>
    <w:p w:rsidR="001C1727" w:rsidRPr="006224F0" w:rsidRDefault="001C1727">
      <w:pPr>
        <w:rPr>
          <w:rFonts w:cs="Tahoma"/>
        </w:rPr>
      </w:pPr>
    </w:p>
    <w:p w:rsidR="000D4ECA" w:rsidRPr="0069316D" w:rsidRDefault="000D4ECA" w:rsidP="000D4ECA">
      <w:pPr>
        <w:spacing w:after="60"/>
        <w:rPr>
          <w:rFonts w:cs="Tahoma"/>
          <w:lang w:val="de-DE"/>
        </w:rPr>
      </w:pPr>
      <w:r w:rsidRPr="0069316D">
        <w:rPr>
          <w:rFonts w:cs="Tahoma"/>
          <w:szCs w:val="20"/>
          <w:lang w:val="de-DE"/>
        </w:rPr>
        <w:t>Beispiele</w:t>
      </w:r>
    </w:p>
    <w:p w:rsidR="000D4ECA" w:rsidRPr="0069316D" w:rsidRDefault="000D4ECA" w:rsidP="000D4ECA">
      <w:pPr>
        <w:spacing w:after="60"/>
        <w:rPr>
          <w:rFonts w:cs="Tahoma"/>
          <w:lang w:val="de-DE"/>
        </w:rPr>
      </w:pPr>
      <w:r w:rsidRPr="0069316D">
        <w:rPr>
          <w:rFonts w:cs="Tahoma"/>
          <w:szCs w:val="20"/>
          <w:lang w:val="de-DE"/>
        </w:rPr>
        <w:t>Open Value-Vertrag mit:</w:t>
      </w:r>
    </w:p>
    <w:p w:rsidR="000D4ECA" w:rsidRPr="0069316D" w:rsidRDefault="000D4ECA" w:rsidP="000D4ECA">
      <w:pPr>
        <w:spacing w:after="60"/>
        <w:rPr>
          <w:rFonts w:cs="Tahoma"/>
          <w:lang w:val="fr-FR"/>
        </w:rPr>
      </w:pPr>
      <w:r w:rsidRPr="0069316D">
        <w:rPr>
          <w:rFonts w:cs="Tahoma"/>
          <w:szCs w:val="20"/>
          <w:lang w:val="fr-FR"/>
        </w:rPr>
        <w:t>150 Office Professional Plus L&amp;SA</w:t>
      </w:r>
    </w:p>
    <w:p w:rsidR="000D4ECA" w:rsidRPr="0069316D" w:rsidRDefault="000D4ECA" w:rsidP="000D4ECA">
      <w:pPr>
        <w:spacing w:after="60"/>
        <w:rPr>
          <w:rFonts w:cs="Tahoma"/>
          <w:lang w:val="fr-FR"/>
        </w:rPr>
      </w:pPr>
      <w:r w:rsidRPr="0069316D">
        <w:rPr>
          <w:rFonts w:cs="Tahoma"/>
          <w:szCs w:val="20"/>
          <w:u w:val="single"/>
          <w:lang w:val="fr-FR"/>
        </w:rPr>
        <w:t>+50 Visio Standard SA</w:t>
      </w:r>
      <w:r w:rsidRPr="0069316D">
        <w:rPr>
          <w:rFonts w:cs="Tahoma"/>
          <w:szCs w:val="20"/>
          <w:u w:val="single"/>
          <w:lang w:val="fr-FR"/>
        </w:rPr>
        <w:tab/>
      </w:r>
      <w:r w:rsidRPr="0069316D">
        <w:rPr>
          <w:rFonts w:cs="Tahoma"/>
          <w:szCs w:val="20"/>
          <w:u w:val="single"/>
          <w:lang w:val="fr-FR"/>
        </w:rPr>
        <w:tab/>
      </w:r>
      <w:r w:rsidRPr="0069316D">
        <w:rPr>
          <w:rFonts w:cs="Tahoma"/>
          <w:szCs w:val="20"/>
          <w:u w:val="single"/>
          <w:lang w:val="fr-FR"/>
        </w:rPr>
        <w:tab/>
      </w:r>
    </w:p>
    <w:p w:rsidR="000D4ECA" w:rsidRPr="00957128" w:rsidRDefault="000D4ECA" w:rsidP="000D4ECA">
      <w:pPr>
        <w:spacing w:after="60"/>
        <w:rPr>
          <w:rFonts w:cs="Tahoma"/>
          <w:lang w:val="de-DE"/>
        </w:rPr>
      </w:pPr>
      <w:r w:rsidRPr="00957128">
        <w:rPr>
          <w:rFonts w:cs="Tahoma"/>
          <w:szCs w:val="20"/>
          <w:lang w:val="de-DE"/>
        </w:rPr>
        <w:t>200 abgedeckte Office-Anwendungs- und/oder Serverlizenzpunkte = 1 Tag</w:t>
      </w:r>
    </w:p>
    <w:p w:rsidR="000D4ECA" w:rsidRPr="00957128" w:rsidRDefault="000D4ECA" w:rsidP="00077CE5">
      <w:pPr>
        <w:rPr>
          <w:rFonts w:cs="Tahoma"/>
          <w:lang w:val="de-DE"/>
        </w:rPr>
      </w:pPr>
    </w:p>
    <w:p w:rsidR="000D4ECA" w:rsidRPr="00957128" w:rsidRDefault="000D4ECA" w:rsidP="000D4ECA">
      <w:pPr>
        <w:spacing w:after="60"/>
        <w:rPr>
          <w:rFonts w:cs="Tahoma"/>
          <w:lang w:val="de-DE"/>
        </w:rPr>
      </w:pPr>
      <w:r w:rsidRPr="00957128">
        <w:rPr>
          <w:rFonts w:cs="Tahoma"/>
          <w:szCs w:val="20"/>
          <w:lang w:val="de-DE"/>
        </w:rPr>
        <w:t>Select- oder Select Plus-SAM-Beitritt mit:</w:t>
      </w:r>
    </w:p>
    <w:p w:rsidR="000D4ECA" w:rsidRPr="00957128" w:rsidRDefault="000D4ECA" w:rsidP="000D4ECA">
      <w:pPr>
        <w:spacing w:after="60"/>
        <w:rPr>
          <w:rFonts w:cs="Tahoma"/>
          <w:lang w:val="fr-FR"/>
        </w:rPr>
      </w:pPr>
      <w:r w:rsidRPr="00957128">
        <w:rPr>
          <w:rFonts w:cs="Tahoma"/>
          <w:szCs w:val="20"/>
          <w:lang w:val="fr-FR"/>
        </w:rPr>
        <w:t>3.500 Enterprise CAL Suite SA</w:t>
      </w:r>
    </w:p>
    <w:p w:rsidR="000D4ECA" w:rsidRPr="00957128" w:rsidRDefault="000D4ECA" w:rsidP="000D4ECA">
      <w:pPr>
        <w:spacing w:after="60"/>
        <w:rPr>
          <w:rFonts w:cs="Tahoma"/>
          <w:lang w:val="fr-FR"/>
        </w:rPr>
      </w:pPr>
      <w:r w:rsidRPr="00957128">
        <w:rPr>
          <w:rFonts w:cs="Tahoma"/>
          <w:szCs w:val="20"/>
          <w:u w:val="single"/>
          <w:lang w:val="fr-FR"/>
        </w:rPr>
        <w:t>x jeweils 2 Punkte</w:t>
      </w:r>
      <w:r w:rsidRPr="00957128">
        <w:rPr>
          <w:rFonts w:cs="Tahoma"/>
          <w:szCs w:val="20"/>
          <w:u w:val="single"/>
          <w:lang w:val="fr-FR"/>
        </w:rPr>
        <w:tab/>
      </w:r>
      <w:r w:rsidRPr="00957128">
        <w:rPr>
          <w:rFonts w:cs="Tahoma"/>
          <w:szCs w:val="20"/>
          <w:u w:val="single"/>
          <w:lang w:val="fr-FR"/>
        </w:rPr>
        <w:tab/>
      </w:r>
      <w:r w:rsidRPr="00957128">
        <w:rPr>
          <w:rFonts w:cs="Tahoma"/>
          <w:szCs w:val="20"/>
          <w:u w:val="single"/>
          <w:lang w:val="fr-FR"/>
        </w:rPr>
        <w:tab/>
      </w:r>
      <w:r w:rsidRPr="00957128">
        <w:rPr>
          <w:rFonts w:cs="Tahoma"/>
          <w:szCs w:val="20"/>
          <w:u w:val="single"/>
          <w:lang w:val="fr-FR"/>
        </w:rPr>
        <w:tab/>
      </w:r>
      <w:r w:rsidRPr="00957128">
        <w:rPr>
          <w:rFonts w:cs="Tahoma"/>
          <w:szCs w:val="20"/>
          <w:lang w:val="fr-FR"/>
        </w:rPr>
        <w:t xml:space="preserve"> </w:t>
      </w:r>
    </w:p>
    <w:p w:rsidR="000D4ECA" w:rsidRPr="00957128" w:rsidRDefault="000D4ECA" w:rsidP="000D4ECA">
      <w:pPr>
        <w:spacing w:after="60"/>
        <w:rPr>
          <w:rFonts w:cs="Tahoma"/>
          <w:lang w:val="de-DE"/>
        </w:rPr>
      </w:pPr>
      <w:r w:rsidRPr="00957128">
        <w:rPr>
          <w:rFonts w:cs="Tahoma"/>
          <w:szCs w:val="20"/>
          <w:lang w:val="de-DE"/>
        </w:rPr>
        <w:t xml:space="preserve">7.000 CAL-Punkte = 3 Tage </w:t>
      </w:r>
    </w:p>
    <w:p w:rsidR="000D4ECA" w:rsidRPr="00957128" w:rsidRDefault="000D4ECA" w:rsidP="00077CE5">
      <w:pPr>
        <w:rPr>
          <w:rFonts w:cs="Tahoma"/>
          <w:lang w:val="de-DE"/>
        </w:rPr>
      </w:pPr>
    </w:p>
    <w:p w:rsidR="000D4ECA" w:rsidRPr="00957128" w:rsidRDefault="000D4ECA" w:rsidP="000D4ECA">
      <w:pPr>
        <w:spacing w:after="60"/>
        <w:rPr>
          <w:rFonts w:cs="Tahoma"/>
          <w:lang w:val="de-DE"/>
        </w:rPr>
      </w:pPr>
      <w:r w:rsidRPr="00957128">
        <w:rPr>
          <w:rFonts w:cs="Tahoma"/>
          <w:szCs w:val="20"/>
          <w:lang w:val="de-DE"/>
        </w:rPr>
        <w:t>EA-Beitritt mit:</w:t>
      </w:r>
    </w:p>
    <w:p w:rsidR="000D4ECA" w:rsidRPr="006224F0" w:rsidRDefault="000D4ECA" w:rsidP="000D4ECA">
      <w:pPr>
        <w:spacing w:after="60"/>
        <w:rPr>
          <w:rFonts w:cs="Tahoma"/>
        </w:rPr>
      </w:pPr>
      <w:r w:rsidRPr="006224F0">
        <w:rPr>
          <w:rFonts w:cs="Tahoma"/>
          <w:szCs w:val="20"/>
        </w:rPr>
        <w:t>3.500 Enterprise Desktop</w:t>
      </w:r>
    </w:p>
    <w:p w:rsidR="000D4ECA" w:rsidRPr="006224F0" w:rsidRDefault="000D4ECA" w:rsidP="002C1048">
      <w:pPr>
        <w:numPr>
          <w:ilvl w:val="0"/>
          <w:numId w:val="88"/>
        </w:numPr>
        <w:tabs>
          <w:tab w:val="left" w:pos="720"/>
        </w:tabs>
        <w:spacing w:after="60" w:line="276" w:lineRule="auto"/>
        <w:rPr>
          <w:rFonts w:cs="Tahoma"/>
        </w:rPr>
      </w:pPr>
      <w:r w:rsidRPr="006224F0">
        <w:rPr>
          <w:rFonts w:cs="Tahoma"/>
          <w:szCs w:val="20"/>
        </w:rPr>
        <w:t xml:space="preserve">3.500 Office Professional </w:t>
      </w:r>
      <w:r w:rsidRPr="006224F0">
        <w:rPr>
          <w:rFonts w:cs="Tahoma"/>
          <w:color w:val="000000"/>
          <w:szCs w:val="20"/>
        </w:rPr>
        <w:t>Plus</w:t>
      </w:r>
    </w:p>
    <w:p w:rsidR="000D4ECA" w:rsidRPr="006224F0" w:rsidRDefault="000D4ECA" w:rsidP="002C1048">
      <w:pPr>
        <w:numPr>
          <w:ilvl w:val="0"/>
          <w:numId w:val="88"/>
        </w:numPr>
        <w:spacing w:after="60" w:line="276" w:lineRule="auto"/>
        <w:rPr>
          <w:rFonts w:cs="Tahoma"/>
        </w:rPr>
      </w:pPr>
      <w:r w:rsidRPr="006224F0">
        <w:rPr>
          <w:rFonts w:cs="Tahoma"/>
          <w:color w:val="000000"/>
          <w:szCs w:val="20"/>
        </w:rPr>
        <w:t>3.500 Enterprise CAL Suite</w:t>
      </w:r>
    </w:p>
    <w:p w:rsidR="000D4ECA" w:rsidRPr="00957128" w:rsidRDefault="000D4ECA" w:rsidP="000D4ECA">
      <w:pPr>
        <w:spacing w:after="60"/>
        <w:rPr>
          <w:rFonts w:cs="Tahoma"/>
          <w:lang w:val="de-DE"/>
        </w:rPr>
      </w:pPr>
      <w:r w:rsidRPr="00957128">
        <w:rPr>
          <w:rFonts w:cs="Tahoma"/>
          <w:szCs w:val="20"/>
          <w:lang w:val="de-DE"/>
        </w:rPr>
        <w:t>+50 Windows ServerEnterprise Edition (x je 50 Punkte = 2.500 Punkte)</w:t>
      </w:r>
    </w:p>
    <w:p w:rsidR="000D4ECA" w:rsidRPr="00957128" w:rsidRDefault="000D4ECA" w:rsidP="000D4ECA">
      <w:pPr>
        <w:spacing w:after="60"/>
        <w:rPr>
          <w:rFonts w:cs="Tahoma"/>
          <w:lang w:val="de-DE"/>
        </w:rPr>
      </w:pPr>
      <w:r w:rsidRPr="00957128">
        <w:rPr>
          <w:rFonts w:cs="Tahoma"/>
          <w:szCs w:val="20"/>
          <w:u w:val="single"/>
          <w:lang w:val="de-DE"/>
        </w:rPr>
        <w:t>+600 Visio Standard SA</w:t>
      </w:r>
      <w:r w:rsidRPr="00957128">
        <w:rPr>
          <w:rFonts w:cs="Tahoma"/>
          <w:szCs w:val="20"/>
          <w:u w:val="single"/>
          <w:lang w:val="de-DE"/>
        </w:rPr>
        <w:tab/>
      </w:r>
      <w:r w:rsidRPr="00957128">
        <w:rPr>
          <w:rFonts w:cs="Tahoma"/>
          <w:szCs w:val="20"/>
          <w:u w:val="single"/>
          <w:lang w:val="de-DE"/>
        </w:rPr>
        <w:tab/>
      </w:r>
      <w:r w:rsidRPr="00957128">
        <w:rPr>
          <w:rFonts w:cs="Tahoma"/>
          <w:szCs w:val="20"/>
          <w:u w:val="single"/>
          <w:lang w:val="de-DE"/>
        </w:rPr>
        <w:tab/>
        <w:t xml:space="preserve"> </w:t>
      </w:r>
    </w:p>
    <w:p w:rsidR="000D4ECA" w:rsidRPr="00957128" w:rsidRDefault="000D4ECA" w:rsidP="000D4ECA">
      <w:pPr>
        <w:spacing w:after="60"/>
        <w:rPr>
          <w:rFonts w:cs="Tahoma"/>
          <w:lang w:val="de-DE"/>
        </w:rPr>
      </w:pPr>
      <w:r w:rsidRPr="00957128">
        <w:rPr>
          <w:rFonts w:cs="Tahoma"/>
          <w:szCs w:val="20"/>
          <w:lang w:val="de-DE"/>
        </w:rPr>
        <w:t xml:space="preserve">6.600 Office-Anwendungs- und/oder Serverlizenzpunkte mit SA = 10 Tage </w:t>
      </w:r>
    </w:p>
    <w:p w:rsidR="000D4ECA" w:rsidRPr="006224F0" w:rsidRDefault="000D4ECA" w:rsidP="000D4ECA">
      <w:pPr>
        <w:spacing w:after="60"/>
        <w:rPr>
          <w:rFonts w:cs="Tahoma"/>
        </w:rPr>
      </w:pPr>
      <w:r w:rsidRPr="006224F0">
        <w:rPr>
          <w:rFonts w:cs="Tahoma"/>
          <w:szCs w:val="20"/>
        </w:rPr>
        <w:t>7.000 CAL-Suite-Punkte mit SA = 3 Tage</w:t>
      </w:r>
    </w:p>
    <w:p w:rsidR="000D4ECA" w:rsidRPr="006224F0" w:rsidRDefault="000D4ECA" w:rsidP="002C1048">
      <w:pPr>
        <w:numPr>
          <w:ilvl w:val="0"/>
          <w:numId w:val="89"/>
        </w:numPr>
        <w:spacing w:after="60"/>
        <w:ind w:left="720"/>
        <w:rPr>
          <w:rFonts w:cs="Tahoma"/>
        </w:rPr>
      </w:pPr>
      <w:r w:rsidRPr="006224F0">
        <w:rPr>
          <w:rFonts w:cs="Tahoma"/>
          <w:szCs w:val="20"/>
        </w:rPr>
        <w:lastRenderedPageBreak/>
        <w:t>Insgesamt 13 Planning Services-Tage</w:t>
      </w:r>
    </w:p>
    <w:p w:rsidR="000D4ECA" w:rsidRPr="006224F0" w:rsidRDefault="000D4ECA" w:rsidP="000D4ECA">
      <w:pPr>
        <w:spacing w:after="60"/>
        <w:rPr>
          <w:rFonts w:cs="Tahoma"/>
        </w:rPr>
      </w:pPr>
      <w:r w:rsidRPr="006224F0">
        <w:rPr>
          <w:rFonts w:cs="Tahoma"/>
          <w:szCs w:val="20"/>
        </w:rPr>
        <w:t>ECI-Beitritt mit:</w:t>
      </w:r>
    </w:p>
    <w:p w:rsidR="00316AE2" w:rsidRPr="006224F0" w:rsidRDefault="00316AE2" w:rsidP="00316AE2">
      <w:pPr>
        <w:spacing w:after="60"/>
        <w:rPr>
          <w:rFonts w:cs="Tahoma"/>
        </w:rPr>
      </w:pPr>
      <w:r w:rsidRPr="006224F0">
        <w:rPr>
          <w:rFonts w:cs="Tahoma"/>
          <w:szCs w:val="20"/>
        </w:rPr>
        <w:t xml:space="preserve">100 ECI Datacenter </w:t>
      </w:r>
    </w:p>
    <w:p w:rsidR="00316AE2" w:rsidRPr="006224F0" w:rsidRDefault="00316AE2" w:rsidP="002C1048">
      <w:pPr>
        <w:numPr>
          <w:ilvl w:val="0"/>
          <w:numId w:val="89"/>
        </w:numPr>
        <w:spacing w:after="60"/>
        <w:ind w:left="720"/>
        <w:rPr>
          <w:rFonts w:cs="Tahoma"/>
        </w:rPr>
      </w:pPr>
      <w:r w:rsidRPr="006224F0">
        <w:rPr>
          <w:rFonts w:cs="Tahoma"/>
          <w:szCs w:val="20"/>
        </w:rPr>
        <w:t>100 Windows Server Datacenter Edition (x je 75 Punkte x 2-Punkte-Multiplikator = 15.000 Punkte)</w:t>
      </w:r>
    </w:p>
    <w:p w:rsidR="00316AE2" w:rsidRPr="006224F0" w:rsidRDefault="00316AE2" w:rsidP="002C1048">
      <w:pPr>
        <w:numPr>
          <w:ilvl w:val="0"/>
          <w:numId w:val="89"/>
        </w:numPr>
        <w:spacing w:after="60"/>
        <w:ind w:left="720"/>
        <w:rPr>
          <w:rFonts w:cs="Tahoma"/>
        </w:rPr>
      </w:pPr>
      <w:r w:rsidRPr="006224F0">
        <w:rPr>
          <w:rFonts w:cs="Tahoma"/>
          <w:szCs w:val="20"/>
          <w:u w:val="single"/>
        </w:rPr>
        <w:t>100 System Center 2012 Datacenter Edition (x je 75 Punkte x 2-Punkte-Multiplikator = 15.000 Punkte)</w:t>
      </w:r>
    </w:p>
    <w:p w:rsidR="000D4ECA" w:rsidRPr="00957128" w:rsidRDefault="00316AE2" w:rsidP="0032141E">
      <w:pPr>
        <w:spacing w:after="60"/>
        <w:ind w:left="810" w:hanging="90"/>
        <w:rPr>
          <w:rFonts w:cs="Tahoma"/>
          <w:lang w:val="de-DE"/>
        </w:rPr>
      </w:pPr>
      <w:r w:rsidRPr="00957128">
        <w:rPr>
          <w:rFonts w:cs="Tahoma"/>
          <w:szCs w:val="20"/>
          <w:lang w:val="de-DE"/>
        </w:rPr>
        <w:t>30.000 Office-Anwendungs- und/oder Serverlizenzpunkte mit SA = 15 Tage</w:t>
      </w:r>
    </w:p>
    <w:p w:rsidR="00697E59" w:rsidRPr="00957128" w:rsidRDefault="00697E59" w:rsidP="00077CE5">
      <w:pPr>
        <w:ind w:firstLine="360"/>
        <w:rPr>
          <w:rFonts w:cs="Tahoma"/>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32141E">
        <w:rPr>
          <w:rFonts w:ascii="Tahoma" w:hAnsi="Tahoma" w:cs="Tahoma"/>
          <w:sz w:val="18"/>
          <w:lang w:val="de-DE"/>
        </w:rPr>
        <w:t> </w:t>
      </w:r>
      <w:r w:rsidRPr="00957128">
        <w:rPr>
          <w:rFonts w:ascii="Tahoma" w:hAnsi="Tahoma" w:cs="Tahoma"/>
          <w:sz w:val="18"/>
          <w:lang w:val="de-DE"/>
        </w:rPr>
        <w:t>Trainingsgutschein-Vergünstigung, die umgewandelt werden können.</w:t>
      </w:r>
      <w:r w:rsidR="00F1269E" w:rsidRPr="00957128">
        <w:rPr>
          <w:rFonts w:ascii="Tahoma" w:hAnsi="Tahoma" w:cs="Tahoma"/>
          <w:sz w:val="18"/>
          <w:lang w:val="de-DE"/>
        </w:rPr>
        <w:t xml:space="preserve"> </w:t>
      </w:r>
      <w:r w:rsidRPr="00957128">
        <w:rPr>
          <w:rFonts w:ascii="Tahoma" w:hAnsi="Tahoma" w:cs="Tahoma"/>
          <w:sz w:val="18"/>
          <w:lang w:val="de-DE"/>
        </w:rPr>
        <w:t xml:space="preserve">Berechtigte Kunden können nicht in Anspruch genommene Trainingsgutschein-Tage im Verhältnis 3:1 in Planning Service-Tage umwandeln (drei Trainingsgutschein-Tage = ein Planning Services-Tag). </w:t>
      </w:r>
      <w:r w:rsidRPr="00957128">
        <w:rPr>
          <w:rFonts w:ascii="Tahoma" w:hAnsi="Tahoma" w:cs="Tahoma"/>
          <w:bCs/>
          <w:sz w:val="18"/>
          <w:lang w:val="de-DE"/>
        </w:rPr>
        <w:t>(ANMERKUNG: Kunden, die ihre Trainingsgutschein-Tage</w:t>
      </w:r>
      <w:r w:rsidR="0032141E">
        <w:rPr>
          <w:rFonts w:ascii="Tahoma" w:hAnsi="Tahoma" w:cs="Tahoma"/>
          <w:bCs/>
          <w:sz w:val="18"/>
          <w:lang w:val="de-DE"/>
        </w:rPr>
        <w:t> </w:t>
      </w:r>
      <w:r w:rsidRPr="00957128">
        <w:rPr>
          <w:rFonts w:ascii="Tahoma" w:hAnsi="Tahoma" w:cs="Tahoma"/>
          <w:bCs/>
          <w:sz w:val="18"/>
          <w:lang w:val="de-DE"/>
        </w:rPr>
        <w:t>für</w:t>
      </w:r>
      <w:r w:rsidR="0032141E">
        <w:rPr>
          <w:rFonts w:ascii="Tahoma" w:hAnsi="Tahoma" w:cs="Tahoma"/>
          <w:bCs/>
          <w:sz w:val="18"/>
          <w:lang w:val="de-DE"/>
        </w:rPr>
        <w:t> </w:t>
      </w:r>
      <w:r w:rsidRPr="00957128">
        <w:rPr>
          <w:rFonts w:ascii="Tahoma" w:hAnsi="Tahoma" w:cs="Tahoma"/>
          <w:bCs/>
          <w:sz w:val="18"/>
          <w:lang w:val="de-DE"/>
        </w:rPr>
        <w:t>Planning Services verwenden möchten, sollten mit diesen Tagen keine Trainingsgutscheine erstellen.) [Im</w:t>
      </w:r>
      <w:r w:rsidR="0032141E">
        <w:rPr>
          <w:rFonts w:ascii="Tahoma" w:hAnsi="Tahoma" w:cs="Tahoma"/>
          <w:bCs/>
          <w:sz w:val="18"/>
          <w:lang w:val="de-DE"/>
        </w:rPr>
        <w:t> </w:t>
      </w:r>
      <w:r w:rsidRPr="00957128">
        <w:rPr>
          <w:rFonts w:ascii="Tahoma" w:hAnsi="Tahoma" w:cs="Tahoma"/>
          <w:bCs/>
          <w:sz w:val="18"/>
          <w:lang w:val="de-DE"/>
        </w:rPr>
        <w:t xml:space="preserve">Allgemeinen können </w:t>
      </w:r>
      <w:r w:rsidRPr="00957128">
        <w:rPr>
          <w:rFonts w:ascii="Tahoma" w:hAnsi="Tahoma" w:cs="Tahoma"/>
          <w:sz w:val="18"/>
          <w:lang w:val="de-DE"/>
        </w:rPr>
        <w:t>Planning</w:t>
      </w:r>
      <w:r w:rsidRPr="00957128">
        <w:rPr>
          <w:rFonts w:ascii="Tahoma" w:hAnsi="Tahoma" w:cs="Tahoma"/>
          <w:bCs/>
          <w:sz w:val="18"/>
          <w:lang w:val="de-DE"/>
        </w:rPr>
        <w:t xml:space="preserve"> Services-Tage nicht in Trainingsgutschein-Tage umgewandelt werden.] Wenn jedoch ein Kunde die Umwandlung von Trainingsgutschein-Tagen rückgängig machen möchte, können die Planning</w:t>
      </w:r>
      <w:r w:rsidR="0032141E">
        <w:rPr>
          <w:rFonts w:ascii="Tahoma" w:hAnsi="Tahoma" w:cs="Tahoma"/>
          <w:bCs/>
          <w:sz w:val="18"/>
          <w:lang w:val="de-DE"/>
        </w:rPr>
        <w:t> </w:t>
      </w:r>
      <w:r w:rsidRPr="00957128">
        <w:rPr>
          <w:rFonts w:ascii="Tahoma" w:hAnsi="Tahoma" w:cs="Tahoma"/>
          <w:bCs/>
          <w:sz w:val="18"/>
          <w:lang w:val="de-DE"/>
        </w:rPr>
        <w:t>Services-Tage wieder in Trainingsgutschein-Tage umgewandelt werden. Nach der Umwandlung von Trainingsgutschein-Tagen in Planning Services-Tage erscheinen die Planning Services-Tage im Pool der Planning Services-Tage des Kunden.</w:t>
      </w:r>
      <w:r w:rsidR="00F1269E" w:rsidRPr="00957128">
        <w:rPr>
          <w:rFonts w:ascii="Tahoma" w:hAnsi="Tahoma" w:cs="Tahoma"/>
          <w:bCs/>
          <w:sz w:val="18"/>
          <w:lang w:val="de-DE"/>
        </w:rPr>
        <w:t xml:space="preserve"> </w:t>
      </w:r>
      <w:r w:rsidRPr="00957128">
        <w:rPr>
          <w:rFonts w:ascii="Tahoma" w:hAnsi="Tahoma" w:cs="Tahoma"/>
          <w:bCs/>
          <w:sz w:val="18"/>
          <w:lang w:val="de-DE"/>
        </w:rPr>
        <w:t>Mit diesen Tagen können dann Gutscheine für verfügbare Services (wie DDPS oder SDPS) erstellt werden.</w:t>
      </w:r>
      <w:r w:rsidR="00F1269E" w:rsidRPr="00957128">
        <w:rPr>
          <w:rFonts w:ascii="Tahoma" w:hAnsi="Tahoma" w:cs="Tahoma"/>
          <w:bCs/>
          <w:sz w:val="18"/>
          <w:lang w:val="de-DE"/>
        </w:rPr>
        <w:t xml:space="preserve"> </w:t>
      </w:r>
      <w:r w:rsidRPr="00957128">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F1269E" w:rsidRPr="00957128">
        <w:rPr>
          <w:rFonts w:ascii="Tahoma" w:hAnsi="Tahoma" w:cs="Tahoma"/>
          <w:bCs/>
          <w:sz w:val="18"/>
          <w:lang w:val="de-DE"/>
        </w:rPr>
        <w:t xml:space="preserve"> </w:t>
      </w:r>
      <w:r w:rsidRPr="00957128">
        <w:rPr>
          <w:rFonts w:ascii="Tahoma" w:hAnsi="Tahoma" w:cs="Tahoma"/>
          <w:bCs/>
          <w:sz w:val="18"/>
          <w:lang w:val="de-DE"/>
        </w:rPr>
        <w:t>Wenn ein Kunde 10 Tage zurückumwandeln möchte, sich jedoch nur 8 Planning Services-Tage in seinem Pool befinden, kann der Kunde nur 8</w:t>
      </w:r>
      <w:r w:rsidR="0032141E">
        <w:rPr>
          <w:rFonts w:ascii="Tahoma" w:hAnsi="Tahoma" w:cs="Tahoma"/>
          <w:bCs/>
          <w:sz w:val="18"/>
          <w:lang w:val="de-DE"/>
        </w:rPr>
        <w:t> </w:t>
      </w:r>
      <w:r w:rsidRPr="00957128">
        <w:rPr>
          <w:rFonts w:ascii="Tahoma" w:hAnsi="Tahoma" w:cs="Tahoma"/>
          <w:bCs/>
          <w:sz w:val="18"/>
          <w:lang w:val="de-DE"/>
        </w:rPr>
        <w:t>Tage zurückumwandeln.</w:t>
      </w:r>
      <w:r w:rsidR="00F1269E" w:rsidRPr="00957128">
        <w:rPr>
          <w:rFonts w:ascii="Tahoma" w:hAnsi="Tahoma" w:cs="Tahoma"/>
          <w:bCs/>
          <w:sz w:val="18"/>
          <w:lang w:val="de-DE"/>
        </w:rPr>
        <w:t xml:space="preserve"> </w:t>
      </w:r>
    </w:p>
    <w:p w:rsidR="00F528E5" w:rsidRPr="00957128" w:rsidRDefault="00F528E5" w:rsidP="00F528E5">
      <w:pPr>
        <w:pStyle w:val="AppendixBodyText"/>
        <w:spacing w:after="0"/>
        <w:rPr>
          <w:rFonts w:ascii="Tahoma" w:hAnsi="Tahoma" w:cs="Tahoma"/>
          <w:lang w:val="de-DE"/>
        </w:rPr>
      </w:pPr>
    </w:p>
    <w:p w:rsidR="00023FE7" w:rsidRPr="00957128" w:rsidRDefault="00023FE7" w:rsidP="00F528E5">
      <w:pPr>
        <w:pStyle w:val="AppendixBodyText"/>
        <w:spacing w:after="0"/>
        <w:rPr>
          <w:rFonts w:ascii="Tahoma" w:hAnsi="Tahoma" w:cs="Tahoma"/>
          <w:lang w:val="de-DE"/>
        </w:rPr>
      </w:pPr>
      <w:r w:rsidRPr="00957128">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023FE7" w:rsidRPr="00957128" w:rsidRDefault="00023FE7" w:rsidP="00077CE5">
      <w:pPr>
        <w:pStyle w:val="AppendixBodyText"/>
        <w:spacing w:after="0"/>
        <w:rPr>
          <w:rFonts w:ascii="Tahoma" w:hAnsi="Tahoma" w:cs="Tahoma"/>
          <w:lang w:val="de-DE"/>
        </w:rPr>
      </w:pPr>
    </w:p>
    <w:p w:rsidR="00023FE7" w:rsidRPr="00957128" w:rsidRDefault="000D4ECA">
      <w:pPr>
        <w:pStyle w:val="AppendixBodyText"/>
        <w:rPr>
          <w:rFonts w:ascii="Tahoma" w:hAnsi="Tahoma" w:cs="Tahoma"/>
          <w:lang w:val="de-DE"/>
        </w:rPr>
      </w:pPr>
      <w:r w:rsidRPr="00957128">
        <w:rPr>
          <w:rFonts w:ascii="Tahoma" w:hAnsi="Tahoma" w:cs="Tahoma"/>
          <w:sz w:val="18"/>
          <w:lang w:val="de-DE"/>
        </w:rPr>
        <w:t>Planning Services können dem Kunden durch qualifizierte Microsoft-Partner oder Microsoft Consulting Services bereitgestellt werden.</w:t>
      </w:r>
      <w:r w:rsidR="00F1269E" w:rsidRPr="00957128">
        <w:rPr>
          <w:rFonts w:ascii="Tahoma" w:hAnsi="Tahoma" w:cs="Tahoma"/>
          <w:sz w:val="18"/>
          <w:lang w:val="de-DE"/>
        </w:rPr>
        <w:t xml:space="preserve"> </w:t>
      </w:r>
      <w:r w:rsidRPr="00957128">
        <w:rPr>
          <w:rFonts w:ascii="Tahoma" w:hAnsi="Tahoma" w:cs="Tahoma"/>
          <w:sz w:val="18"/>
          <w:lang w:val="de-DE"/>
        </w:rPr>
        <w:t xml:space="preserve">Kunden können die Liste Qualifizierter Anbieter unter folgender Adresse einsehen: </w:t>
      </w:r>
      <w:r w:rsidRPr="006D37E7">
        <w:rPr>
          <w:rFonts w:ascii="Tahoma" w:hAnsi="Tahoma" w:cs="Tahoma"/>
          <w:sz w:val="18"/>
          <w:lang w:val="de-DE"/>
        </w:rPr>
        <w:t>http://directory.partners.extranet.microsoft.com/psbproviders</w:t>
      </w:r>
      <w:r w:rsidR="00F1269E" w:rsidRPr="00957128">
        <w:rPr>
          <w:rFonts w:ascii="Tahoma" w:hAnsi="Tahoma" w:cs="Tahoma"/>
          <w:sz w:val="18"/>
          <w:lang w:val="de-DE"/>
        </w:rPr>
        <w:t xml:space="preserve"> </w:t>
      </w:r>
    </w:p>
    <w:p w:rsidR="00EC05F0" w:rsidRPr="00957128" w:rsidRDefault="00EC05F0">
      <w:pPr>
        <w:rPr>
          <w:rFonts w:cs="Tahoma"/>
          <w:lang w:val="de-DE"/>
        </w:rPr>
      </w:pPr>
    </w:p>
    <w:p w:rsidR="00023FE7" w:rsidRPr="00957128" w:rsidRDefault="000D4ECA" w:rsidP="005A141F">
      <w:pPr>
        <w:pStyle w:val="AppendixBodyText"/>
        <w:spacing w:after="0"/>
        <w:rPr>
          <w:rFonts w:ascii="Tahoma" w:hAnsi="Tahoma" w:cs="Tahoma"/>
          <w:lang w:val="de-DE"/>
        </w:rPr>
      </w:pPr>
      <w:r w:rsidRPr="00957128">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023FE7" w:rsidRPr="00957128" w:rsidRDefault="00023FE7" w:rsidP="005A141F">
      <w:pPr>
        <w:pStyle w:val="AppendixBodyText"/>
        <w:spacing w:after="0"/>
        <w:rPr>
          <w:rFonts w:ascii="Tahoma" w:hAnsi="Tahoma" w:cs="Tahoma"/>
          <w:lang w:val="de-DE"/>
        </w:rPr>
      </w:pPr>
    </w:p>
    <w:p w:rsidR="00AC1997" w:rsidRPr="00957128" w:rsidRDefault="000D4ECA"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bCs/>
          <w:sz w:val="18"/>
          <w:lang w:val="de-DE"/>
        </w:rPr>
        <w:t>Planning Services sind nicht in allen Sprachen verfügbar.</w:t>
      </w:r>
    </w:p>
    <w:p w:rsidR="00AC1997" w:rsidRPr="00957128" w:rsidRDefault="000D4ECA" w:rsidP="0032141E">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bCs/>
          <w:color w:val="000000"/>
          <w:sz w:val="18"/>
          <w:lang w:val="de-DE"/>
        </w:rPr>
        <w:t>Planning Services-Gutscheine können nur von dem Kunden eingelöst werden, der sich für die</w:t>
      </w:r>
      <w:r w:rsidR="0032141E">
        <w:rPr>
          <w:rFonts w:ascii="Tahoma" w:hAnsi="Tahoma" w:cs="Tahoma"/>
          <w:bCs/>
          <w:color w:val="000000"/>
          <w:sz w:val="18"/>
          <w:lang w:val="de-DE"/>
        </w:rPr>
        <w:t> </w:t>
      </w:r>
      <w:r w:rsidRPr="00957128">
        <w:rPr>
          <w:rFonts w:ascii="Tahoma" w:hAnsi="Tahoma" w:cs="Tahoma"/>
          <w:bCs/>
          <w:color w:val="000000"/>
          <w:sz w:val="18"/>
          <w:lang w:val="de-DE"/>
        </w:rPr>
        <w:t>Vergünstigung qualifiziert hat.</w:t>
      </w:r>
    </w:p>
    <w:p w:rsidR="00AC1997" w:rsidRPr="00957128" w:rsidRDefault="000D4ECA"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bCs/>
          <w:color w:val="000000"/>
          <w:sz w:val="18"/>
          <w:lang w:val="de-DE"/>
        </w:rPr>
        <w:t>Planning Services-Gutscheine können nicht gegen Bargeld, Zahlungen oder andere entgeltliche Gegenleistungen eingetauscht werden.</w:t>
      </w:r>
    </w:p>
    <w:p w:rsidR="00AC1997" w:rsidRPr="00957128" w:rsidRDefault="00AC1997"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bCs/>
          <w:color w:val="000000"/>
          <w:sz w:val="18"/>
          <w:lang w:val="de-DE"/>
        </w:rPr>
        <w:t xml:space="preserve">Kunden, die daran interessiert sind, zusätzliche Services zu erwerben, die über </w:t>
      </w:r>
      <w:r w:rsidRPr="00957128">
        <w:rPr>
          <w:rFonts w:ascii="Tahoma" w:hAnsi="Tahoma" w:cs="Tahoma"/>
          <w:color w:val="000000"/>
          <w:sz w:val="18"/>
          <w:szCs w:val="18"/>
          <w:lang w:val="de-DE"/>
        </w:rPr>
        <w:t>den Umfang der Arbeit für den zugewiesenen Gutscheineinsatz (wie durch den Gutscheintyp und Servicelevel vorgegeben)</w:t>
      </w:r>
      <w:r w:rsidRPr="00957128">
        <w:rPr>
          <w:rFonts w:ascii="Tahoma" w:hAnsi="Tahoma" w:cs="Tahoma"/>
          <w:bCs/>
          <w:color w:val="000000"/>
          <w:sz w:val="18"/>
          <w:lang w:val="de-DE"/>
        </w:rPr>
        <w:t xml:space="preserve"> hinausgehen, können den Anbieter außerhalb dieses Programms bezahlen.</w:t>
      </w:r>
    </w:p>
    <w:p w:rsidR="00AC1997" w:rsidRPr="00957128" w:rsidRDefault="00AC1997"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color w:val="000000"/>
          <w:sz w:val="18"/>
          <w:lang w:val="de-DE"/>
        </w:rPr>
        <w:t>Durch Verringerung de</w:t>
      </w:r>
      <w:r w:rsidRPr="00957128">
        <w:rPr>
          <w:rFonts w:ascii="Tahoma" w:hAnsi="Tahoma" w:cs="Tahoma"/>
          <w:bCs/>
          <w:color w:val="000000"/>
          <w:sz w:val="18"/>
          <w:lang w:val="de-DE"/>
        </w:rPr>
        <w:t>s</w:t>
      </w:r>
      <w:r w:rsidRPr="00957128">
        <w:rPr>
          <w:rFonts w:ascii="Tahoma" w:hAnsi="Tahoma" w:cs="Tahoma"/>
          <w:color w:val="000000"/>
          <w:sz w:val="18"/>
          <w:lang w:val="de-DE"/>
        </w:rPr>
        <w:t xml:space="preserve"> qualifizierenden SA-Umfangs aufgrund von Rückgaben und anderen Abrechnungsanpassungen,</w:t>
      </w:r>
      <w:r w:rsidRPr="00957128">
        <w:rPr>
          <w:rFonts w:ascii="Tahoma" w:hAnsi="Tahoma" w:cs="Tahoma"/>
          <w:bCs/>
          <w:color w:val="000000"/>
          <w:sz w:val="18"/>
          <w:lang w:val="de-DE"/>
        </w:rPr>
        <w:t>,</w:t>
      </w:r>
      <w:r w:rsidRPr="00957128">
        <w:rPr>
          <w:rFonts w:ascii="Tahoma" w:hAnsi="Tahoma" w:cs="Tahoma"/>
          <w:color w:val="000000"/>
          <w:sz w:val="18"/>
          <w:lang w:val="de-DE"/>
        </w:rPr>
        <w:t xml:space="preserve"> sofern zulässig, </w:t>
      </w:r>
      <w:r w:rsidRPr="00957128">
        <w:rPr>
          <w:rFonts w:ascii="Tahoma" w:hAnsi="Tahoma" w:cs="Tahoma"/>
          <w:bCs/>
          <w:color w:val="000000"/>
          <w:sz w:val="18"/>
          <w:lang w:val="de-DE"/>
        </w:rPr>
        <w:t>kann</w:t>
      </w:r>
      <w:r w:rsidRPr="00957128">
        <w:rPr>
          <w:rFonts w:ascii="Tahoma" w:hAnsi="Tahoma" w:cs="Tahoma"/>
          <w:color w:val="000000"/>
          <w:sz w:val="18"/>
          <w:lang w:val="de-DE"/>
        </w:rPr>
        <w:t xml:space="preserve"> die Anzahl der Tage des Planning Services-Anspruchs des Kunden verringert </w:t>
      </w:r>
      <w:r w:rsidRPr="00957128">
        <w:rPr>
          <w:rFonts w:ascii="Tahoma" w:hAnsi="Tahoma" w:cs="Tahoma"/>
          <w:bCs/>
          <w:color w:val="000000"/>
          <w:sz w:val="18"/>
          <w:lang w:val="de-DE"/>
        </w:rPr>
        <w:t>werden.</w:t>
      </w:r>
    </w:p>
    <w:p w:rsidR="00762183" w:rsidRPr="006224F0" w:rsidRDefault="00AC1997" w:rsidP="002F529F">
      <w:pPr>
        <w:pStyle w:val="AppendixBodyText"/>
        <w:numPr>
          <w:ilvl w:val="0"/>
          <w:numId w:val="24"/>
        </w:numPr>
        <w:tabs>
          <w:tab w:val="num" w:pos="1440"/>
        </w:tabs>
        <w:ind w:left="1440"/>
        <w:rPr>
          <w:rFonts w:ascii="Tahoma" w:hAnsi="Tahoma" w:cs="Tahoma"/>
        </w:rPr>
      </w:pPr>
      <w:r w:rsidRPr="00957128">
        <w:rPr>
          <w:rFonts w:ascii="Tahoma" w:hAnsi="Tahoma" w:cs="Tahoma"/>
          <w:bCs/>
          <w:color w:val="000000"/>
          <w:sz w:val="18"/>
          <w:lang w:val="de-DE"/>
        </w:rPr>
        <w:t xml:space="preserve">Gutscheine sind nur mit </w:t>
      </w:r>
      <w:r w:rsidRPr="00957128">
        <w:rPr>
          <w:rFonts w:ascii="Tahoma" w:hAnsi="Tahoma" w:cs="Tahoma"/>
          <w:color w:val="000000"/>
          <w:sz w:val="18"/>
          <w:lang w:val="de-DE"/>
        </w:rPr>
        <w:t xml:space="preserve">qualifizierten Anbietern </w:t>
      </w:r>
      <w:r w:rsidRPr="00957128">
        <w:rPr>
          <w:rFonts w:ascii="Tahoma" w:hAnsi="Tahoma" w:cs="Tahoma"/>
          <w:bCs/>
          <w:color w:val="000000"/>
          <w:sz w:val="18"/>
          <w:lang w:val="de-DE"/>
        </w:rPr>
        <w:t xml:space="preserve">für den jeweiligen Servicetyp gültig, für den der Gutschein </w:t>
      </w:r>
      <w:r w:rsidRPr="00957128">
        <w:rPr>
          <w:rFonts w:ascii="Tahoma" w:hAnsi="Tahoma" w:cs="Tahoma"/>
          <w:bCs/>
          <w:color w:val="000000"/>
          <w:sz w:val="18"/>
          <w:szCs w:val="18"/>
          <w:lang w:val="de-DE"/>
        </w:rPr>
        <w:t xml:space="preserve">eingelöst wird. </w:t>
      </w:r>
      <w:r w:rsidRPr="00957128">
        <w:rPr>
          <w:rFonts w:ascii="Tahoma" w:hAnsi="Tahoma" w:cs="Tahoma"/>
          <w:color w:val="000000"/>
          <w:sz w:val="18"/>
          <w:szCs w:val="18"/>
          <w:lang w:val="de-DE"/>
        </w:rPr>
        <w:t xml:space="preserve">Der Gutschein kann bei jedem qualifizierten Anbieter weltweit eingesetzt werden. </w:t>
      </w:r>
      <w:r w:rsidRPr="006224F0">
        <w:rPr>
          <w:rFonts w:ascii="Tahoma" w:hAnsi="Tahoma" w:cs="Tahoma"/>
          <w:color w:val="000000"/>
          <w:sz w:val="18"/>
          <w:szCs w:val="18"/>
        </w:rPr>
        <w:t>Die Teilnahme kann unterschiedlich sein.</w:t>
      </w:r>
    </w:p>
    <w:p w:rsidR="0083748D" w:rsidRPr="00957128" w:rsidRDefault="0083748D"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color w:val="000000"/>
          <w:sz w:val="18"/>
          <w:szCs w:val="18"/>
          <w:lang w:val="de-DE"/>
        </w:rPr>
        <w:t>Gutscheine müssen während der Software Assurance-Laufzeit zugewiesen werden.</w:t>
      </w:r>
    </w:p>
    <w:p w:rsidR="0083748D" w:rsidRPr="00957128" w:rsidRDefault="0083748D" w:rsidP="002F529F">
      <w:pPr>
        <w:pStyle w:val="AppendixBodyText"/>
        <w:numPr>
          <w:ilvl w:val="0"/>
          <w:numId w:val="1"/>
        </w:numPr>
        <w:tabs>
          <w:tab w:val="clear" w:pos="720"/>
          <w:tab w:val="num" w:pos="1440"/>
        </w:tabs>
        <w:ind w:left="1440"/>
        <w:rPr>
          <w:rFonts w:ascii="Tahoma" w:hAnsi="Tahoma" w:cs="Tahoma"/>
          <w:lang w:val="de-DE"/>
        </w:rPr>
      </w:pPr>
      <w:r w:rsidRPr="00957128">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AC1997" w:rsidRPr="00957128" w:rsidRDefault="00AC1997" w:rsidP="002F529F">
      <w:pPr>
        <w:pStyle w:val="AppendixBodyText"/>
        <w:numPr>
          <w:ilvl w:val="0"/>
          <w:numId w:val="21"/>
        </w:numPr>
        <w:tabs>
          <w:tab w:val="num" w:pos="1440"/>
        </w:tabs>
        <w:rPr>
          <w:rFonts w:ascii="Tahoma" w:hAnsi="Tahoma" w:cs="Tahoma"/>
          <w:lang w:val="de-DE"/>
        </w:rPr>
      </w:pPr>
      <w:r w:rsidRPr="00957128">
        <w:rPr>
          <w:rFonts w:ascii="Tahoma" w:hAnsi="Tahoma" w:cs="Tahoma"/>
          <w:bCs/>
          <w:color w:val="000000"/>
          <w:sz w:val="18"/>
          <w:szCs w:val="18"/>
          <w:lang w:val="de-DE"/>
        </w:rPr>
        <w:lastRenderedPageBreak/>
        <w:t>Microsoft ist nicht</w:t>
      </w:r>
      <w:r w:rsidRPr="00957128">
        <w:rPr>
          <w:rFonts w:ascii="Tahoma" w:hAnsi="Tahoma" w:cs="Tahoma"/>
          <w:bCs/>
          <w:color w:val="000000"/>
          <w:sz w:val="18"/>
          <w:lang w:val="de-DE"/>
        </w:rPr>
        <w:t xml:space="preserve"> für verlorene, gestohlene, verlegte oder missbrauchte Gutscheine verantwortlich.</w:t>
      </w:r>
    </w:p>
    <w:p w:rsidR="00AC1997" w:rsidRPr="00957128" w:rsidRDefault="00AC1997" w:rsidP="002F529F">
      <w:pPr>
        <w:pStyle w:val="AppendixBodyText"/>
        <w:numPr>
          <w:ilvl w:val="0"/>
          <w:numId w:val="21"/>
        </w:numPr>
        <w:tabs>
          <w:tab w:val="num" w:pos="1440"/>
        </w:tabs>
        <w:rPr>
          <w:rFonts w:ascii="Tahoma" w:hAnsi="Tahoma" w:cs="Tahoma"/>
          <w:lang w:val="de-DE"/>
        </w:rPr>
      </w:pPr>
      <w:r w:rsidRPr="00957128">
        <w:rPr>
          <w:rFonts w:ascii="Tahoma" w:hAnsi="Tahoma" w:cs="Tahoma"/>
          <w:bCs/>
          <w:color w:val="000000"/>
          <w:sz w:val="18"/>
          <w:lang w:val="de-DE"/>
        </w:rPr>
        <w:t xml:space="preserve">Im Rahmen von Gutscheinen erbrachte Services </w:t>
      </w:r>
      <w:r w:rsidRPr="00957128">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rsidR="00F643B6" w:rsidRPr="00957128" w:rsidRDefault="00AC1997" w:rsidP="002C1048">
      <w:pPr>
        <w:pStyle w:val="AppendixBodyText"/>
        <w:numPr>
          <w:ilvl w:val="0"/>
          <w:numId w:val="90"/>
        </w:numPr>
        <w:rPr>
          <w:rFonts w:ascii="Tahoma" w:hAnsi="Tahoma" w:cs="Tahoma"/>
          <w:lang w:val="de-DE"/>
        </w:rPr>
      </w:pPr>
      <w:r w:rsidRPr="00957128">
        <w:rPr>
          <w:rFonts w:ascii="Tahoma" w:hAnsi="Tahoma" w:cs="Tahoma"/>
          <w:bCs/>
          <w:color w:val="000000"/>
          <w:sz w:val="18"/>
          <w:lang w:val="de-DE"/>
        </w:rPr>
        <w:t>Durch Annahme eines Planning Services-Einsatzes erkennen Kunden an,</w:t>
      </w:r>
      <w:r w:rsidRPr="00957128">
        <w:rPr>
          <w:rFonts w:ascii="Tahoma" w:hAnsi="Tahoma" w:cs="Tahoma"/>
          <w:bCs/>
          <w:sz w:val="18"/>
          <w:lang w:val="de-DE"/>
        </w:rPr>
        <w:t xml:space="preserve"> dass sie nach Abschluss der Leistung zu Qualitätssicherungszwecken einen Fragebogen erhalten.</w:t>
      </w:r>
    </w:p>
    <w:p w:rsidR="0008036A" w:rsidRPr="00957128" w:rsidRDefault="00F643B6" w:rsidP="002C1048">
      <w:pPr>
        <w:pStyle w:val="AppendixBodyText"/>
        <w:numPr>
          <w:ilvl w:val="0"/>
          <w:numId w:val="90"/>
        </w:numPr>
        <w:rPr>
          <w:rFonts w:ascii="Tahoma" w:hAnsi="Tahoma" w:cs="Tahoma"/>
          <w:lang w:val="de-DE"/>
        </w:rPr>
      </w:pPr>
      <w:r w:rsidRPr="00957128">
        <w:rPr>
          <w:rFonts w:ascii="Tahoma" w:hAnsi="Tahoma" w:cs="Tahoma"/>
          <w:bCs/>
          <w:color w:val="000000"/>
          <w:sz w:val="18"/>
          <w:szCs w:val="18"/>
          <w:lang w:val="de-DE"/>
        </w:rPr>
        <w:t>In den Tabellen oben sind die verfügbaren Servicetage basierend auf einem Beitritt oder Vertrag für volle 3 Jahre aufgeführt.</w:t>
      </w:r>
      <w:r w:rsidR="00F1269E" w:rsidRPr="00957128">
        <w:rPr>
          <w:rFonts w:ascii="Tahoma" w:hAnsi="Tahoma" w:cs="Tahoma"/>
          <w:bCs/>
          <w:color w:val="000000"/>
          <w:sz w:val="18"/>
          <w:szCs w:val="18"/>
          <w:lang w:val="de-DE"/>
        </w:rPr>
        <w:t xml:space="preserve"> </w:t>
      </w:r>
      <w:r w:rsidRPr="00957128">
        <w:rPr>
          <w:rFonts w:ascii="Tahoma" w:hAnsi="Tahoma" w:cs="Tahoma"/>
          <w:bCs/>
          <w:color w:val="000000"/>
          <w:sz w:val="18"/>
          <w:szCs w:val="18"/>
          <w:lang w:val="de-DE"/>
        </w:rPr>
        <w:t>Kunden, die Software Assurance für ein Jahr erwerben, e</w:t>
      </w:r>
      <w:r w:rsidRPr="00957128">
        <w:rPr>
          <w:rFonts w:ascii="Tahoma" w:hAnsi="Tahoma" w:cs="Tahoma"/>
          <w:color w:val="000000"/>
          <w:sz w:val="18"/>
          <w:szCs w:val="18"/>
          <w:lang w:val="de-DE"/>
        </w:rPr>
        <w:t>rhalten ein Drittel der angegebenen Anzahl von Servicetagen.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Kunden, die Software Assurance für zwei Jahre erwerben, erhalten zwei Drittel der angegebenen Anzahl von Servicetagen.</w:t>
      </w:r>
      <w:r w:rsidR="00F1269E" w:rsidRPr="00957128">
        <w:rPr>
          <w:rFonts w:ascii="Tahoma" w:hAnsi="Tahoma" w:cs="Tahoma"/>
          <w:color w:val="000000"/>
          <w:sz w:val="18"/>
          <w:szCs w:val="18"/>
          <w:lang w:val="de-DE"/>
        </w:rPr>
        <w:t xml:space="preserve"> </w:t>
      </w:r>
    </w:p>
    <w:p w:rsidR="0008036A" w:rsidRPr="00957128" w:rsidRDefault="0008036A" w:rsidP="005A141F">
      <w:pPr>
        <w:pStyle w:val="AppendixBodyText"/>
        <w:spacing w:after="0"/>
        <w:rPr>
          <w:rFonts w:ascii="Tahoma" w:hAnsi="Tahoma" w:cs="Tahoma"/>
          <w:lang w:val="de-DE"/>
        </w:rPr>
      </w:pPr>
    </w:p>
    <w:p w:rsidR="00023FE7" w:rsidRPr="00957128" w:rsidRDefault="00023FE7">
      <w:pPr>
        <w:pStyle w:val="AppendixBodyText"/>
        <w:rPr>
          <w:rFonts w:ascii="Tahoma" w:hAnsi="Tahoma" w:cs="Tahoma"/>
          <w:lang w:val="de-DE"/>
        </w:rPr>
      </w:pPr>
      <w:r w:rsidRPr="00957128">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023FE7" w:rsidRPr="00957128" w:rsidRDefault="00023FE7" w:rsidP="005A141F">
      <w:pPr>
        <w:pStyle w:val="AppendixBodyText"/>
        <w:spacing w:after="0"/>
        <w:rPr>
          <w:rFonts w:ascii="Tahoma" w:hAnsi="Tahoma" w:cs="Tahoma"/>
          <w:lang w:val="de-DE"/>
        </w:rPr>
      </w:pPr>
    </w:p>
    <w:p w:rsidR="00023FE7" w:rsidRPr="00957128" w:rsidRDefault="00023FE7">
      <w:pPr>
        <w:pStyle w:val="Heading3"/>
        <w:rPr>
          <w:rFonts w:ascii="Tahoma" w:hAnsi="Tahoma" w:cs="Tahoma"/>
          <w:lang w:val="de-DE"/>
        </w:rPr>
      </w:pPr>
      <w:bookmarkStart w:id="774" w:name="_Toc328145999"/>
      <w:bookmarkStart w:id="775" w:name="_Toc336338230"/>
      <w:bookmarkStart w:id="776" w:name="_Toc352235352"/>
      <w:r w:rsidRPr="00957128">
        <w:rPr>
          <w:rFonts w:ascii="Tahoma" w:hAnsi="Tahoma" w:cs="Tahoma"/>
          <w:sz w:val="24"/>
          <w:lang w:val="de-DE"/>
        </w:rPr>
        <w:t>Windows 8 Enterprise</w:t>
      </w:r>
      <w:bookmarkEnd w:id="774"/>
      <w:bookmarkEnd w:id="775"/>
      <w:bookmarkEnd w:id="776"/>
      <w:r w:rsidRPr="00957128">
        <w:rPr>
          <w:rFonts w:ascii="Tahoma" w:hAnsi="Tahoma" w:cs="Tahoma"/>
          <w:sz w:val="24"/>
          <w:lang w:val="de-DE"/>
        </w:rPr>
        <w:t xml:space="preserve"> </w:t>
      </w:r>
    </w:p>
    <w:p w:rsidR="00023FE7" w:rsidRPr="00957128" w:rsidRDefault="00023FE7" w:rsidP="00077CE5">
      <w:pPr>
        <w:pStyle w:val="AppendixBodyText"/>
        <w:spacing w:after="0"/>
        <w:rPr>
          <w:rFonts w:ascii="Tahoma" w:hAnsi="Tahoma" w:cs="Tahoma"/>
          <w:lang w:val="de-DE"/>
        </w:rPr>
      </w:pPr>
    </w:p>
    <w:p w:rsidR="005A141F" w:rsidRPr="00957128" w:rsidRDefault="00324479" w:rsidP="00360DC4">
      <w:pPr>
        <w:spacing w:after="60"/>
        <w:rPr>
          <w:rFonts w:cs="Tahoma"/>
          <w:lang w:val="de-DE"/>
        </w:rPr>
      </w:pPr>
      <w:r w:rsidRPr="00957128">
        <w:rPr>
          <w:rFonts w:cs="Tahoma"/>
          <w:b/>
          <w:szCs w:val="18"/>
          <w:lang w:val="de-DE"/>
        </w:rPr>
        <w:t>Berechtigte Software Assurance-Kunden</w:t>
      </w:r>
    </w:p>
    <w:p w:rsidR="00324479" w:rsidRPr="00957128" w:rsidRDefault="00324479" w:rsidP="00360DC4">
      <w:pPr>
        <w:rPr>
          <w:rFonts w:cs="Tahoma"/>
          <w:lang w:val="de-DE"/>
        </w:rPr>
      </w:pPr>
      <w:r w:rsidRPr="00957128">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324479" w:rsidRPr="00957128" w:rsidRDefault="00324479" w:rsidP="00324479">
      <w:pPr>
        <w:jc w:val="both"/>
        <w:rPr>
          <w:rFonts w:cs="Tahoma"/>
          <w:lang w:val="de-DE"/>
        </w:rPr>
      </w:pPr>
    </w:p>
    <w:p w:rsidR="00324479" w:rsidRPr="00957128" w:rsidRDefault="00324479" w:rsidP="00360DC4">
      <w:pPr>
        <w:rPr>
          <w:rFonts w:cs="Tahoma"/>
          <w:lang w:val="de-DE"/>
        </w:rPr>
      </w:pPr>
      <w:r w:rsidRPr="00957128">
        <w:rPr>
          <w:rFonts w:cs="Tahoma"/>
          <w:szCs w:val="18"/>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rsidR="00324479" w:rsidRPr="00957128" w:rsidRDefault="00324479" w:rsidP="00324479">
      <w:pPr>
        <w:jc w:val="both"/>
        <w:rPr>
          <w:rFonts w:cs="Tahoma"/>
          <w:lang w:val="de-DE"/>
        </w:rPr>
      </w:pPr>
    </w:p>
    <w:p w:rsidR="005A141F" w:rsidRPr="00957128" w:rsidRDefault="00324479" w:rsidP="00360DC4">
      <w:pPr>
        <w:spacing w:after="60"/>
        <w:rPr>
          <w:rFonts w:cs="Tahoma"/>
          <w:lang w:val="de-DE"/>
        </w:rPr>
      </w:pPr>
      <w:r w:rsidRPr="00957128">
        <w:rPr>
          <w:rFonts w:cs="Tahoma"/>
          <w:b/>
          <w:szCs w:val="18"/>
          <w:lang w:val="de-DE"/>
        </w:rPr>
        <w:t>Für Onlinedienste-Vergünstigungen berechtigte Kunden</w:t>
      </w:r>
    </w:p>
    <w:p w:rsidR="00324479" w:rsidRPr="00957128" w:rsidRDefault="0071258F" w:rsidP="00360DC4">
      <w:pPr>
        <w:rPr>
          <w:rFonts w:cs="Tahoma"/>
          <w:lang w:val="de-DE"/>
        </w:rPr>
      </w:pPr>
      <w:r w:rsidRPr="00957128">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5A141F" w:rsidRPr="00957128" w:rsidDel="008900EB" w:rsidRDefault="005A141F" w:rsidP="00324479">
      <w:pPr>
        <w:jc w:val="both"/>
        <w:rPr>
          <w:rFonts w:cs="Tahoma"/>
          <w:lang w:val="de-DE"/>
        </w:rPr>
      </w:pPr>
    </w:p>
    <w:p w:rsidR="00324479" w:rsidRPr="00957128" w:rsidRDefault="00324479" w:rsidP="00324479">
      <w:pPr>
        <w:spacing w:after="60"/>
        <w:rPr>
          <w:rFonts w:cs="Tahoma"/>
          <w:lang w:val="de-DE"/>
        </w:rPr>
      </w:pPr>
      <w:r w:rsidRPr="00957128">
        <w:rPr>
          <w:rFonts w:cs="Tahoma"/>
          <w:szCs w:val="18"/>
          <w:lang w:val="de-DE"/>
        </w:rPr>
        <w:t>Software Assurance- und Windows Intune (Pro Gerät)-Kunden sind berechtigt, die MUI-Edition von früheren Versionen des Windows Desktop-Betriebssystems anstelle von Windows 8 Enterprise zu verwenden.</w:t>
      </w:r>
    </w:p>
    <w:p w:rsidR="00870095" w:rsidRPr="00957128" w:rsidRDefault="00870095" w:rsidP="005A141F">
      <w:pPr>
        <w:pStyle w:val="Heading3"/>
        <w:spacing w:after="60"/>
        <w:rPr>
          <w:rFonts w:ascii="Tahoma" w:hAnsi="Tahoma" w:cs="Tahoma"/>
          <w:lang w:val="de-DE"/>
        </w:rPr>
      </w:pPr>
    </w:p>
    <w:p w:rsidR="00870095" w:rsidRPr="00957128" w:rsidRDefault="00870095" w:rsidP="005A141F">
      <w:pPr>
        <w:pStyle w:val="Heading3"/>
        <w:spacing w:after="60"/>
        <w:rPr>
          <w:rFonts w:ascii="Tahoma" w:hAnsi="Tahoma" w:cs="Tahoma"/>
          <w:lang w:val="de-DE"/>
        </w:rPr>
      </w:pPr>
      <w:bookmarkStart w:id="777" w:name="_Toc336338231"/>
      <w:bookmarkStart w:id="778" w:name="_Toc352235353"/>
      <w:r w:rsidRPr="00957128">
        <w:rPr>
          <w:rFonts w:ascii="Tahoma" w:hAnsi="Tahoma" w:cs="Tahoma"/>
          <w:sz w:val="18"/>
          <w:lang w:val="de-DE"/>
        </w:rPr>
        <w:t>Windows 8 Enterprise Sideloading</w:t>
      </w:r>
      <w:bookmarkEnd w:id="777"/>
      <w:bookmarkEnd w:id="778"/>
    </w:p>
    <w:p w:rsidR="00810479" w:rsidRPr="00957128" w:rsidRDefault="00870095" w:rsidP="00991DD4">
      <w:pPr>
        <w:jc w:val="both"/>
        <w:rPr>
          <w:rFonts w:cs="Tahoma"/>
          <w:lang w:val="de-DE"/>
        </w:rPr>
      </w:pPr>
      <w:r w:rsidRPr="00957128">
        <w:rPr>
          <w:rFonts w:cs="Tahoma"/>
          <w:szCs w:val="18"/>
          <w:lang w:val="de-DE"/>
        </w:rPr>
        <w:t>Siehe Produkthinweis zu Windows 8 Enterprise Sideloading im Abschnitt „Produkthinweise“ dieses Dokuments.</w:t>
      </w:r>
    </w:p>
    <w:p w:rsidR="00BD1A6A" w:rsidRPr="00957128" w:rsidRDefault="00BD1A6A">
      <w:pPr>
        <w:rPr>
          <w:rFonts w:cs="Tahoma"/>
          <w:lang w:val="de-DE"/>
        </w:rPr>
      </w:pPr>
      <w:bookmarkStart w:id="779" w:name="_Toc336338232"/>
    </w:p>
    <w:p w:rsidR="00EA1BE9" w:rsidRPr="00957128" w:rsidRDefault="00EA1BE9" w:rsidP="005A141F">
      <w:pPr>
        <w:pStyle w:val="Heading3"/>
        <w:spacing w:after="60"/>
        <w:rPr>
          <w:rFonts w:ascii="Tahoma" w:hAnsi="Tahoma" w:cs="Tahoma"/>
          <w:lang w:val="de-DE"/>
        </w:rPr>
      </w:pPr>
      <w:bookmarkStart w:id="780" w:name="_Toc352235354"/>
      <w:r w:rsidRPr="00957128">
        <w:rPr>
          <w:rFonts w:ascii="Tahoma" w:hAnsi="Tahoma" w:cs="Tahoma"/>
          <w:sz w:val="18"/>
          <w:lang w:val="de-DE"/>
        </w:rPr>
        <w:t>Windows Companion-Abonnementlizenz</w:t>
      </w:r>
      <w:bookmarkEnd w:id="779"/>
      <w:bookmarkEnd w:id="780"/>
    </w:p>
    <w:p w:rsidR="00EA1BE9" w:rsidRPr="00957128" w:rsidRDefault="00EA1BE9" w:rsidP="00870095">
      <w:pPr>
        <w:jc w:val="both"/>
        <w:rPr>
          <w:rFonts w:cs="Tahoma"/>
          <w:lang w:val="de-DE"/>
        </w:rPr>
      </w:pPr>
      <w:r w:rsidRPr="00957128">
        <w:rPr>
          <w:rFonts w:cs="Tahoma"/>
          <w:szCs w:val="18"/>
          <w:lang w:val="de-DE"/>
        </w:rPr>
        <w:t>Siehe Produkthinweis zu Windows Companion-Abonnementlizenz im Abschnitt „Produkthinweise“ dieses Dokuments.</w:t>
      </w:r>
    </w:p>
    <w:p w:rsidR="00870095" w:rsidRPr="00957128" w:rsidRDefault="00870095" w:rsidP="003C56F1">
      <w:pPr>
        <w:jc w:val="both"/>
        <w:rPr>
          <w:rFonts w:cs="Tahoma"/>
          <w:lang w:val="de-DE"/>
        </w:rPr>
      </w:pPr>
    </w:p>
    <w:p w:rsidR="00023FE7" w:rsidRPr="00957128" w:rsidRDefault="00023FE7">
      <w:pPr>
        <w:pStyle w:val="Heading3"/>
        <w:rPr>
          <w:rFonts w:ascii="Tahoma" w:hAnsi="Tahoma" w:cs="Tahoma"/>
          <w:lang w:val="de-DE"/>
        </w:rPr>
      </w:pPr>
      <w:bookmarkStart w:id="781" w:name="_Toc328146000"/>
      <w:bookmarkStart w:id="782" w:name="_Toc336338233"/>
      <w:bookmarkStart w:id="783" w:name="_Toc352235355"/>
      <w:r w:rsidRPr="00957128">
        <w:rPr>
          <w:rFonts w:ascii="Tahoma" w:hAnsi="Tahoma" w:cs="Tahoma"/>
          <w:sz w:val="24"/>
          <w:lang w:val="de-DE"/>
        </w:rPr>
        <w:t>Trainingsgutscheine</w:t>
      </w:r>
      <w:bookmarkEnd w:id="781"/>
      <w:bookmarkEnd w:id="782"/>
      <w:bookmarkEnd w:id="783"/>
    </w:p>
    <w:p w:rsidR="00023FE7" w:rsidRPr="00957128" w:rsidRDefault="00023FE7" w:rsidP="003C56F1">
      <w:pPr>
        <w:pStyle w:val="AppendixBodyText"/>
        <w:spacing w:after="0"/>
        <w:rPr>
          <w:rFonts w:ascii="Tahoma" w:hAnsi="Tahoma" w:cs="Tahoma"/>
          <w:lang w:val="de-DE"/>
        </w:rPr>
      </w:pPr>
    </w:p>
    <w:p w:rsidR="00023FE7" w:rsidRDefault="008A15A8" w:rsidP="0032141E">
      <w:pPr>
        <w:pStyle w:val="AppendixBodyText"/>
        <w:spacing w:after="0"/>
        <w:rPr>
          <w:rFonts w:ascii="Tahoma" w:hAnsi="Tahoma" w:cs="Tahoma"/>
          <w:sz w:val="18"/>
          <w:szCs w:val="18"/>
          <w:lang w:val="de-DE"/>
        </w:rPr>
      </w:pPr>
      <w:r w:rsidRPr="00957128">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w:t>
      </w:r>
      <w:r w:rsidR="0032141E">
        <w:rPr>
          <w:rFonts w:ascii="Tahoma" w:hAnsi="Tahoma" w:cs="Tahoma"/>
          <w:sz w:val="18"/>
          <w:szCs w:val="18"/>
          <w:lang w:val="de-DE"/>
        </w:rPr>
        <w:t> </w:t>
      </w:r>
      <w:r w:rsidRPr="00957128">
        <w:rPr>
          <w:rFonts w:ascii="Tahoma" w:hAnsi="Tahoma" w:cs="Tahoma"/>
          <w:sz w:val="18"/>
          <w:szCs w:val="18"/>
          <w:lang w:val="de-DE"/>
        </w:rPr>
        <w:t>den Anwendungs- oder System-Produktpools sind zu Microsoft-Trainingsgutscheinen berechtigt.</w:t>
      </w:r>
      <w:r w:rsidR="00F1269E" w:rsidRPr="00957128">
        <w:rPr>
          <w:rFonts w:ascii="Tahoma" w:hAnsi="Tahoma" w:cs="Tahoma"/>
          <w:sz w:val="18"/>
          <w:szCs w:val="18"/>
          <w:lang w:val="de-DE"/>
        </w:rPr>
        <w:t xml:space="preserve"> </w:t>
      </w:r>
      <w:r w:rsidRPr="00957128">
        <w:rPr>
          <w:rFonts w:ascii="Tahoma" w:hAnsi="Tahoma" w:cs="Tahoma"/>
          <w:sz w:val="18"/>
          <w:szCs w:val="18"/>
          <w:lang w:val="de-DE"/>
        </w:rPr>
        <w:t>Diese Gutscheine berechtigen Kunden zum Erhalt von Kursen von einem Microsoft-Partner mit einer Learning-Kompetenz (Microsoft Learning Partner) für eine bestimmte Anzahl von Schulungstagen.</w:t>
      </w:r>
      <w:r w:rsidR="00F1269E" w:rsidRPr="00957128">
        <w:rPr>
          <w:rFonts w:ascii="Tahoma" w:hAnsi="Tahoma" w:cs="Tahoma"/>
          <w:sz w:val="18"/>
          <w:szCs w:val="18"/>
          <w:lang w:val="de-DE"/>
        </w:rPr>
        <w:t xml:space="preserve"> </w:t>
      </w:r>
      <w:r w:rsidRPr="00957128">
        <w:rPr>
          <w:rFonts w:ascii="Tahoma" w:hAnsi="Tahoma" w:cs="Tahoma"/>
          <w:sz w:val="18"/>
          <w:szCs w:val="18"/>
          <w:lang w:val="de-DE"/>
        </w:rPr>
        <w:t>Die Anzahl der bewilligten Tage hängt vom Programm und der Anzahl qualifizierender Lizenzen ab, für die Software Assurance erworben wird.</w:t>
      </w:r>
      <w:r w:rsidR="00F1269E" w:rsidRPr="00957128">
        <w:rPr>
          <w:rFonts w:ascii="Tahoma" w:hAnsi="Tahoma" w:cs="Tahoma"/>
          <w:sz w:val="18"/>
          <w:szCs w:val="18"/>
          <w:lang w:val="de-DE"/>
        </w:rPr>
        <w:t xml:space="preserve"> </w:t>
      </w:r>
      <w:r w:rsidRPr="00957128">
        <w:rPr>
          <w:rFonts w:ascii="Tahoma" w:hAnsi="Tahoma" w:cs="Tahoma"/>
          <w:sz w:val="18"/>
          <w:szCs w:val="18"/>
          <w:lang w:val="de-DE"/>
        </w:rPr>
        <w:t>Nachdem der Verwalter der Trainingsgutschein-Vergünstigung die Trainingsgutschein-Vergünstigung über das Center für Volumenlizenz-Services (VLSC) aktiviert hat, kann der Verwalter der Trainingsgutschein-Vergünstigung des Kunden bestimmten Personen Trainingsgutscheine zuweisen.</w:t>
      </w:r>
    </w:p>
    <w:p w:rsidR="0032141E" w:rsidRDefault="0032141E" w:rsidP="0032141E">
      <w:pPr>
        <w:pStyle w:val="AppendixBodyText"/>
        <w:spacing w:after="0"/>
        <w:rPr>
          <w:rFonts w:ascii="Tahoma" w:hAnsi="Tahoma" w:cs="Tahoma"/>
          <w:sz w:val="18"/>
          <w:szCs w:val="18"/>
          <w:lang w:val="de-DE"/>
        </w:rPr>
      </w:pPr>
    </w:p>
    <w:p w:rsidR="0032141E" w:rsidRPr="00957128" w:rsidRDefault="0032141E" w:rsidP="0032141E">
      <w:pPr>
        <w:pStyle w:val="AppendixBodyText"/>
        <w:spacing w:after="0"/>
        <w:rPr>
          <w:rFonts w:ascii="Tahoma" w:hAnsi="Tahoma" w:cs="Tahoma"/>
          <w:lang w:val="de-DE"/>
        </w:rPr>
      </w:pP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6224F0" w:rsidTr="00F76ED4">
        <w:trPr>
          <w:cantSplit/>
          <w:trHeight w:val="531"/>
        </w:trPr>
        <w:tc>
          <w:tcPr>
            <w:tcW w:w="3002" w:type="dxa"/>
            <w:shd w:val="clear" w:color="auto" w:fill="FFCC99"/>
            <w:vAlign w:val="center"/>
          </w:tcPr>
          <w:p w:rsidR="00F76ED4" w:rsidRPr="006224F0" w:rsidRDefault="00F76ED4" w:rsidP="00F76ED4">
            <w:pPr>
              <w:pStyle w:val="AppendixTableHeadings"/>
              <w:keepNext/>
              <w:rPr>
                <w:rFonts w:ascii="Tahoma" w:hAnsi="Tahoma" w:cs="Tahoma"/>
                <w:sz w:val="20"/>
                <w:szCs w:val="20"/>
              </w:rPr>
            </w:pPr>
            <w:r w:rsidRPr="006224F0">
              <w:rPr>
                <w:rFonts w:ascii="Tahoma" w:hAnsi="Tahoma" w:cs="Tahoma"/>
                <w:sz w:val="20"/>
                <w:szCs w:val="20"/>
              </w:rPr>
              <w:lastRenderedPageBreak/>
              <w:t>Programm</w:t>
            </w:r>
          </w:p>
        </w:tc>
        <w:tc>
          <w:tcPr>
            <w:tcW w:w="3150" w:type="dxa"/>
            <w:shd w:val="clear" w:color="auto" w:fill="FFCC99"/>
            <w:vAlign w:val="center"/>
          </w:tcPr>
          <w:p w:rsidR="00F76ED4" w:rsidRPr="00957128" w:rsidRDefault="00F76ED4" w:rsidP="00F76ED4">
            <w:pPr>
              <w:pStyle w:val="AppendixTableHeadings"/>
              <w:keepNext/>
              <w:rPr>
                <w:rFonts w:ascii="Tahoma" w:hAnsi="Tahoma" w:cs="Tahoma"/>
                <w:sz w:val="20"/>
                <w:szCs w:val="20"/>
                <w:lang w:val="de-DE"/>
              </w:rPr>
            </w:pPr>
            <w:r w:rsidRPr="00957128">
              <w:rPr>
                <w:rFonts w:ascii="Tahoma" w:hAnsi="Tahoma" w:cs="Tahoma"/>
                <w:sz w:val="20"/>
                <w:szCs w:val="20"/>
                <w:lang w:val="de-DE"/>
              </w:rPr>
              <w:t>Produkte aus dem Office System-Anwendungs-Pool</w:t>
            </w:r>
            <w:r w:rsidRPr="00957128">
              <w:rPr>
                <w:rFonts w:ascii="Tahoma" w:hAnsi="Tahoma" w:cs="Tahoma"/>
                <w:b w:val="0"/>
                <w:i/>
                <w:sz w:val="20"/>
                <w:szCs w:val="20"/>
                <w:lang w:val="de-DE"/>
              </w:rPr>
              <w:t xml:space="preserve"> </w:t>
            </w:r>
          </w:p>
        </w:tc>
        <w:tc>
          <w:tcPr>
            <w:tcW w:w="3240" w:type="dxa"/>
            <w:shd w:val="clear" w:color="auto" w:fill="FFCC99"/>
            <w:vAlign w:val="center"/>
          </w:tcPr>
          <w:p w:rsidR="00F76ED4" w:rsidRPr="006224F0" w:rsidRDefault="00F76ED4" w:rsidP="00F76ED4">
            <w:pPr>
              <w:pStyle w:val="AppendixTableHeadings"/>
              <w:keepNext/>
              <w:rPr>
                <w:rFonts w:ascii="Tahoma" w:hAnsi="Tahoma" w:cs="Tahoma"/>
                <w:sz w:val="20"/>
                <w:szCs w:val="20"/>
              </w:rPr>
            </w:pPr>
            <w:r w:rsidRPr="006224F0">
              <w:rPr>
                <w:rFonts w:ascii="Tahoma" w:hAnsi="Tahoma" w:cs="Tahoma"/>
                <w:sz w:val="20"/>
                <w:szCs w:val="20"/>
              </w:rPr>
              <w:t>System-Pool</w:t>
            </w:r>
          </w:p>
        </w:tc>
      </w:tr>
      <w:tr w:rsidR="00F76ED4" w:rsidRPr="00153D44" w:rsidTr="00F76ED4">
        <w:trPr>
          <w:cantSplit/>
          <w:trHeight w:val="236"/>
        </w:trPr>
        <w:tc>
          <w:tcPr>
            <w:tcW w:w="3002"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Open Value</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2 Tage pro 50 Lizenzen </w:t>
            </w:r>
            <w:r w:rsidR="00360DC4">
              <w:rPr>
                <w:rFonts w:ascii="Tahoma" w:hAnsi="Tahoma" w:cs="Tahoma"/>
              </w:rPr>
              <w:br/>
            </w:r>
            <w:r w:rsidRPr="006224F0">
              <w:rPr>
                <w:rFonts w:ascii="Tahoma" w:hAnsi="Tahoma" w:cs="Tahoma"/>
              </w:rPr>
              <w:t>(maximal 20 Tage)</w:t>
            </w:r>
          </w:p>
        </w:tc>
        <w:tc>
          <w:tcPr>
            <w:tcW w:w="3240" w:type="dxa"/>
            <w:vAlign w:val="center"/>
          </w:tcPr>
          <w:p w:rsidR="00F76ED4" w:rsidRPr="00FE2B3D" w:rsidRDefault="00F76ED4" w:rsidP="00F76ED4">
            <w:pPr>
              <w:pStyle w:val="AppendixTableText"/>
              <w:keepNext/>
              <w:rPr>
                <w:rFonts w:ascii="Tahoma" w:hAnsi="Tahoma" w:cs="Tahoma"/>
                <w:lang w:val="de-DE"/>
              </w:rPr>
            </w:pPr>
            <w:r w:rsidRPr="00FE2B3D">
              <w:rPr>
                <w:rFonts w:ascii="Tahoma" w:hAnsi="Tahoma" w:cs="Tahoma"/>
                <w:lang w:val="de-DE"/>
              </w:rPr>
              <w:t>1 Tag pro 50 Lizenzen</w:t>
            </w:r>
          </w:p>
          <w:p w:rsidR="00F76ED4" w:rsidRPr="00FE2B3D" w:rsidRDefault="00F76ED4" w:rsidP="00F76ED4">
            <w:pPr>
              <w:pStyle w:val="AppendixTableText"/>
              <w:keepNext/>
              <w:rPr>
                <w:rFonts w:ascii="Tahoma" w:hAnsi="Tahoma" w:cs="Tahoma"/>
                <w:lang w:val="de-DE"/>
              </w:rPr>
            </w:pPr>
            <w:r w:rsidRPr="00FE2B3D">
              <w:rPr>
                <w:rFonts w:ascii="Tahoma" w:hAnsi="Tahoma" w:cs="Tahoma"/>
                <w:lang w:val="de-DE"/>
              </w:rPr>
              <w:t>(maximal 10 Tage)</w:t>
            </w: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F76ED4">
            <w:pPr>
              <w:pStyle w:val="AppendixTableHeadings"/>
              <w:keepNext/>
              <w:rPr>
                <w:rFonts w:ascii="Tahoma" w:hAnsi="Tahoma" w:cs="Tahoma"/>
                <w:b w:val="0"/>
              </w:rPr>
            </w:pPr>
            <w:r w:rsidRPr="006224F0">
              <w:rPr>
                <w:rFonts w:ascii="Tahoma" w:hAnsi="Tahoma" w:cs="Tahoma"/>
                <w:b w:val="0"/>
              </w:rPr>
              <w:t>1</w:t>
            </w:r>
            <w:r w:rsidR="0032141E">
              <w:rPr>
                <w:rFonts w:ascii="Tahoma" w:hAnsi="Tahoma" w:cs="Tahoma"/>
                <w:b w:val="0"/>
              </w:rPr>
              <w:t xml:space="preserve"> </w:t>
            </w:r>
            <w:r w:rsidR="0032141E" w:rsidRPr="006224F0">
              <w:rPr>
                <w:rFonts w:ascii="Tahoma" w:hAnsi="Tahoma" w:cs="Tahoma"/>
              </w:rPr>
              <w:t>–</w:t>
            </w:r>
            <w:r w:rsidR="0032141E" w:rsidRPr="009A35B0">
              <w:rPr>
                <w:rFonts w:ascii="Tahoma" w:hAnsi="Tahoma" w:cs="Tahoma"/>
                <w:b w:val="0"/>
                <w:bCs w:val="0"/>
              </w:rPr>
              <w:t xml:space="preserve"> </w:t>
            </w:r>
            <w:r w:rsidRPr="006224F0">
              <w:rPr>
                <w:rFonts w:ascii="Tahoma" w:hAnsi="Tahoma" w:cs="Tahoma"/>
                <w:b w:val="0"/>
              </w:rPr>
              <w:t>249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2 Tage pro 50 Lizenzen</w:t>
            </w: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1 Tag pro 50 Lizenzen</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rPr>
            </w:pPr>
            <w:r w:rsidRPr="006224F0">
              <w:rPr>
                <w:rFonts w:ascii="Tahoma" w:hAnsi="Tahoma" w:cs="Tahoma"/>
              </w:rPr>
              <w:t>250</w:t>
            </w:r>
            <w:r w:rsidR="0032141E">
              <w:rPr>
                <w:rFonts w:ascii="Tahoma" w:hAnsi="Tahoma" w:cs="Tahoma"/>
              </w:rPr>
              <w:t xml:space="preserve"> </w:t>
            </w:r>
            <w:r w:rsidR="0032141E" w:rsidRPr="006224F0">
              <w:rPr>
                <w:rFonts w:ascii="Tahoma" w:hAnsi="Tahoma" w:cs="Tahoma"/>
              </w:rPr>
              <w:t>–</w:t>
            </w:r>
            <w:r w:rsidR="0032141E">
              <w:rPr>
                <w:rFonts w:ascii="Tahoma" w:hAnsi="Tahoma" w:cs="Tahoma"/>
              </w:rPr>
              <w:t xml:space="preserve"> </w:t>
            </w:r>
            <w:r w:rsidRPr="006224F0">
              <w:rPr>
                <w:rFonts w:ascii="Tahoma" w:hAnsi="Tahoma" w:cs="Tahoma"/>
              </w:rPr>
              <w:t>2</w:t>
            </w:r>
            <w:r w:rsidR="009A35B0">
              <w:rPr>
                <w:rFonts w:ascii="Tahoma" w:hAnsi="Tahoma" w:cs="Tahoma"/>
              </w:rPr>
              <w:t>.</w:t>
            </w:r>
            <w:r w:rsidRPr="006224F0">
              <w:rPr>
                <w:rFonts w:ascii="Tahoma" w:hAnsi="Tahoma" w:cs="Tahoma"/>
              </w:rPr>
              <w:t xml:space="preserve">399 </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20 Tage pro</w:t>
            </w:r>
          </w:p>
          <w:p w:rsidR="00F76ED4" w:rsidRPr="006224F0" w:rsidRDefault="00F76ED4" w:rsidP="00F76ED4">
            <w:pPr>
              <w:pStyle w:val="AppendixTableText"/>
              <w:keepNext/>
              <w:rPr>
                <w:rFonts w:ascii="Tahoma" w:hAnsi="Tahoma" w:cs="Tahoma"/>
              </w:rPr>
            </w:pPr>
            <w:r w:rsidRPr="006224F0">
              <w:rPr>
                <w:rFonts w:ascii="Tahoma" w:hAnsi="Tahoma" w:cs="Tahoma"/>
              </w:rPr>
              <w:t>berechtigtem Beitritt</w:t>
            </w: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10 Tage pro</w:t>
            </w:r>
          </w:p>
          <w:p w:rsidR="00F76ED4" w:rsidRPr="006224F0" w:rsidRDefault="00F76ED4" w:rsidP="00F76ED4">
            <w:pPr>
              <w:pStyle w:val="AppendixTableText"/>
              <w:keepNext/>
              <w:rPr>
                <w:rFonts w:ascii="Tahoma" w:hAnsi="Tahoma" w:cs="Tahoma"/>
              </w:rPr>
            </w:pPr>
            <w:r w:rsidRPr="006224F0">
              <w:rPr>
                <w:rFonts w:ascii="Tahoma" w:hAnsi="Tahoma" w:cs="Tahoma"/>
              </w:rPr>
              <w:t>berechtigtem Beitritt</w:t>
            </w: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i/>
              </w:rPr>
            </w:pPr>
            <w:r w:rsidRPr="006224F0">
              <w:rPr>
                <w:rFonts w:ascii="Tahoma" w:hAnsi="Tahoma" w:cs="Tahoma"/>
              </w:rPr>
              <w:t>2</w:t>
            </w:r>
            <w:r w:rsidR="009A35B0">
              <w:rPr>
                <w:rFonts w:ascii="Tahoma" w:hAnsi="Tahoma" w:cs="Tahoma"/>
              </w:rPr>
              <w:t>.</w:t>
            </w:r>
            <w:r w:rsidRPr="006224F0">
              <w:rPr>
                <w:rFonts w:ascii="Tahoma" w:hAnsi="Tahoma" w:cs="Tahoma"/>
              </w:rPr>
              <w:t>400</w:t>
            </w:r>
            <w:r w:rsidR="0032141E">
              <w:rPr>
                <w:rFonts w:ascii="Tahoma" w:hAnsi="Tahoma" w:cs="Tahoma"/>
              </w:rPr>
              <w:t xml:space="preserve"> </w:t>
            </w:r>
            <w:r w:rsidR="0032141E" w:rsidRPr="006224F0">
              <w:rPr>
                <w:rFonts w:ascii="Tahoma" w:hAnsi="Tahoma" w:cs="Tahoma"/>
              </w:rPr>
              <w:t>–</w:t>
            </w:r>
            <w:r w:rsidR="0032141E">
              <w:rPr>
                <w:rFonts w:ascii="Tahoma" w:hAnsi="Tahoma" w:cs="Tahoma"/>
              </w:rPr>
              <w:t xml:space="preserve"> </w:t>
            </w:r>
            <w:r w:rsidRPr="006224F0">
              <w:rPr>
                <w:rFonts w:ascii="Tahoma" w:hAnsi="Tahoma" w:cs="Tahoma"/>
              </w:rPr>
              <w:t>5</w:t>
            </w:r>
            <w:r w:rsidR="009A35B0">
              <w:rPr>
                <w:rFonts w:ascii="Tahoma" w:hAnsi="Tahoma" w:cs="Tahoma"/>
              </w:rPr>
              <w:t>.</w:t>
            </w:r>
            <w:r w:rsidRPr="006224F0">
              <w:rPr>
                <w:rFonts w:ascii="Tahoma" w:hAnsi="Tahoma" w:cs="Tahoma"/>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30 Tage* </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15 Tage* </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i/>
              </w:rPr>
            </w:pPr>
            <w:r w:rsidRPr="006224F0">
              <w:rPr>
                <w:rFonts w:ascii="Tahoma" w:hAnsi="Tahoma" w:cs="Tahoma"/>
              </w:rPr>
              <w:t>6</w:t>
            </w:r>
            <w:r w:rsidR="009A35B0">
              <w:rPr>
                <w:rFonts w:ascii="Tahoma" w:hAnsi="Tahoma" w:cs="Tahoma"/>
              </w:rPr>
              <w:t>.</w:t>
            </w:r>
            <w:r w:rsidRPr="006224F0">
              <w:rPr>
                <w:rFonts w:ascii="Tahoma" w:hAnsi="Tahoma" w:cs="Tahoma"/>
              </w:rPr>
              <w:t>000-14</w:t>
            </w:r>
            <w:r w:rsidR="009A35B0">
              <w:rPr>
                <w:rFonts w:ascii="Tahoma" w:hAnsi="Tahoma" w:cs="Tahoma"/>
              </w:rPr>
              <w:t>.</w:t>
            </w:r>
            <w:r w:rsidRPr="006224F0">
              <w:rPr>
                <w:rFonts w:ascii="Tahoma" w:hAnsi="Tahoma" w:cs="Tahoma"/>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50 Tage* </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25 Tage* </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i/>
              </w:rPr>
            </w:pPr>
            <w:r w:rsidRPr="006224F0">
              <w:rPr>
                <w:rFonts w:ascii="Tahoma" w:hAnsi="Tahoma" w:cs="Tahoma"/>
              </w:rPr>
              <w:t>15</w:t>
            </w:r>
            <w:r w:rsidR="009A35B0">
              <w:rPr>
                <w:rFonts w:ascii="Tahoma" w:hAnsi="Tahoma" w:cs="Tahoma"/>
              </w:rPr>
              <w:t>.</w:t>
            </w:r>
            <w:r w:rsidRPr="006224F0">
              <w:rPr>
                <w:rFonts w:ascii="Tahoma" w:hAnsi="Tahoma" w:cs="Tahoma"/>
              </w:rPr>
              <w:t>000 – 29</w:t>
            </w:r>
            <w:r w:rsidR="009A35B0">
              <w:rPr>
                <w:rFonts w:ascii="Tahoma" w:hAnsi="Tahoma" w:cs="Tahoma"/>
              </w:rPr>
              <w:t>.</w:t>
            </w:r>
            <w:r w:rsidRPr="006224F0">
              <w:rPr>
                <w:rFonts w:ascii="Tahoma" w:hAnsi="Tahoma" w:cs="Tahoma"/>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110 Tage* </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55 Tage* </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i/>
              </w:rPr>
            </w:pPr>
            <w:r w:rsidRPr="006224F0">
              <w:rPr>
                <w:rFonts w:ascii="Tahoma" w:hAnsi="Tahoma" w:cs="Tahoma"/>
              </w:rPr>
              <w:t>30</w:t>
            </w:r>
            <w:r w:rsidR="009A35B0">
              <w:rPr>
                <w:rFonts w:ascii="Tahoma" w:hAnsi="Tahoma" w:cs="Tahoma"/>
              </w:rPr>
              <w:t>.</w:t>
            </w:r>
            <w:r w:rsidRPr="006224F0">
              <w:rPr>
                <w:rFonts w:ascii="Tahoma" w:hAnsi="Tahoma" w:cs="Tahoma"/>
              </w:rPr>
              <w:t>000 – 49</w:t>
            </w:r>
            <w:r w:rsidR="009A35B0">
              <w:rPr>
                <w:rFonts w:ascii="Tahoma" w:hAnsi="Tahoma" w:cs="Tahoma"/>
              </w:rPr>
              <w:t>.</w:t>
            </w:r>
            <w:r w:rsidRPr="006224F0">
              <w:rPr>
                <w:rFonts w:ascii="Tahoma" w:hAnsi="Tahoma" w:cs="Tahoma"/>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160 Tage* </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80 Tage*</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Text"/>
              <w:keepNext/>
              <w:rPr>
                <w:rFonts w:ascii="Tahoma" w:hAnsi="Tahoma" w:cs="Tahoma"/>
                <w:i/>
              </w:rPr>
            </w:pPr>
            <w:r w:rsidRPr="006224F0">
              <w:rPr>
                <w:rFonts w:ascii="Tahoma" w:hAnsi="Tahoma" w:cs="Tahoma"/>
              </w:rPr>
              <w:t>50</w:t>
            </w:r>
            <w:r w:rsidR="009A35B0">
              <w:rPr>
                <w:rFonts w:ascii="Tahoma" w:hAnsi="Tahoma" w:cs="Tahoma"/>
              </w:rPr>
              <w:t>.</w:t>
            </w:r>
            <w:r w:rsidRPr="006224F0">
              <w:rPr>
                <w:rFonts w:ascii="Tahoma" w:hAnsi="Tahoma" w:cs="Tahoma"/>
              </w:rPr>
              <w:t>000 – 99</w:t>
            </w:r>
            <w:r w:rsidR="009A35B0">
              <w:rPr>
                <w:rFonts w:ascii="Tahoma" w:hAnsi="Tahoma" w:cs="Tahoma"/>
              </w:rPr>
              <w:t>.</w:t>
            </w:r>
            <w:r w:rsidRPr="006224F0">
              <w:rPr>
                <w:rFonts w:ascii="Tahoma" w:hAnsi="Tahoma" w:cs="Tahoma"/>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250 Tage*</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125 Tage* </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Headings"/>
              <w:keepNext/>
              <w:rPr>
                <w:rFonts w:ascii="Tahoma" w:hAnsi="Tahoma" w:cs="Tahoma"/>
                <w:b w:val="0"/>
              </w:rPr>
            </w:pPr>
            <w:r w:rsidRPr="006224F0">
              <w:rPr>
                <w:rFonts w:ascii="Tahoma" w:hAnsi="Tahoma" w:cs="Tahoma"/>
                <w:b w:val="0"/>
              </w:rPr>
              <w:t>100</w:t>
            </w:r>
            <w:r w:rsidR="009A35B0">
              <w:rPr>
                <w:rFonts w:ascii="Tahoma" w:hAnsi="Tahoma" w:cs="Tahoma"/>
                <w:b w:val="0"/>
              </w:rPr>
              <w:t>.</w:t>
            </w:r>
            <w:r w:rsidRPr="006224F0">
              <w:rPr>
                <w:rFonts w:ascii="Tahoma" w:hAnsi="Tahoma" w:cs="Tahoma"/>
                <w:b w:val="0"/>
              </w:rPr>
              <w:t>000 – 199</w:t>
            </w:r>
            <w:r w:rsidR="009A35B0">
              <w:rPr>
                <w:rFonts w:ascii="Tahoma" w:hAnsi="Tahoma" w:cs="Tahoma"/>
                <w:b w:val="0"/>
              </w:rPr>
              <w:t>.</w:t>
            </w:r>
            <w:r w:rsidRPr="006224F0">
              <w:rPr>
                <w:rFonts w:ascii="Tahoma" w:hAnsi="Tahoma" w:cs="Tahoma"/>
                <w:b w:val="0"/>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400 Tage*</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200 Tage*</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Headings"/>
              <w:keepNext/>
              <w:rPr>
                <w:rFonts w:ascii="Tahoma" w:hAnsi="Tahoma" w:cs="Tahoma"/>
                <w:b w:val="0"/>
              </w:rPr>
            </w:pPr>
            <w:r w:rsidRPr="006224F0">
              <w:rPr>
                <w:rFonts w:ascii="Tahoma" w:hAnsi="Tahoma" w:cs="Tahoma"/>
                <w:b w:val="0"/>
              </w:rPr>
              <w:t>200</w:t>
            </w:r>
            <w:r w:rsidR="009A35B0">
              <w:rPr>
                <w:rFonts w:ascii="Tahoma" w:hAnsi="Tahoma" w:cs="Tahoma"/>
                <w:b w:val="0"/>
              </w:rPr>
              <w:t>.</w:t>
            </w:r>
            <w:r w:rsidRPr="006224F0">
              <w:rPr>
                <w:rFonts w:ascii="Tahoma" w:hAnsi="Tahoma" w:cs="Tahoma"/>
                <w:b w:val="0"/>
              </w:rPr>
              <w:t>000 – 399</w:t>
            </w:r>
            <w:r w:rsidR="009A35B0">
              <w:rPr>
                <w:rFonts w:ascii="Tahoma" w:hAnsi="Tahoma" w:cs="Tahoma"/>
                <w:b w:val="0"/>
              </w:rPr>
              <w:t>.</w:t>
            </w:r>
            <w:r w:rsidRPr="006224F0">
              <w:rPr>
                <w:rFonts w:ascii="Tahoma" w:hAnsi="Tahoma" w:cs="Tahoma"/>
                <w:b w:val="0"/>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600 Tage*</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300 Tage*</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Headings"/>
              <w:keepNext/>
              <w:rPr>
                <w:rFonts w:ascii="Tahoma" w:hAnsi="Tahoma" w:cs="Tahoma"/>
                <w:b w:val="0"/>
              </w:rPr>
            </w:pPr>
            <w:r w:rsidRPr="006224F0">
              <w:rPr>
                <w:rFonts w:ascii="Tahoma" w:hAnsi="Tahoma" w:cs="Tahoma"/>
                <w:b w:val="0"/>
              </w:rPr>
              <w:t>400</w:t>
            </w:r>
            <w:r w:rsidR="009A35B0">
              <w:rPr>
                <w:rFonts w:ascii="Tahoma" w:hAnsi="Tahoma" w:cs="Tahoma"/>
                <w:b w:val="0"/>
              </w:rPr>
              <w:t>.</w:t>
            </w:r>
            <w:r w:rsidRPr="006224F0">
              <w:rPr>
                <w:rFonts w:ascii="Tahoma" w:hAnsi="Tahoma" w:cs="Tahoma"/>
                <w:b w:val="0"/>
              </w:rPr>
              <w:t>000 – 599</w:t>
            </w:r>
            <w:r w:rsidR="009A35B0">
              <w:rPr>
                <w:rFonts w:ascii="Tahoma" w:hAnsi="Tahoma" w:cs="Tahoma"/>
                <w:b w:val="0"/>
              </w:rPr>
              <w:t>.</w:t>
            </w:r>
            <w:r w:rsidRPr="006224F0">
              <w:rPr>
                <w:rFonts w:ascii="Tahoma" w:hAnsi="Tahoma" w:cs="Tahoma"/>
                <w:b w:val="0"/>
              </w:rPr>
              <w:t>999</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800 Tage*</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400 Tage*</w:t>
            </w:r>
          </w:p>
          <w:p w:rsidR="00F76ED4" w:rsidRPr="006224F0" w:rsidRDefault="00F76ED4" w:rsidP="00F76ED4">
            <w:pPr>
              <w:pStyle w:val="AppendixTableText"/>
              <w:keepNext/>
              <w:rPr>
                <w:rFonts w:ascii="Tahoma" w:hAnsi="Tahoma" w:cs="Tahoma"/>
              </w:rPr>
            </w:pPr>
          </w:p>
        </w:tc>
      </w:tr>
      <w:tr w:rsidR="00F76ED4" w:rsidRPr="006224F0" w:rsidTr="00F76ED4">
        <w:trPr>
          <w:cantSplit/>
          <w:trHeight w:val="236"/>
        </w:trPr>
        <w:tc>
          <w:tcPr>
            <w:tcW w:w="3002" w:type="dxa"/>
            <w:vAlign w:val="center"/>
          </w:tcPr>
          <w:p w:rsidR="00F76ED4" w:rsidRPr="006224F0" w:rsidRDefault="00F76ED4" w:rsidP="00F76ED4">
            <w:pPr>
              <w:pStyle w:val="AppendixTableHeadings"/>
              <w:keepNext/>
              <w:rPr>
                <w:rFonts w:ascii="Tahoma" w:hAnsi="Tahoma" w:cs="Tahoma"/>
              </w:rPr>
            </w:pPr>
            <w:r w:rsidRPr="006224F0">
              <w:rPr>
                <w:rFonts w:ascii="Tahoma" w:hAnsi="Tahoma" w:cs="Tahoma"/>
                <w:b w:val="0"/>
              </w:rPr>
              <w:t>SAM</w:t>
            </w:r>
          </w:p>
          <w:p w:rsidR="00F76ED4" w:rsidRPr="006224F0" w:rsidRDefault="00F76ED4" w:rsidP="009A35B0">
            <w:pPr>
              <w:pStyle w:val="AppendixTableHeadings"/>
              <w:keepNext/>
              <w:rPr>
                <w:rFonts w:ascii="Tahoma" w:hAnsi="Tahoma" w:cs="Tahoma"/>
                <w:b w:val="0"/>
              </w:rPr>
            </w:pPr>
            <w:r w:rsidRPr="006224F0">
              <w:rPr>
                <w:rFonts w:ascii="Tahoma" w:hAnsi="Tahoma" w:cs="Tahoma"/>
                <w:b w:val="0"/>
              </w:rPr>
              <w:t>600</w:t>
            </w:r>
            <w:r w:rsidR="009A35B0">
              <w:rPr>
                <w:rFonts w:ascii="Tahoma" w:hAnsi="Tahoma" w:cs="Tahoma"/>
                <w:b w:val="0"/>
              </w:rPr>
              <w:t>.</w:t>
            </w:r>
            <w:r w:rsidRPr="006224F0">
              <w:rPr>
                <w:rFonts w:ascii="Tahoma" w:hAnsi="Tahoma" w:cs="Tahoma"/>
                <w:b w:val="0"/>
              </w:rPr>
              <w:t>000 +</w:t>
            </w:r>
          </w:p>
        </w:tc>
        <w:tc>
          <w:tcPr>
            <w:tcW w:w="315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 xml:space="preserve">1.400 Tage* </w:t>
            </w:r>
          </w:p>
          <w:p w:rsidR="00F76ED4" w:rsidRPr="006224F0" w:rsidRDefault="00F76ED4" w:rsidP="00F76ED4">
            <w:pPr>
              <w:pStyle w:val="AppendixTableText"/>
              <w:keepNext/>
              <w:rPr>
                <w:rFonts w:ascii="Tahoma" w:hAnsi="Tahoma" w:cs="Tahoma"/>
              </w:rPr>
            </w:pPr>
          </w:p>
        </w:tc>
        <w:tc>
          <w:tcPr>
            <w:tcW w:w="3240" w:type="dxa"/>
            <w:vAlign w:val="center"/>
          </w:tcPr>
          <w:p w:rsidR="00F76ED4" w:rsidRPr="006224F0" w:rsidRDefault="00F76ED4" w:rsidP="00F76ED4">
            <w:pPr>
              <w:pStyle w:val="AppendixTableText"/>
              <w:keepNext/>
              <w:rPr>
                <w:rFonts w:ascii="Tahoma" w:hAnsi="Tahoma" w:cs="Tahoma"/>
              </w:rPr>
            </w:pPr>
            <w:r w:rsidRPr="006224F0">
              <w:rPr>
                <w:rFonts w:ascii="Tahoma" w:hAnsi="Tahoma" w:cs="Tahoma"/>
              </w:rPr>
              <w:t>700 Tage*</w:t>
            </w:r>
          </w:p>
          <w:p w:rsidR="00F76ED4" w:rsidRPr="006224F0" w:rsidRDefault="00F76ED4" w:rsidP="00F76ED4">
            <w:pPr>
              <w:pStyle w:val="AppendixTableText"/>
              <w:keepNext/>
              <w:rPr>
                <w:rFonts w:ascii="Tahoma" w:hAnsi="Tahoma" w:cs="Tahoma"/>
              </w:rPr>
            </w:pPr>
          </w:p>
        </w:tc>
      </w:tr>
    </w:tbl>
    <w:p w:rsidR="00F528E5" w:rsidRPr="006224F0" w:rsidRDefault="00F528E5" w:rsidP="003C56F1">
      <w:pPr>
        <w:pStyle w:val="AppendixBodyText"/>
        <w:spacing w:after="0"/>
        <w:rPr>
          <w:rFonts w:ascii="Tahoma" w:hAnsi="Tahoma" w:cs="Tahoma"/>
        </w:rPr>
      </w:pPr>
    </w:p>
    <w:p w:rsidR="009A35B0" w:rsidRDefault="009A35B0">
      <w:pPr>
        <w:pStyle w:val="AppendixFlushBulletedList"/>
        <w:tabs>
          <w:tab w:val="clear" w:pos="360"/>
          <w:tab w:val="num" w:pos="0"/>
        </w:tabs>
        <w:ind w:left="0" w:firstLine="0"/>
        <w:rPr>
          <w:rFonts w:ascii="Tahoma" w:hAnsi="Tahoma" w:cs="Tahoma"/>
          <w:sz w:val="18"/>
          <w:szCs w:val="18"/>
          <w:lang w:val="de-DE"/>
        </w:rPr>
      </w:pPr>
    </w:p>
    <w:p w:rsidR="00E762F8" w:rsidRPr="00957128" w:rsidRDefault="00023FE7">
      <w:pPr>
        <w:pStyle w:val="AppendixFlushBulletedList"/>
        <w:tabs>
          <w:tab w:val="clear" w:pos="360"/>
          <w:tab w:val="num" w:pos="0"/>
        </w:tabs>
        <w:ind w:left="0" w:firstLine="0"/>
        <w:rPr>
          <w:rFonts w:ascii="Tahoma" w:hAnsi="Tahoma" w:cs="Tahoma"/>
          <w:lang w:val="de-DE"/>
        </w:rPr>
      </w:pPr>
      <w:r w:rsidRPr="00957128">
        <w:rPr>
          <w:rFonts w:ascii="Tahoma" w:hAnsi="Tahoma" w:cs="Tahoma"/>
          <w:sz w:val="18"/>
          <w:szCs w:val="18"/>
          <w:lang w:val="de-DE"/>
        </w:rPr>
        <w:t>Die für die Trainingsgutschein-Berechtigung erforderliche Mindestanzahl von Lizenzen, für die Software Assurance erworben wird, hängt vom Programm ab.</w:t>
      </w:r>
    </w:p>
    <w:p w:rsidR="00C65D66" w:rsidRPr="00957128" w:rsidRDefault="00C65D66" w:rsidP="00C65D66">
      <w:pPr>
        <w:tabs>
          <w:tab w:val="left" w:pos="10440"/>
        </w:tabs>
        <w:spacing w:before="120"/>
        <w:ind w:right="306"/>
        <w:rPr>
          <w:rFonts w:cs="Tahoma"/>
          <w:lang w:val="de-DE"/>
        </w:rPr>
      </w:pPr>
      <w:r w:rsidRPr="00957128">
        <w:rPr>
          <w:rFonts w:eastAsia="Calibri" w:cs="Tahoma"/>
          <w:b/>
          <w:i/>
          <w:color w:val="000000"/>
          <w:sz w:val="16"/>
          <w:szCs w:val="16"/>
          <w:lang w:val="de-DE"/>
        </w:rPr>
        <w:t>Anmerkung:</w:t>
      </w:r>
      <w:r w:rsidRPr="00957128">
        <w:rPr>
          <w:rFonts w:eastAsia="Calibri" w:cs="Tahoma"/>
          <w:i/>
          <w:color w:val="000000"/>
          <w:sz w:val="16"/>
          <w:szCs w:val="16"/>
          <w:lang w:val="de-DE"/>
        </w:rPr>
        <w:t xml:space="preserve"> Die verfügbaren Schulungstage basieren auf einem Beitritt oder Vertrag für volle 3 Jahre (weitere Informationen siehe unten).</w:t>
      </w:r>
      <w:r w:rsidR="00F1269E" w:rsidRPr="00957128">
        <w:rPr>
          <w:rFonts w:eastAsia="Calibri" w:cs="Tahoma"/>
          <w:i/>
          <w:color w:val="000000"/>
          <w:sz w:val="16"/>
          <w:szCs w:val="16"/>
          <w:lang w:val="de-DE"/>
        </w:rPr>
        <w:t xml:space="preserve"> </w:t>
      </w:r>
    </w:p>
    <w:p w:rsidR="00C65D66" w:rsidRPr="00957128" w:rsidRDefault="00C65D66" w:rsidP="00C65D66">
      <w:pPr>
        <w:spacing w:after="60"/>
        <w:rPr>
          <w:rFonts w:cs="Tahoma"/>
          <w:lang w:val="de-DE"/>
        </w:rPr>
      </w:pPr>
      <w:r w:rsidRPr="00957128">
        <w:rPr>
          <w:rFonts w:eastAsia="Calibri" w:cs="Tahoma"/>
          <w:i/>
          <w:color w:val="000000"/>
          <w:sz w:val="16"/>
          <w:szCs w:val="16"/>
          <w:lang w:val="de-DE"/>
        </w:rPr>
        <w:t>Weitere Informationen finden Sie in der Tabelle mit der Office System-Anwendung</w:t>
      </w:r>
    </w:p>
    <w:p w:rsidR="00EC05F0" w:rsidRPr="00957128" w:rsidRDefault="00C65D66" w:rsidP="00F76ED4">
      <w:pPr>
        <w:tabs>
          <w:tab w:val="left" w:pos="10440"/>
        </w:tabs>
        <w:ind w:right="302"/>
        <w:rPr>
          <w:rFonts w:cs="Tahoma"/>
          <w:lang w:val="de-DE"/>
        </w:rPr>
      </w:pPr>
      <w:r w:rsidRPr="00957128">
        <w:rPr>
          <w:rFonts w:eastAsia="Calibri" w:cs="Tahoma"/>
          <w:i/>
          <w:color w:val="000000"/>
          <w:sz w:val="16"/>
          <w:szCs w:val="16"/>
          <w:lang w:val="de-DE"/>
        </w:rPr>
        <w:t>*Anzahl von Tagen pro berechtigten Beitritt oder Vertrag</w:t>
      </w:r>
    </w:p>
    <w:p w:rsidR="009D26EE" w:rsidRPr="00957128" w:rsidRDefault="009D26EE" w:rsidP="003C56F1">
      <w:pPr>
        <w:pStyle w:val="AppendixBodyText"/>
        <w:spacing w:after="0"/>
        <w:rPr>
          <w:rFonts w:ascii="Tahoma" w:hAnsi="Tahoma" w:cs="Tahoma"/>
          <w:lang w:val="de-DE"/>
        </w:rPr>
      </w:pP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Nicht alle Kurse sind in allen Sprachen verfügbar.</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Es gelten die vom Microsoft Learning Partner festgelegten lokalen Richtlinien.</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9D26EE" w:rsidRPr="00957128" w:rsidRDefault="009D26EE" w:rsidP="0032141E">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Kurstage, die vom Gutschein nicht abgedeckt werden, müssen von der Person bezahlt werden, die</w:t>
      </w:r>
      <w:r w:rsidR="0032141E">
        <w:rPr>
          <w:rFonts w:ascii="Tahoma" w:hAnsi="Tahoma" w:cs="Tahoma"/>
          <w:bCs/>
          <w:sz w:val="18"/>
          <w:szCs w:val="18"/>
          <w:lang w:val="de-DE"/>
        </w:rPr>
        <w:t> </w:t>
      </w:r>
      <w:r w:rsidRPr="00957128">
        <w:rPr>
          <w:rFonts w:ascii="Tahoma" w:hAnsi="Tahoma" w:cs="Tahoma"/>
          <w:bCs/>
          <w:sz w:val="18"/>
          <w:szCs w:val="18"/>
          <w:lang w:val="de-DE"/>
        </w:rPr>
        <w:t>die Schulung erhält.</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9D26EE" w:rsidRPr="0032141E"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32141E" w:rsidRDefault="0032141E" w:rsidP="0032141E">
      <w:pPr>
        <w:pStyle w:val="AppendixBodyText"/>
        <w:spacing w:afterLines="60" w:after="144"/>
        <w:rPr>
          <w:rFonts w:ascii="Tahoma" w:hAnsi="Tahoma" w:cs="Tahoma"/>
          <w:bCs/>
          <w:sz w:val="18"/>
          <w:szCs w:val="18"/>
          <w:lang w:val="de-DE"/>
        </w:rPr>
      </w:pPr>
    </w:p>
    <w:p w:rsidR="0032141E" w:rsidRPr="00957128" w:rsidRDefault="0032141E" w:rsidP="0032141E">
      <w:pPr>
        <w:pStyle w:val="AppendixBodyText"/>
        <w:spacing w:afterLines="60" w:after="144"/>
        <w:rPr>
          <w:rFonts w:ascii="Tahoma" w:hAnsi="Tahoma" w:cs="Tahoma"/>
          <w:lang w:val="de-DE"/>
        </w:rPr>
      </w:pP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lastRenderedPageBreak/>
        <w:t>Der Gutschein ist nur für Tage mit von Kursleitern durchgeführten Schulungen bei qualifizierten Microsoft Microsoft Learning Partnern für genehmigte Kurse einlösbar.</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Angepasste Kurse (abgesehen von genehmigten Kursen mit beschleunigter Bereitstellung) werden durch diese Gutscheine nicht abgedeckt.</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 xml:space="preserve">Informationen zu genehmigten Kursen finden Sie unter </w:t>
      </w:r>
      <w:r w:rsidRPr="00946D06">
        <w:rPr>
          <w:rFonts w:ascii="Tahoma" w:hAnsi="Tahoma" w:cs="Tahoma"/>
          <w:bCs/>
          <w:sz w:val="18"/>
          <w:szCs w:val="18"/>
          <w:lang w:val="de-DE"/>
        </w:rPr>
        <w:t>http://www.microsoft.com/learning/sa/training.mspx</w:t>
      </w:r>
      <w:r w:rsidRPr="00957128">
        <w:rPr>
          <w:rFonts w:ascii="Tahoma" w:hAnsi="Tahoma" w:cs="Tahoma"/>
          <w:bCs/>
          <w:sz w:val="18"/>
          <w:szCs w:val="18"/>
          <w:lang w:val="de-DE"/>
        </w:rPr>
        <w:t>.</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Gutscheine können nicht für Gebühren im Zusammenhang mit einem reservierten Kurs verwendet werden, zu dem ein Kunde nicht erschienen ist.</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 xml:space="preserve">Für alle Gebühren im Zusammenhang mit „Nichterscheinen“ ist der Kunde verantwortlich. </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 xml:space="preserve">Gutscheine können nur von der Person eingelöst werden, die vom Kunden zur Nutzung des Gutscheins genehmigt wurde. </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Gutscheine können nicht gegen Bargeld, Zahlungen oder andere entgeltliche Gegenleistungen eingetauscht werden.</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Gutscheine müssen während der Software Assurance-Laufzeit zugewiesen werden.</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982A40" w:rsidRPr="006224F0" w:rsidRDefault="00982A40" w:rsidP="00C45359">
      <w:pPr>
        <w:numPr>
          <w:ilvl w:val="0"/>
          <w:numId w:val="33"/>
        </w:numPr>
        <w:spacing w:afterLines="60" w:after="144"/>
        <w:rPr>
          <w:rFonts w:cs="Tahoma"/>
        </w:rPr>
      </w:pPr>
      <w:r w:rsidRPr="00957128">
        <w:rPr>
          <w:rFonts w:cs="Tahoma"/>
          <w:bCs/>
          <w:szCs w:val="18"/>
          <w:lang w:val="de-DE"/>
        </w:rPr>
        <w:t>Mit Ausnahme von Demonstrationssitzungen entspricht ein Trainingsgutschein-Tag einem Schulungssitzungstag.</w:t>
      </w:r>
      <w:r w:rsidR="00F1269E" w:rsidRPr="00957128">
        <w:rPr>
          <w:rFonts w:cs="Tahoma"/>
          <w:bCs/>
          <w:szCs w:val="18"/>
          <w:lang w:val="de-DE"/>
        </w:rPr>
        <w:t xml:space="preserve"> </w:t>
      </w:r>
      <w:r w:rsidRPr="006224F0">
        <w:rPr>
          <w:rFonts w:cs="Tahoma"/>
          <w:bCs/>
          <w:szCs w:val="18"/>
        </w:rPr>
        <w:t>Bei Demonstrationssitzungen entspricht ein Trainingsgutschein-Tag einer Demonstrationssitzung.</w:t>
      </w:r>
    </w:p>
    <w:p w:rsidR="00982A40" w:rsidRPr="00957128" w:rsidRDefault="00982A40" w:rsidP="00C45359">
      <w:pPr>
        <w:numPr>
          <w:ilvl w:val="0"/>
          <w:numId w:val="33"/>
        </w:numPr>
        <w:spacing w:afterLines="60" w:after="144"/>
        <w:rPr>
          <w:rFonts w:cs="Tahoma"/>
          <w:lang w:val="de-DE"/>
        </w:rPr>
      </w:pPr>
      <w:r w:rsidRPr="00957128">
        <w:rPr>
          <w:rFonts w:cs="Tahoma"/>
          <w:bCs/>
          <w:szCs w:val="18"/>
          <w:lang w:val="de-DE"/>
        </w:rPr>
        <w:t>Kunden müssen Trainingsgutscheine für Pakete aus mindestens vier Demonstrationssitzungen einlösen.</w:t>
      </w:r>
    </w:p>
    <w:p w:rsidR="00982A40" w:rsidRPr="00957128" w:rsidRDefault="00982A40" w:rsidP="00C45359">
      <w:pPr>
        <w:numPr>
          <w:ilvl w:val="0"/>
          <w:numId w:val="33"/>
        </w:numPr>
        <w:spacing w:afterLines="60" w:after="144"/>
        <w:rPr>
          <w:rFonts w:cs="Tahoma"/>
          <w:lang w:val="de-DE"/>
        </w:rPr>
      </w:pPr>
      <w:r w:rsidRPr="00957128">
        <w:rPr>
          <w:rFonts w:cs="Tahoma"/>
          <w:bCs/>
          <w:szCs w:val="18"/>
          <w:lang w:val="de-DE"/>
        </w:rPr>
        <w:t>Für Demonstrationssitzungen eingelöste Trainingsgutscheine sind im Gegensatz zu für andere Schulungssitzungen eingelöste Trainingsgutscheine nicht auf eine Person beschränkt.</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 xml:space="preserve">Gutscheine können jeweils nur bei einem qualifizierten Microsoft Learning Partner zum Reservieren von Schulungen verwendet werden. </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Der Microsoft Learning Partner behält sich das Recht vor, einen Kurs in Übereinstimmung mit der örtlichen Stornierungsrichtlinie zu stornieren.</w:t>
      </w:r>
    </w:p>
    <w:p w:rsidR="009D26EE" w:rsidRPr="006224F0" w:rsidRDefault="009D26EE" w:rsidP="00C45359">
      <w:pPr>
        <w:pStyle w:val="AppendixBodyText"/>
        <w:numPr>
          <w:ilvl w:val="0"/>
          <w:numId w:val="33"/>
        </w:numPr>
        <w:spacing w:afterLines="60" w:after="144"/>
        <w:rPr>
          <w:rFonts w:ascii="Tahoma" w:hAnsi="Tahoma" w:cs="Tahoma"/>
        </w:rPr>
      </w:pPr>
      <w:r w:rsidRPr="00957128">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6224F0">
        <w:rPr>
          <w:rFonts w:ascii="Tahoma" w:hAnsi="Tahoma" w:cs="Tahoma"/>
          <w:bCs/>
          <w:sz w:val="18"/>
          <w:szCs w:val="18"/>
        </w:rPr>
        <w:t>Die Teilnahme kann unterschiedlich sein.</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F1269E" w:rsidRPr="00957128">
        <w:rPr>
          <w:rFonts w:ascii="Tahoma" w:hAnsi="Tahoma" w:cs="Tahoma"/>
          <w:bCs/>
          <w:sz w:val="18"/>
          <w:szCs w:val="18"/>
          <w:lang w:val="de-DE"/>
        </w:rPr>
        <w:t xml:space="preserve"> </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Microsoft ist nicht für verlorene, gestohlene, verlegte oder missbrauchte Gutscheine verantwortlich.</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9D26EE" w:rsidRPr="00957128" w:rsidRDefault="009D26EE" w:rsidP="0032141E">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Gutscheine können nur von dem Kunden eingelöst werden, der für die Vergünstigung qualifiziert</w:t>
      </w:r>
      <w:r w:rsidR="0032141E">
        <w:rPr>
          <w:rFonts w:ascii="Tahoma" w:hAnsi="Tahoma" w:cs="Tahoma"/>
          <w:bCs/>
          <w:sz w:val="18"/>
          <w:szCs w:val="18"/>
          <w:lang w:val="de-DE"/>
        </w:rPr>
        <w:t> </w:t>
      </w:r>
      <w:r w:rsidRPr="00957128">
        <w:rPr>
          <w:rFonts w:ascii="Tahoma" w:hAnsi="Tahoma" w:cs="Tahoma"/>
          <w:bCs/>
          <w:sz w:val="18"/>
          <w:szCs w:val="18"/>
          <w:lang w:val="de-DE"/>
        </w:rPr>
        <w:t>ist.</w:t>
      </w:r>
    </w:p>
    <w:p w:rsidR="009D26EE" w:rsidRPr="00957128" w:rsidRDefault="009D26EE" w:rsidP="00C45359">
      <w:pPr>
        <w:pStyle w:val="AppendixBodyText"/>
        <w:numPr>
          <w:ilvl w:val="0"/>
          <w:numId w:val="33"/>
        </w:numPr>
        <w:spacing w:afterLines="60" w:after="144"/>
        <w:rPr>
          <w:rFonts w:ascii="Tahoma" w:hAnsi="Tahoma" w:cs="Tahoma"/>
          <w:lang w:val="de-DE"/>
        </w:rPr>
      </w:pPr>
      <w:r w:rsidRPr="00957128">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973A93" w:rsidRPr="00957128" w:rsidRDefault="009D26EE" w:rsidP="005A141F">
      <w:pPr>
        <w:pStyle w:val="AppendixBodyText"/>
        <w:numPr>
          <w:ilvl w:val="0"/>
          <w:numId w:val="33"/>
        </w:numPr>
        <w:spacing w:after="0"/>
        <w:rPr>
          <w:rFonts w:ascii="Tahoma" w:hAnsi="Tahoma" w:cs="Tahoma"/>
          <w:lang w:val="de-DE"/>
        </w:rPr>
      </w:pPr>
      <w:r w:rsidRPr="00957128">
        <w:rPr>
          <w:rFonts w:ascii="Tahoma" w:hAnsi="Tahoma" w:cs="Tahoma"/>
          <w:bCs/>
          <w:sz w:val="18"/>
          <w:szCs w:val="18"/>
          <w:lang w:val="de-DE"/>
        </w:rPr>
        <w:t>In der Tabelle oben sind die verfügbaren Schulungstage basierend auf einem Beitritt oder Vertrag für volle 3 Jahre aufgeführt.</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Kunden, die Software Assurance für ein Jahr erwerben, erhalten ein Drittel der angegebenen Anzahl von Schulungstagen.</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Kunden, die Software Assurance für zwei Jahre erwerben, erhalten zwei Drittel der angegebenen Anzahl von Schulungstagen.</w:t>
      </w:r>
      <w:bookmarkStart w:id="784" w:name="_Toc336338234"/>
    </w:p>
    <w:p w:rsidR="005A141F" w:rsidRPr="00957128" w:rsidRDefault="005A141F" w:rsidP="005A141F">
      <w:pPr>
        <w:pStyle w:val="AppendixBodyText"/>
        <w:spacing w:after="0"/>
        <w:rPr>
          <w:rFonts w:ascii="Tahoma" w:hAnsi="Tahoma" w:cs="Tahoma"/>
          <w:lang w:val="de-DE"/>
        </w:rPr>
      </w:pPr>
    </w:p>
    <w:p w:rsidR="00023FE7" w:rsidRPr="00957128" w:rsidRDefault="00023FE7">
      <w:pPr>
        <w:pStyle w:val="Heading3"/>
        <w:rPr>
          <w:rFonts w:ascii="Tahoma" w:hAnsi="Tahoma" w:cs="Tahoma"/>
          <w:lang w:val="de-DE"/>
        </w:rPr>
      </w:pPr>
      <w:bookmarkStart w:id="785" w:name="_Toc352235356"/>
      <w:r w:rsidRPr="00957128">
        <w:rPr>
          <w:rFonts w:ascii="Tahoma" w:hAnsi="Tahoma" w:cs="Tahoma"/>
          <w:sz w:val="24"/>
          <w:lang w:val="de-DE"/>
        </w:rPr>
        <w:lastRenderedPageBreak/>
        <w:t>E-Learning</w:t>
      </w:r>
      <w:bookmarkEnd w:id="784"/>
      <w:bookmarkEnd w:id="785"/>
    </w:p>
    <w:p w:rsidR="00023FE7" w:rsidRPr="00957128" w:rsidRDefault="00023FE7" w:rsidP="0032141E">
      <w:pPr>
        <w:spacing w:line="192" w:lineRule="auto"/>
        <w:rPr>
          <w:rFonts w:cs="Tahoma"/>
          <w:lang w:val="de-DE"/>
        </w:rPr>
      </w:pPr>
    </w:p>
    <w:p w:rsidR="003C56F1" w:rsidRPr="00957128" w:rsidRDefault="00324479" w:rsidP="008A7860">
      <w:pPr>
        <w:tabs>
          <w:tab w:val="num" w:pos="360"/>
        </w:tabs>
        <w:spacing w:after="60"/>
        <w:rPr>
          <w:rFonts w:cs="Tahoma"/>
          <w:lang w:val="de-DE"/>
        </w:rPr>
      </w:pPr>
      <w:r w:rsidRPr="00957128">
        <w:rPr>
          <w:rFonts w:cs="Tahoma"/>
          <w:b/>
          <w:szCs w:val="18"/>
          <w:lang w:val="de-DE"/>
        </w:rPr>
        <w:t>Berechtigte Software Assurance-Kunden</w:t>
      </w:r>
    </w:p>
    <w:p w:rsidR="00324479" w:rsidRPr="00957128" w:rsidRDefault="00324479" w:rsidP="002D25C8">
      <w:pPr>
        <w:tabs>
          <w:tab w:val="num" w:pos="360"/>
        </w:tabs>
        <w:rPr>
          <w:rFonts w:cs="Tahoma"/>
          <w:lang w:val="de-DE"/>
        </w:rPr>
      </w:pPr>
      <w:r w:rsidRPr="00957128">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324479" w:rsidRPr="00957128" w:rsidRDefault="00324479" w:rsidP="0032141E">
      <w:pPr>
        <w:tabs>
          <w:tab w:val="num" w:pos="360"/>
        </w:tabs>
        <w:spacing w:line="192" w:lineRule="auto"/>
        <w:rPr>
          <w:rFonts w:cs="Tahoma"/>
          <w:lang w:val="de-DE"/>
        </w:rPr>
      </w:pPr>
    </w:p>
    <w:p w:rsidR="008A7860" w:rsidRPr="00957128" w:rsidRDefault="00324479" w:rsidP="008A7860">
      <w:pPr>
        <w:tabs>
          <w:tab w:val="num" w:pos="360"/>
        </w:tabs>
        <w:spacing w:after="60"/>
        <w:rPr>
          <w:rFonts w:cs="Tahoma"/>
          <w:lang w:val="de-DE"/>
        </w:rPr>
      </w:pPr>
      <w:r w:rsidRPr="00957128">
        <w:rPr>
          <w:rFonts w:cs="Tahoma"/>
          <w:b/>
          <w:szCs w:val="18"/>
          <w:lang w:val="de-DE"/>
        </w:rPr>
        <w:t>Für Onlinedienste-Vergünstigungen berechtigte Kunden</w:t>
      </w:r>
    </w:p>
    <w:p w:rsidR="00324479" w:rsidRPr="00957128" w:rsidRDefault="00324479" w:rsidP="002D25C8">
      <w:pPr>
        <w:tabs>
          <w:tab w:val="num" w:pos="360"/>
        </w:tabs>
        <w:rPr>
          <w:rFonts w:cs="Tahoma"/>
          <w:lang w:val="de-DE"/>
        </w:rPr>
      </w:pPr>
      <w:r w:rsidRPr="00957128">
        <w:rPr>
          <w:rFonts w:cs="Tahoma"/>
          <w:szCs w:val="18"/>
          <w:lang w:val="de-DE"/>
        </w:rPr>
        <w:t>Kunden mit Windows Intune (Pro Gerät) sind berechtigt, während der Laufzeit ihres Beitritts die E-Learning-Vergünstigung für Systeme zu verwenden.</w:t>
      </w:r>
      <w:r w:rsidR="00F1269E" w:rsidRPr="00957128">
        <w:rPr>
          <w:rFonts w:cs="Tahoma"/>
          <w:szCs w:val="18"/>
          <w:lang w:val="de-DE"/>
        </w:rPr>
        <w:t xml:space="preserve"> </w:t>
      </w:r>
      <w:r w:rsidRPr="00957128">
        <w:rPr>
          <w:rFonts w:cs="Tahoma"/>
          <w:szCs w:val="18"/>
          <w:lang w:val="de-DE"/>
        </w:rPr>
        <w:t xml:space="preserve">Dementsprechend sind Office 365-Kunden berechtigt, während der Laufzeit ihres Beitritts die E-Learning-Vergünstigung für Anwendungen zu verwenden. </w:t>
      </w:r>
    </w:p>
    <w:p w:rsidR="00324479" w:rsidRPr="00957128" w:rsidRDefault="00324479" w:rsidP="0032141E">
      <w:pPr>
        <w:tabs>
          <w:tab w:val="num" w:pos="360"/>
        </w:tabs>
        <w:spacing w:line="192" w:lineRule="auto"/>
        <w:rPr>
          <w:rFonts w:cs="Tahoma"/>
          <w:lang w:val="de-DE"/>
        </w:rPr>
      </w:pPr>
    </w:p>
    <w:p w:rsidR="00324479" w:rsidRPr="00957128" w:rsidRDefault="00324479" w:rsidP="002D25C8">
      <w:pPr>
        <w:rPr>
          <w:rFonts w:cs="Tahoma"/>
          <w:lang w:val="de-DE"/>
        </w:rPr>
      </w:pPr>
      <w:r w:rsidRPr="00957128">
        <w:rPr>
          <w:rFonts w:cs="Tahoma"/>
          <w:szCs w:val="18"/>
          <w:lang w:val="de-DE"/>
        </w:rPr>
        <w:t>Berechtigte Kunden erhalten pro qualifizierendem Beitritt/Vertrag einen Zugriffscode (für Anwendungen, Systeme, Server, Windows Intune (Pro Gerät) und Office 365).</w:t>
      </w:r>
      <w:r w:rsidR="00F1269E" w:rsidRPr="00957128">
        <w:rPr>
          <w:rFonts w:cs="Tahoma"/>
          <w:szCs w:val="18"/>
          <w:lang w:val="de-DE"/>
        </w:rPr>
        <w:t xml:space="preserve"> </w:t>
      </w:r>
      <w:r w:rsidRPr="00957128">
        <w:rPr>
          <w:rFonts w:cs="Tahoma"/>
          <w:szCs w:val="18"/>
          <w:lang w:val="de-DE"/>
        </w:rPr>
        <w:t>Kunden können außerdem SCORM-kompatible, nur aus Inhalt bestehende E-Learning-Dateien (für Anwendungen und Systeme) von VLSC herunterladen, um sie in ihr Learning Management System (LMS) zu importieren.</w:t>
      </w:r>
      <w:r w:rsidR="00F1269E" w:rsidRPr="00957128">
        <w:rPr>
          <w:rFonts w:cs="Tahoma"/>
          <w:szCs w:val="18"/>
          <w:lang w:val="de-DE"/>
        </w:rPr>
        <w:t xml:space="preserve"> </w:t>
      </w:r>
      <w:r w:rsidRPr="00957128">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rsidR="00324479" w:rsidRPr="00957128" w:rsidRDefault="00324479" w:rsidP="0032141E">
      <w:pPr>
        <w:spacing w:line="192" w:lineRule="auto"/>
        <w:rPr>
          <w:rFonts w:cs="Tahoma"/>
          <w:lang w:val="de-DE"/>
        </w:rPr>
      </w:pPr>
    </w:p>
    <w:p w:rsidR="00324479" w:rsidRPr="00957128" w:rsidRDefault="00324479" w:rsidP="002D25C8">
      <w:pPr>
        <w:rPr>
          <w:rFonts w:cs="Tahoma"/>
          <w:lang w:val="de-DE"/>
        </w:rPr>
      </w:pPr>
      <w:r w:rsidRPr="00957128">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F1269E" w:rsidRPr="00957128">
        <w:rPr>
          <w:rFonts w:cs="Tahoma"/>
          <w:szCs w:val="18"/>
          <w:lang w:val="de-DE"/>
        </w:rPr>
        <w:t xml:space="preserve"> </w:t>
      </w:r>
      <w:r w:rsidRPr="00957128">
        <w:rPr>
          <w:rFonts w:cs="Tahoma"/>
          <w:szCs w:val="18"/>
          <w:lang w:val="de-DE"/>
        </w:rPr>
        <w:t>Der Zugriff kann nicht von einem Nutzer auf einen anderen übertragen werden.</w:t>
      </w:r>
      <w:r w:rsidR="00F1269E" w:rsidRPr="00957128">
        <w:rPr>
          <w:rFonts w:cs="Tahoma"/>
          <w:szCs w:val="18"/>
          <w:lang w:val="de-DE"/>
        </w:rPr>
        <w:t xml:space="preserve"> </w:t>
      </w:r>
      <w:r w:rsidRPr="00957128">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rsidR="00324479" w:rsidRPr="00957128" w:rsidRDefault="00324479" w:rsidP="0032141E">
      <w:pPr>
        <w:tabs>
          <w:tab w:val="num" w:pos="360"/>
        </w:tabs>
        <w:spacing w:line="192" w:lineRule="auto"/>
        <w:rPr>
          <w:rFonts w:cs="Tahoma"/>
          <w:lang w:val="de-DE"/>
        </w:rPr>
      </w:pPr>
    </w:p>
    <w:p w:rsidR="00324479" w:rsidRPr="00957128" w:rsidRDefault="00324479" w:rsidP="002D25C8">
      <w:pPr>
        <w:tabs>
          <w:tab w:val="num" w:pos="0"/>
        </w:tabs>
        <w:rPr>
          <w:rFonts w:cs="Tahoma"/>
          <w:lang w:val="de-DE"/>
        </w:rPr>
      </w:pPr>
      <w:r w:rsidRPr="00957128">
        <w:rPr>
          <w:rFonts w:cs="Tahoma"/>
          <w:szCs w:val="18"/>
          <w:lang w:val="de-DE"/>
        </w:rPr>
        <w:t xml:space="preserve">Berechtigte Kunden können E-Learning-Kits bei einem regionalen Fulfillment-Center erwerben, wenn die Online-Option nicht ausreicht. </w:t>
      </w:r>
    </w:p>
    <w:p w:rsidR="00324479" w:rsidRPr="00957128" w:rsidRDefault="00324479" w:rsidP="002D25C8">
      <w:pPr>
        <w:tabs>
          <w:tab w:val="num" w:pos="0"/>
        </w:tabs>
        <w:rPr>
          <w:rFonts w:cs="Tahoma"/>
          <w:lang w:val="de-DE"/>
        </w:rPr>
      </w:pPr>
      <w:r w:rsidRPr="00957128">
        <w:rPr>
          <w:rFonts w:cs="Tahoma"/>
          <w:szCs w:val="18"/>
          <w:lang w:val="de-DE"/>
        </w:rPr>
        <w:t>Die Bereitstellung und Nutzung der E-Learning-Kurse durch Kunden unterliegt den Bestimmungen ihres Lizenzvertrages.</w:t>
      </w:r>
      <w:r w:rsidR="00F1269E" w:rsidRPr="00957128">
        <w:rPr>
          <w:rFonts w:cs="Tahoma"/>
          <w:szCs w:val="18"/>
          <w:lang w:val="de-DE"/>
        </w:rPr>
        <w:t xml:space="preserve"> </w:t>
      </w:r>
    </w:p>
    <w:p w:rsidR="00324479" w:rsidRPr="00957128" w:rsidRDefault="00324479" w:rsidP="0032141E">
      <w:pPr>
        <w:tabs>
          <w:tab w:val="num" w:pos="0"/>
        </w:tabs>
        <w:spacing w:line="192" w:lineRule="auto"/>
        <w:rPr>
          <w:rFonts w:cs="Tahoma"/>
          <w:lang w:val="de-DE"/>
        </w:rPr>
      </w:pPr>
    </w:p>
    <w:p w:rsidR="008A7860" w:rsidRPr="00957128" w:rsidRDefault="008A7860" w:rsidP="008A7860">
      <w:pPr>
        <w:spacing w:after="60"/>
        <w:rPr>
          <w:rFonts w:cs="Tahoma"/>
          <w:lang w:val="de-DE"/>
        </w:rPr>
      </w:pPr>
      <w:r w:rsidRPr="00957128">
        <w:rPr>
          <w:rFonts w:cs="Tahoma"/>
          <w:b/>
          <w:szCs w:val="18"/>
          <w:lang w:val="de-DE"/>
        </w:rPr>
        <w:t>E-Learning-Anwendungen</w:t>
      </w:r>
    </w:p>
    <w:p w:rsidR="00324479" w:rsidRPr="00957128" w:rsidRDefault="00324479" w:rsidP="002D25C8">
      <w:pPr>
        <w:rPr>
          <w:rFonts w:cs="Tahoma"/>
          <w:lang w:val="de-DE"/>
        </w:rPr>
      </w:pPr>
      <w:r w:rsidRPr="00957128">
        <w:rPr>
          <w:rFonts w:cs="Tahoma"/>
          <w:szCs w:val="18"/>
          <w:lang w:val="de-DE"/>
        </w:rPr>
        <w:t xml:space="preserve">Kunden </w:t>
      </w:r>
      <w:r w:rsidRPr="00957128">
        <w:rPr>
          <w:rFonts w:cs="Tahoma"/>
          <w:color w:val="000000"/>
          <w:szCs w:val="18"/>
          <w:lang w:val="de-DE"/>
        </w:rPr>
        <w:t>mit Office 365 ProPlus,</w:t>
      </w:r>
      <w:r w:rsidRPr="00957128">
        <w:rPr>
          <w:rFonts w:cs="Tahoma"/>
          <w:szCs w:val="18"/>
          <w:lang w:val="de-DE"/>
        </w:rPr>
        <w:t xml:space="preserve"> Office 365-Suites und Software Assurance für qualifizierende Anwendungsprodukte sind berechtigt, gehostete E-Learning-Kurse und SCORM-kompatible Inhalte zu verwenden.</w:t>
      </w:r>
      <w:r w:rsidR="00F1269E" w:rsidRPr="00957128">
        <w:rPr>
          <w:rFonts w:cs="Tahoma"/>
          <w:szCs w:val="18"/>
          <w:lang w:val="de-DE"/>
        </w:rPr>
        <w:t xml:space="preserve"> </w:t>
      </w:r>
    </w:p>
    <w:p w:rsidR="00324479" w:rsidRPr="00957128" w:rsidRDefault="00324479" w:rsidP="0032141E">
      <w:pPr>
        <w:spacing w:line="192" w:lineRule="auto"/>
        <w:rPr>
          <w:rFonts w:cs="Tahoma"/>
          <w:lang w:val="de-DE"/>
        </w:rPr>
      </w:pPr>
    </w:p>
    <w:p w:rsidR="008A7860" w:rsidRPr="00957128" w:rsidRDefault="008A7860" w:rsidP="008A7860">
      <w:pPr>
        <w:spacing w:after="60"/>
        <w:rPr>
          <w:rFonts w:cs="Tahoma"/>
          <w:lang w:val="de-DE"/>
        </w:rPr>
      </w:pPr>
      <w:r w:rsidRPr="00957128">
        <w:rPr>
          <w:rFonts w:cs="Tahoma"/>
          <w:b/>
          <w:szCs w:val="18"/>
          <w:lang w:val="de-DE"/>
        </w:rPr>
        <w:t>E-Learning-Systeme</w:t>
      </w:r>
    </w:p>
    <w:p w:rsidR="00324479" w:rsidRPr="00957128" w:rsidRDefault="00324479" w:rsidP="002D25C8">
      <w:pPr>
        <w:rPr>
          <w:rFonts w:cs="Tahoma"/>
          <w:lang w:val="de-DE"/>
        </w:rPr>
      </w:pPr>
      <w:r w:rsidRPr="00957128">
        <w:rPr>
          <w:rFonts w:cs="Tahoma"/>
          <w:szCs w:val="18"/>
          <w:lang w:val="de-DE"/>
        </w:rPr>
        <w:t>Kunden mit Windows Intune (Pro Gerät) und Software Assurance für qualifizierende Systemprodukte sind berechtigt, die gehosteten E-Learning-Client-Kurse und SCORM-kompatible Inhalte zu verwenden.</w:t>
      </w:r>
      <w:r w:rsidR="00F1269E" w:rsidRPr="00957128">
        <w:rPr>
          <w:rFonts w:cs="Tahoma"/>
          <w:szCs w:val="18"/>
          <w:lang w:val="de-DE"/>
        </w:rPr>
        <w:t xml:space="preserve"> </w:t>
      </w:r>
    </w:p>
    <w:p w:rsidR="00324479" w:rsidRPr="00957128" w:rsidRDefault="00324479" w:rsidP="0032141E">
      <w:pPr>
        <w:spacing w:line="192" w:lineRule="auto"/>
        <w:rPr>
          <w:rFonts w:cs="Tahoma"/>
          <w:lang w:val="de-DE"/>
        </w:rPr>
      </w:pPr>
    </w:p>
    <w:p w:rsidR="008A7860" w:rsidRPr="00957128" w:rsidRDefault="008A7860" w:rsidP="008A7860">
      <w:pPr>
        <w:spacing w:after="60"/>
        <w:rPr>
          <w:rFonts w:cs="Tahoma"/>
          <w:lang w:val="de-DE"/>
        </w:rPr>
      </w:pPr>
      <w:r w:rsidRPr="00957128">
        <w:rPr>
          <w:rFonts w:cs="Tahoma"/>
          <w:b/>
          <w:szCs w:val="18"/>
          <w:lang w:val="de-DE"/>
        </w:rPr>
        <w:t>E-Learning-Server</w:t>
      </w:r>
    </w:p>
    <w:p w:rsidR="00324479" w:rsidRPr="00957128" w:rsidRDefault="00324479" w:rsidP="002D25C8">
      <w:pPr>
        <w:rPr>
          <w:rFonts w:cs="Tahoma"/>
          <w:lang w:val="de-DE"/>
        </w:rPr>
      </w:pPr>
      <w:r w:rsidRPr="00957128">
        <w:rPr>
          <w:rFonts w:cs="Tahoma"/>
          <w:szCs w:val="18"/>
          <w:lang w:val="de-DE"/>
        </w:rPr>
        <w:t>Kunden mit Software Assurance für qualifizierende Serverprodukte sind berechtigt, die gehosteten E-Learning-Server-Kurse zu verwenden.</w:t>
      </w:r>
      <w:r w:rsidR="00F1269E" w:rsidRPr="00957128">
        <w:rPr>
          <w:rFonts w:cs="Tahoma"/>
          <w:szCs w:val="18"/>
          <w:lang w:val="de-DE"/>
        </w:rPr>
        <w:t xml:space="preserve"> </w:t>
      </w:r>
    </w:p>
    <w:p w:rsidR="00023FE7" w:rsidRPr="00957128" w:rsidRDefault="00023FE7" w:rsidP="0032141E">
      <w:pPr>
        <w:spacing w:line="192" w:lineRule="auto"/>
        <w:rPr>
          <w:rFonts w:cs="Tahoma"/>
          <w:lang w:val="de-DE"/>
        </w:rPr>
      </w:pPr>
    </w:p>
    <w:p w:rsidR="00023FE7" w:rsidRPr="00957128" w:rsidRDefault="00023FE7" w:rsidP="002D25C8">
      <w:pPr>
        <w:pStyle w:val="Heading3"/>
        <w:rPr>
          <w:rFonts w:ascii="Tahoma" w:hAnsi="Tahoma" w:cs="Tahoma"/>
          <w:lang w:val="de-DE"/>
        </w:rPr>
      </w:pPr>
      <w:bookmarkStart w:id="786" w:name="_Toc336338235"/>
      <w:bookmarkStart w:id="787" w:name="_Toc352235357"/>
      <w:r w:rsidRPr="00957128">
        <w:rPr>
          <w:rFonts w:ascii="Tahoma" w:hAnsi="Tahoma" w:cs="Tahoma"/>
          <w:sz w:val="24"/>
          <w:lang w:val="de-DE"/>
        </w:rPr>
        <w:t>Home Use Program</w:t>
      </w:r>
      <w:bookmarkEnd w:id="786"/>
      <w:bookmarkEnd w:id="787"/>
    </w:p>
    <w:p w:rsidR="00023FE7" w:rsidRPr="00957128" w:rsidRDefault="00023FE7" w:rsidP="0032141E">
      <w:pPr>
        <w:spacing w:line="192" w:lineRule="auto"/>
        <w:rPr>
          <w:rFonts w:cs="Tahoma"/>
          <w:lang w:val="de-DE"/>
        </w:rPr>
      </w:pPr>
    </w:p>
    <w:p w:rsidR="00023FE7" w:rsidRPr="00957128" w:rsidRDefault="00023FE7" w:rsidP="00FD49BA">
      <w:pPr>
        <w:pStyle w:val="AppendixBodyText"/>
        <w:spacing w:after="0"/>
        <w:rPr>
          <w:rFonts w:ascii="Tahoma" w:hAnsi="Tahoma" w:cs="Tahoma"/>
          <w:lang w:val="de-DE"/>
        </w:rPr>
      </w:pPr>
      <w:r w:rsidRPr="00957128">
        <w:rPr>
          <w:rFonts w:ascii="Tahoma" w:hAnsi="Tahoma" w:cs="Tahoma"/>
          <w:sz w:val="18"/>
          <w:szCs w:val="18"/>
          <w:lang w:val="de-DE"/>
        </w:rPr>
        <w:t xml:space="preserve">Kunden mit aktiver Software Assurance für qualifizierende Desktop-Anwendungsprodukte sind berechtigt, </w:t>
      </w:r>
      <w:r w:rsidRPr="00957128">
        <w:rPr>
          <w:rFonts w:ascii="Tahoma" w:hAnsi="Tahoma" w:cs="Tahoma"/>
          <w:color w:val="000000"/>
          <w:sz w:val="18"/>
          <w:szCs w:val="18"/>
          <w:lang w:val="de-DE"/>
        </w:rPr>
        <w:t>am Home Use Program teilzunehmen**.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Vorausgesetzt, ihre Mitarbeiter erwerben zunächst die entsprechenden Lizenzschlüssel für das Home Use</w:t>
      </w:r>
      <w:r w:rsidR="00FD49BA">
        <w:rPr>
          <w:rFonts w:ascii="Tahoma" w:hAnsi="Tahoma" w:cs="Tahoma"/>
          <w:color w:val="000000"/>
          <w:sz w:val="18"/>
          <w:szCs w:val="18"/>
          <w:lang w:val="de-DE"/>
        </w:rPr>
        <w:t> </w:t>
      </w:r>
      <w:r w:rsidRPr="00957128">
        <w:rPr>
          <w:rFonts w:ascii="Tahoma" w:hAnsi="Tahoma" w:cs="Tahoma"/>
          <w:color w:val="000000"/>
          <w:sz w:val="18"/>
          <w:szCs w:val="18"/>
          <w:lang w:val="de-DE"/>
        </w:rPr>
        <w:t>Program von Microsoft, sind Kunden berechtigt, ihren Mitarbeitern die Installation der entsprechenden Home Use</w:t>
      </w:r>
      <w:r w:rsidR="00FD49BA">
        <w:rPr>
          <w:rFonts w:ascii="Tahoma" w:hAnsi="Tahoma" w:cs="Tahoma"/>
          <w:color w:val="000000"/>
          <w:sz w:val="18"/>
          <w:szCs w:val="18"/>
          <w:lang w:val="de-DE"/>
        </w:rPr>
        <w:t> </w:t>
      </w:r>
      <w:r w:rsidRPr="00957128">
        <w:rPr>
          <w:rFonts w:ascii="Tahoma" w:hAnsi="Tahoma" w:cs="Tahoma"/>
          <w:color w:val="000000"/>
          <w:sz w:val="18"/>
          <w:szCs w:val="18"/>
          <w:lang w:val="de-DE"/>
        </w:rPr>
        <w:t>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Die Desktop-Anwendungen, die über das Home Use Program verfügbar sind, sind ebenfalls in</w:t>
      </w:r>
      <w:r w:rsidR="00FD49BA">
        <w:rPr>
          <w:rFonts w:ascii="Tahoma" w:hAnsi="Tahoma" w:cs="Tahoma"/>
          <w:color w:val="000000"/>
          <w:sz w:val="18"/>
          <w:szCs w:val="18"/>
          <w:lang w:val="de-DE"/>
        </w:rPr>
        <w:t> </w:t>
      </w:r>
      <w:r w:rsidRPr="00957128">
        <w:rPr>
          <w:rFonts w:ascii="Tahoma" w:hAnsi="Tahoma" w:cs="Tahoma"/>
          <w:color w:val="000000"/>
          <w:sz w:val="18"/>
          <w:szCs w:val="18"/>
          <w:lang w:val="de-DE"/>
        </w:rPr>
        <w:t>der Tabelle unten aufgeführt*.</w:t>
      </w:r>
    </w:p>
    <w:p w:rsidR="00023FE7" w:rsidRPr="00957128" w:rsidRDefault="00023FE7" w:rsidP="00FD49BA">
      <w:pPr>
        <w:pStyle w:val="AppendixFlushBulletedList"/>
        <w:tabs>
          <w:tab w:val="clear" w:pos="360"/>
        </w:tabs>
        <w:ind w:left="0" w:firstLine="0"/>
        <w:rPr>
          <w:rFonts w:ascii="Tahoma" w:hAnsi="Tahoma" w:cs="Tahoma"/>
          <w:lang w:val="de-DE"/>
        </w:rPr>
      </w:pPr>
      <w:r w:rsidRPr="00957128">
        <w:rPr>
          <w:rFonts w:ascii="Tahoma" w:hAnsi="Tahoma" w:cs="Tahoma"/>
          <w:sz w:val="18"/>
          <w:szCs w:val="18"/>
          <w:lang w:val="de-DE"/>
        </w:rPr>
        <w:lastRenderedPageBreak/>
        <w:t>Die Berechtigung von Kunden zur Teilnahme am Home Use Program endet mit Ablauf oder Kündigung von Software</w:t>
      </w:r>
      <w:r w:rsidR="00FD49BA">
        <w:rPr>
          <w:rFonts w:ascii="Tahoma" w:hAnsi="Tahoma" w:cs="Tahoma"/>
          <w:sz w:val="18"/>
          <w:szCs w:val="18"/>
          <w:lang w:val="de-DE"/>
        </w:rPr>
        <w:t> </w:t>
      </w:r>
      <w:r w:rsidRPr="00957128">
        <w:rPr>
          <w:rFonts w:ascii="Tahoma" w:hAnsi="Tahoma" w:cs="Tahoma"/>
          <w:sz w:val="18"/>
          <w:szCs w:val="18"/>
          <w:lang w:val="de-DE"/>
        </w:rPr>
        <w:t>Assurance für qualifizierende Desktop-Anwendungen.</w:t>
      </w:r>
      <w:r w:rsidR="00F1269E" w:rsidRPr="00957128">
        <w:rPr>
          <w:rFonts w:ascii="Tahoma" w:hAnsi="Tahoma" w:cs="Tahoma"/>
          <w:sz w:val="18"/>
          <w:szCs w:val="18"/>
          <w:lang w:val="de-DE"/>
        </w:rPr>
        <w:t xml:space="preserve"> </w:t>
      </w:r>
      <w:r w:rsidRPr="00957128">
        <w:rPr>
          <w:rFonts w:ascii="Tahoma" w:hAnsi="Tahoma" w:cs="Tahoma"/>
          <w:sz w:val="18"/>
          <w:szCs w:val="18"/>
          <w:lang w:val="de-DE"/>
        </w:rPr>
        <w:t>Microsoft ist berechtigt, die Teilnahme eines Kunden am Home Use Program unverzüglich und ohne Ankündigung in Verbindung mit dem unbefugten Zugriff auf oder der</w:t>
      </w:r>
      <w:r w:rsidR="00FD49BA">
        <w:rPr>
          <w:rFonts w:ascii="Tahoma" w:hAnsi="Tahoma" w:cs="Tahoma"/>
          <w:sz w:val="18"/>
          <w:szCs w:val="18"/>
          <w:lang w:val="de-DE"/>
        </w:rPr>
        <w:t> </w:t>
      </w:r>
      <w:r w:rsidRPr="00957128">
        <w:rPr>
          <w:rFonts w:ascii="Tahoma" w:hAnsi="Tahoma" w:cs="Tahoma"/>
          <w:sz w:val="18"/>
          <w:szCs w:val="18"/>
          <w:lang w:val="de-DE"/>
        </w:rPr>
        <w:t>Lizenzierung durch die Home Use Program-Website im Zusammenhang mit dem Programmcode dieses Kunden zu</w:t>
      </w:r>
      <w:r w:rsidR="0032141E">
        <w:rPr>
          <w:rFonts w:ascii="Tahoma" w:hAnsi="Tahoma" w:cs="Tahoma"/>
          <w:sz w:val="18"/>
          <w:szCs w:val="18"/>
          <w:lang w:val="de-DE"/>
        </w:rPr>
        <w:t> </w:t>
      </w:r>
      <w:r w:rsidRPr="00957128">
        <w:rPr>
          <w:rFonts w:ascii="Tahoma" w:hAnsi="Tahoma" w:cs="Tahoma"/>
          <w:sz w:val="18"/>
          <w:szCs w:val="18"/>
          <w:lang w:val="de-DE"/>
        </w:rPr>
        <w:t xml:space="preserve">kündigen. </w:t>
      </w:r>
    </w:p>
    <w:p w:rsidR="00023FE7" w:rsidRPr="00957128" w:rsidRDefault="00023FE7" w:rsidP="002D25C8">
      <w:pPr>
        <w:pStyle w:val="AppendixFlushBulletedList"/>
        <w:tabs>
          <w:tab w:val="clear" w:pos="360"/>
        </w:tabs>
        <w:ind w:left="0" w:firstLine="0"/>
        <w:rPr>
          <w:rFonts w:ascii="Tahoma" w:hAnsi="Tahoma" w:cs="Tahoma"/>
          <w:lang w:val="de-DE"/>
        </w:rPr>
      </w:pPr>
    </w:p>
    <w:p w:rsidR="00023FE7" w:rsidRPr="00957128" w:rsidRDefault="00023FE7" w:rsidP="00FD49BA">
      <w:pPr>
        <w:pStyle w:val="AppendixFlushBulletedList"/>
        <w:tabs>
          <w:tab w:val="clear" w:pos="360"/>
        </w:tabs>
        <w:ind w:left="0" w:firstLine="0"/>
        <w:rPr>
          <w:rFonts w:ascii="Tahoma" w:hAnsi="Tahoma" w:cs="Tahoma"/>
          <w:lang w:val="de-DE"/>
        </w:rPr>
      </w:pPr>
      <w:r w:rsidRPr="00957128">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w:t>
      </w:r>
      <w:r w:rsidR="00F1269E" w:rsidRPr="00957128">
        <w:rPr>
          <w:rFonts w:ascii="Tahoma" w:hAnsi="Tahoma" w:cs="Tahoma"/>
          <w:sz w:val="18"/>
          <w:szCs w:val="18"/>
          <w:lang w:val="de-DE"/>
        </w:rPr>
        <w:t xml:space="preserve"> </w:t>
      </w:r>
      <w:r w:rsidRPr="00957128">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w:t>
      </w:r>
      <w:r w:rsidR="0032141E">
        <w:rPr>
          <w:rFonts w:ascii="Tahoma" w:hAnsi="Tahoma" w:cs="Tahoma"/>
          <w:sz w:val="18"/>
          <w:szCs w:val="18"/>
          <w:lang w:val="de-DE"/>
        </w:rPr>
        <w:t> </w:t>
      </w:r>
      <w:r w:rsidRPr="00957128">
        <w:rPr>
          <w:rFonts w:ascii="Tahoma" w:hAnsi="Tahoma" w:cs="Tahoma"/>
          <w:sz w:val="18"/>
          <w:szCs w:val="18"/>
          <w:lang w:val="de-DE"/>
        </w:rPr>
        <w:t>der lizenzierten Kopie der Software ist oder wenn der Mitarbeiter eine vorherige oder spätere Version dieser</w:t>
      </w:r>
      <w:r w:rsidR="00FD49BA">
        <w:rPr>
          <w:rFonts w:ascii="Tahoma" w:hAnsi="Tahoma" w:cs="Tahoma"/>
          <w:sz w:val="18"/>
          <w:szCs w:val="18"/>
          <w:lang w:val="de-DE"/>
        </w:rPr>
        <w:t> </w:t>
      </w:r>
      <w:r w:rsidRPr="00957128">
        <w:rPr>
          <w:rFonts w:ascii="Tahoma" w:hAnsi="Tahoma" w:cs="Tahoma"/>
          <w:sz w:val="18"/>
          <w:szCs w:val="18"/>
          <w:lang w:val="de-DE"/>
        </w:rPr>
        <w:t>Desktop-Anwendung gemäß einer Home Use Program-Lizenz installiert oder verwendet.</w:t>
      </w:r>
    </w:p>
    <w:p w:rsidR="00023FE7" w:rsidRPr="00957128" w:rsidRDefault="00023FE7" w:rsidP="002D25C8">
      <w:pPr>
        <w:pStyle w:val="AppendixFlushBulletedList"/>
        <w:tabs>
          <w:tab w:val="clear" w:pos="360"/>
        </w:tabs>
        <w:ind w:left="0" w:firstLine="0"/>
        <w:rPr>
          <w:rFonts w:ascii="Tahoma" w:hAnsi="Tahoma" w:cs="Tahoma"/>
          <w:lang w:val="de-DE"/>
        </w:rPr>
      </w:pPr>
    </w:p>
    <w:p w:rsidR="00023FE7" w:rsidRPr="00957128" w:rsidRDefault="00023FE7" w:rsidP="0032141E">
      <w:pPr>
        <w:pStyle w:val="AppendixFlushBulletedList"/>
        <w:tabs>
          <w:tab w:val="clear" w:pos="360"/>
        </w:tabs>
        <w:ind w:left="0" w:firstLine="0"/>
        <w:rPr>
          <w:rFonts w:ascii="Tahoma" w:hAnsi="Tahoma" w:cs="Tahoma"/>
          <w:lang w:val="de-DE"/>
        </w:rPr>
      </w:pPr>
      <w:r w:rsidRPr="00957128">
        <w:rPr>
          <w:rFonts w:ascii="Tahoma" w:hAnsi="Tahoma" w:cs="Tahoma"/>
          <w:sz w:val="18"/>
          <w:szCs w:val="18"/>
          <w:lang w:val="de-DE"/>
        </w:rPr>
        <w:t>Kunden sind für die Einhaltung der Endbenutzer-Lizenzbestimmungen des Home Use Program durch ihren einzelnen Mitarbeiter nicht verantwortlich.</w:t>
      </w:r>
      <w:r w:rsidR="00F1269E" w:rsidRPr="00957128">
        <w:rPr>
          <w:rFonts w:ascii="Tahoma" w:hAnsi="Tahoma" w:cs="Tahoma"/>
          <w:sz w:val="18"/>
          <w:szCs w:val="18"/>
          <w:lang w:val="de-DE"/>
        </w:rPr>
        <w:t xml:space="preserve"> </w:t>
      </w:r>
      <w:r w:rsidRPr="00957128">
        <w:rPr>
          <w:rFonts w:ascii="Tahoma" w:hAnsi="Tahoma" w:cs="Tahoma"/>
          <w:sz w:val="18"/>
          <w:szCs w:val="18"/>
          <w:lang w:val="de-DE"/>
        </w:rPr>
        <w:t xml:space="preserve">Jene Bestimmungen werden zwischen Microsoft und dem Mitarbeiter des Kunden vereinbart und weichen tatsächlich von den unter den Volumenlizenzen des Kunden gewährten Rechten ab (z. B. </w:t>
      </w:r>
      <w:r w:rsidR="0032141E" w:rsidRPr="00957128">
        <w:rPr>
          <w:rFonts w:ascii="Tahoma" w:hAnsi="Tahoma" w:cs="Tahoma"/>
          <w:sz w:val="18"/>
          <w:szCs w:val="18"/>
          <w:lang w:val="de-DE"/>
        </w:rPr>
        <w:t>D</w:t>
      </w:r>
      <w:r w:rsidRPr="00957128">
        <w:rPr>
          <w:rFonts w:ascii="Tahoma" w:hAnsi="Tahoma" w:cs="Tahoma"/>
          <w:sz w:val="18"/>
          <w:szCs w:val="18"/>
          <w:lang w:val="de-DE"/>
        </w:rPr>
        <w:t>arf</w:t>
      </w:r>
      <w:r w:rsidR="0032141E">
        <w:rPr>
          <w:rFonts w:ascii="Tahoma" w:hAnsi="Tahoma" w:cs="Tahoma"/>
          <w:sz w:val="18"/>
          <w:szCs w:val="18"/>
          <w:lang w:val="de-DE"/>
        </w:rPr>
        <w:t> </w:t>
      </w:r>
      <w:r w:rsidRPr="00957128">
        <w:rPr>
          <w:rFonts w:ascii="Tahoma" w:hAnsi="Tahoma" w:cs="Tahoma"/>
          <w:sz w:val="18"/>
          <w:szCs w:val="18"/>
          <w:lang w:val="de-DE"/>
        </w:rPr>
        <w:t>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23FE7" w:rsidRPr="00957128" w:rsidRDefault="00023FE7" w:rsidP="002D25C8">
      <w:pPr>
        <w:pStyle w:val="AppendixFlushBulletedList"/>
        <w:tabs>
          <w:tab w:val="clear" w:pos="360"/>
        </w:tabs>
        <w:ind w:left="0" w:firstLine="0"/>
        <w:rPr>
          <w:rFonts w:ascii="Tahoma" w:hAnsi="Tahoma" w:cs="Tahoma"/>
          <w:lang w:val="de-DE"/>
        </w:rPr>
      </w:pPr>
    </w:p>
    <w:p w:rsidR="00023FE7" w:rsidRPr="00957128" w:rsidRDefault="00023FE7" w:rsidP="0032141E">
      <w:pPr>
        <w:rPr>
          <w:rFonts w:cs="Tahoma"/>
          <w:lang w:val="de-DE"/>
        </w:rPr>
      </w:pPr>
      <w:r w:rsidRPr="00957128">
        <w:rPr>
          <w:rFonts w:cs="Tahoma"/>
          <w:color w:val="000000"/>
          <w:szCs w:val="18"/>
          <w:lang w:val="de-DE"/>
        </w:rPr>
        <w:t>Die Teilnahme an diesem Programm kann für den Kunden und seine Mitarbeiter steuerliche Auswirkungen haben.</w:t>
      </w:r>
      <w:r w:rsidR="00F1269E" w:rsidRPr="00957128">
        <w:rPr>
          <w:rFonts w:cs="Tahoma"/>
          <w:color w:val="000000"/>
          <w:szCs w:val="18"/>
          <w:lang w:val="de-DE"/>
        </w:rPr>
        <w:t xml:space="preserve"> </w:t>
      </w:r>
      <w:r w:rsidRPr="00957128">
        <w:rPr>
          <w:rFonts w:cs="Tahoma"/>
          <w:color w:val="000000"/>
          <w:szCs w:val="18"/>
          <w:lang w:val="de-DE"/>
        </w:rPr>
        <w:t>Vor</w:t>
      </w:r>
      <w:r w:rsidR="0032141E">
        <w:rPr>
          <w:rFonts w:cs="Tahoma"/>
          <w:color w:val="000000"/>
          <w:szCs w:val="18"/>
          <w:lang w:val="de-DE"/>
        </w:rPr>
        <w:t> </w:t>
      </w:r>
      <w:r w:rsidRPr="00957128">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957128">
        <w:rPr>
          <w:rFonts w:cs="Tahoma"/>
          <w:lang w:val="de-DE"/>
        </w:rPr>
        <w:t>Zusätzliche Bestimmungen, die für Mitarbeiter in Neuseeland gelten, sind nachstehend aufgeführt:</w:t>
      </w:r>
    </w:p>
    <w:p w:rsidR="00023FE7" w:rsidRPr="00957128" w:rsidRDefault="00023FE7" w:rsidP="00F93617">
      <w:pPr>
        <w:rPr>
          <w:rFonts w:cs="Tahoma"/>
          <w:lang w:val="de-DE"/>
        </w:rPr>
      </w:pPr>
    </w:p>
    <w:p w:rsidR="00023FE7" w:rsidRPr="00957128" w:rsidRDefault="00023FE7" w:rsidP="00C45359">
      <w:pPr>
        <w:numPr>
          <w:ilvl w:val="0"/>
          <w:numId w:val="12"/>
        </w:numPr>
        <w:tabs>
          <w:tab w:val="left" w:pos="1440"/>
        </w:tabs>
        <w:spacing w:afterLines="60" w:after="144"/>
        <w:ind w:left="1440"/>
        <w:rPr>
          <w:rFonts w:cs="Tahoma"/>
          <w:lang w:val="de-DE"/>
        </w:rPr>
      </w:pPr>
      <w:r w:rsidRPr="00957128">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23FE7" w:rsidRPr="00957128" w:rsidRDefault="00023FE7" w:rsidP="00F93617">
      <w:pPr>
        <w:numPr>
          <w:ilvl w:val="0"/>
          <w:numId w:val="12"/>
        </w:numPr>
        <w:tabs>
          <w:tab w:val="left" w:pos="1440"/>
        </w:tabs>
        <w:ind w:left="1440"/>
        <w:rPr>
          <w:rFonts w:cs="Tahoma"/>
          <w:lang w:val="de-DE"/>
        </w:rPr>
      </w:pPr>
      <w:r w:rsidRPr="00957128">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23FE7" w:rsidRPr="00957128" w:rsidRDefault="00023FE7" w:rsidP="00F93617">
      <w:pPr>
        <w:rPr>
          <w:rFonts w:cs="Tahoma"/>
          <w:lang w:val="de-DE"/>
        </w:rPr>
      </w:pPr>
    </w:p>
    <w:p w:rsidR="00023FE7" w:rsidRPr="00957128" w:rsidRDefault="00023FE7" w:rsidP="0032141E">
      <w:pPr>
        <w:rPr>
          <w:rFonts w:cs="Tahoma"/>
          <w:lang w:val="de-DE"/>
        </w:rPr>
      </w:pPr>
      <w:r w:rsidRPr="00957128">
        <w:rPr>
          <w:rFonts w:cs="Tahoma"/>
          <w:szCs w:val="18"/>
          <w:lang w:val="de-DE"/>
        </w:rPr>
        <w:t>Die Liste qualifizierender Desktop-Anwendungen kann jederzeit ohne Ankündigung geändert werden und hängt von</w:t>
      </w:r>
      <w:r w:rsidR="0032141E">
        <w:rPr>
          <w:rFonts w:cs="Tahoma"/>
          <w:szCs w:val="18"/>
          <w:lang w:val="de-DE"/>
        </w:rPr>
        <w:t> </w:t>
      </w:r>
      <w:r w:rsidRPr="00957128">
        <w:rPr>
          <w:rFonts w:cs="Tahoma"/>
          <w:szCs w:val="18"/>
          <w:lang w:val="de-DE"/>
        </w:rPr>
        <w:t>Region oder Angebot ab. Die Verfügbarkeit von Home Use Program-Software kann jederzeit ohne Ankündigung geändert werden und hängt von Region, Angebot, Anwendung, Version und Sprache ab.</w:t>
      </w:r>
    </w:p>
    <w:p w:rsidR="00023FE7" w:rsidRPr="00957128" w:rsidRDefault="00023FE7" w:rsidP="002D25C8">
      <w:pPr>
        <w:rPr>
          <w:rFonts w:cs="Tahoma"/>
          <w:lang w:val="de-DE"/>
        </w:rPr>
      </w:pPr>
    </w:p>
    <w:p w:rsidR="00023FE7" w:rsidRPr="006224F0" w:rsidRDefault="00502827" w:rsidP="0032141E">
      <w:pPr>
        <w:rPr>
          <w:rFonts w:cs="Tahoma"/>
        </w:rPr>
      </w:pPr>
      <w:r w:rsidRPr="006224F0">
        <w:rPr>
          <w:rFonts w:cs="Tahoma"/>
          <w:szCs w:val="18"/>
        </w:rPr>
        <w:t>Microsoft Office Professional Plus HUP enthält die folgenden Microsoft Office-Programme:</w:t>
      </w:r>
    </w:p>
    <w:p w:rsidR="00023FE7" w:rsidRPr="006224F0" w:rsidRDefault="00023FE7" w:rsidP="0032141E">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6224F0"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CA6072" w:rsidRPr="006224F0" w:rsidRDefault="00CA6072" w:rsidP="0032141E">
            <w:pPr>
              <w:pStyle w:val="appendixtableheadings0"/>
              <w:rPr>
                <w:rFonts w:ascii="Tahoma" w:hAnsi="Tahoma" w:cs="Tahoma"/>
              </w:rPr>
            </w:pPr>
            <w:r w:rsidRPr="006224F0">
              <w:rPr>
                <w:rFonts w:ascii="Tahoma" w:hAnsi="Tahoma" w:cs="Tahoma"/>
                <w:color w:val="000000"/>
                <w:sz w:val="20"/>
                <w:szCs w:val="20"/>
              </w:rPr>
              <w:t>Office Professional Plus-Komponenten für</w:t>
            </w:r>
            <w:r w:rsidR="0032141E">
              <w:rPr>
                <w:rFonts w:ascii="Tahoma" w:hAnsi="Tahoma" w:cs="Tahoma"/>
                <w:color w:val="000000"/>
                <w:sz w:val="20"/>
                <w:szCs w:val="20"/>
              </w:rPr>
              <w:t> </w:t>
            </w:r>
            <w:r w:rsidRPr="006224F0">
              <w:rPr>
                <w:rFonts w:ascii="Tahoma" w:hAnsi="Tahoma" w:cs="Tahoma"/>
                <w:color w:val="000000"/>
                <w:sz w:val="20"/>
                <w:szCs w:val="20"/>
              </w:rPr>
              <w:t xml:space="preserve">HUP </w:t>
            </w:r>
          </w:p>
          <w:p w:rsidR="00023FE7" w:rsidRPr="006224F0" w:rsidRDefault="00023FE7" w:rsidP="0032141E">
            <w:pPr>
              <w:pStyle w:val="appendixtableheadings0"/>
              <w:rPr>
                <w:rFonts w:ascii="Tahoma" w:hAnsi="Tahoma" w:cs="Tahoma"/>
                <w:color w:val="000000"/>
                <w:sz w:val="20"/>
                <w:szCs w:val="20"/>
              </w:rPr>
            </w:pPr>
          </w:p>
        </w:tc>
      </w:tr>
      <w:tr w:rsidR="00023FE7" w:rsidRPr="006224F0" w:rsidTr="00BF1889">
        <w:trPr>
          <w:gridAfter w:val="1"/>
          <w:wAfter w:w="3454" w:type="dxa"/>
          <w:trHeight w:val="438"/>
        </w:trPr>
        <w:tc>
          <w:tcPr>
            <w:tcW w:w="4437" w:type="dxa"/>
            <w:gridSpan w:val="2"/>
            <w:tcMar>
              <w:top w:w="0" w:type="dxa"/>
              <w:left w:w="108" w:type="dxa"/>
              <w:bottom w:w="0" w:type="dxa"/>
              <w:right w:w="108" w:type="dxa"/>
            </w:tcMar>
            <w:vAlign w:val="center"/>
          </w:tcPr>
          <w:p w:rsidR="00CA6072" w:rsidRPr="006224F0" w:rsidRDefault="00CA6072" w:rsidP="0032141E">
            <w:pPr>
              <w:pStyle w:val="appendixtabletext0"/>
              <w:rPr>
                <w:rFonts w:ascii="Tahoma" w:hAnsi="Tahoma" w:cs="Tahoma"/>
              </w:rPr>
            </w:pPr>
            <w:r w:rsidRPr="006224F0">
              <w:rPr>
                <w:rFonts w:ascii="Tahoma" w:hAnsi="Tahoma" w:cs="Tahoma"/>
                <w:color w:val="000000"/>
              </w:rPr>
              <w:t>Word 2013</w:t>
            </w:r>
          </w:p>
          <w:p w:rsidR="00CA6072" w:rsidRPr="006224F0" w:rsidRDefault="00CA6072" w:rsidP="0032141E">
            <w:pPr>
              <w:pStyle w:val="appendixtabletext0"/>
              <w:rPr>
                <w:rFonts w:ascii="Tahoma" w:hAnsi="Tahoma" w:cs="Tahoma"/>
              </w:rPr>
            </w:pPr>
            <w:r w:rsidRPr="006224F0">
              <w:rPr>
                <w:rFonts w:ascii="Tahoma" w:hAnsi="Tahoma" w:cs="Tahoma"/>
                <w:color w:val="000000"/>
              </w:rPr>
              <w:t>Excel</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CA6072" w:rsidRPr="006224F0" w:rsidRDefault="00CA6072" w:rsidP="0032141E">
            <w:pPr>
              <w:pStyle w:val="appendixtabletext0"/>
              <w:rPr>
                <w:rFonts w:ascii="Tahoma" w:hAnsi="Tahoma" w:cs="Tahoma"/>
              </w:rPr>
            </w:pPr>
            <w:r w:rsidRPr="006224F0">
              <w:rPr>
                <w:rFonts w:ascii="Tahoma" w:hAnsi="Tahoma" w:cs="Tahoma"/>
                <w:color w:val="000000"/>
              </w:rPr>
              <w:t>PowerPoint</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CA6072" w:rsidRPr="006224F0" w:rsidRDefault="00CA6072" w:rsidP="0032141E">
            <w:pPr>
              <w:pStyle w:val="appendixtabletext0"/>
              <w:rPr>
                <w:rFonts w:ascii="Tahoma" w:hAnsi="Tahoma" w:cs="Tahoma"/>
              </w:rPr>
            </w:pPr>
            <w:r w:rsidRPr="006224F0">
              <w:rPr>
                <w:rFonts w:ascii="Tahoma" w:hAnsi="Tahoma" w:cs="Tahoma"/>
                <w:color w:val="000000"/>
              </w:rPr>
              <w:t>Outlook</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CA6072" w:rsidRPr="006224F0" w:rsidRDefault="00CA6072" w:rsidP="0032141E">
            <w:pPr>
              <w:pStyle w:val="appendixtabletext0"/>
              <w:rPr>
                <w:rFonts w:ascii="Tahoma" w:hAnsi="Tahoma" w:cs="Tahoma"/>
              </w:rPr>
            </w:pPr>
            <w:r w:rsidRPr="006224F0">
              <w:rPr>
                <w:rFonts w:ascii="Tahoma" w:hAnsi="Tahoma" w:cs="Tahoma"/>
                <w:color w:val="000000"/>
              </w:rPr>
              <w:t>Publisher 2013</w:t>
            </w:r>
          </w:p>
          <w:p w:rsidR="00CA6072" w:rsidRPr="006224F0" w:rsidRDefault="00CA6072" w:rsidP="0032141E">
            <w:pPr>
              <w:pStyle w:val="appendixtabletext0"/>
              <w:rPr>
                <w:rFonts w:ascii="Tahoma" w:hAnsi="Tahoma" w:cs="Tahoma"/>
              </w:rPr>
            </w:pPr>
            <w:r w:rsidRPr="006224F0">
              <w:rPr>
                <w:rFonts w:ascii="Tahoma" w:hAnsi="Tahoma" w:cs="Tahoma"/>
                <w:color w:val="000000"/>
              </w:rPr>
              <w:t>Access</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CA6072" w:rsidRPr="006224F0" w:rsidRDefault="00CA6072" w:rsidP="0032141E">
            <w:pPr>
              <w:pStyle w:val="appendixtabletext0"/>
              <w:rPr>
                <w:rFonts w:ascii="Tahoma" w:hAnsi="Tahoma" w:cs="Tahoma"/>
              </w:rPr>
            </w:pPr>
            <w:r w:rsidRPr="006224F0">
              <w:rPr>
                <w:rFonts w:ascii="Tahoma" w:hAnsi="Tahoma" w:cs="Tahoma"/>
                <w:color w:val="000000"/>
              </w:rPr>
              <w:t>OneNote</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CA6072" w:rsidRPr="006224F0" w:rsidRDefault="00CA6072" w:rsidP="0032141E">
            <w:pPr>
              <w:pStyle w:val="appendixtabletext0"/>
              <w:rPr>
                <w:rFonts w:ascii="Tahoma" w:hAnsi="Tahoma" w:cs="Tahoma"/>
              </w:rPr>
            </w:pPr>
            <w:r w:rsidRPr="006224F0">
              <w:rPr>
                <w:rFonts w:ascii="Tahoma" w:hAnsi="Tahoma" w:cs="Tahoma"/>
                <w:color w:val="000000"/>
              </w:rPr>
              <w:t>InfoPath</w:t>
            </w:r>
            <w:r w:rsidR="00927273" w:rsidRPr="00927273">
              <w:rPr>
                <w:rFonts w:ascii="Tahoma" w:hAnsi="Tahoma" w:cs="Tahoma"/>
                <w:color w:val="000000"/>
                <w:vertAlign w:val="superscript"/>
              </w:rPr>
              <w:t>®</w:t>
            </w:r>
            <w:r w:rsidRPr="006224F0">
              <w:rPr>
                <w:rFonts w:ascii="Tahoma" w:hAnsi="Tahoma" w:cs="Tahoma"/>
                <w:color w:val="000000"/>
              </w:rPr>
              <w:t xml:space="preserve"> 2013</w:t>
            </w:r>
          </w:p>
          <w:p w:rsidR="00502827" w:rsidRPr="006224F0" w:rsidRDefault="00B9674D" w:rsidP="0032141E">
            <w:pPr>
              <w:pStyle w:val="appendixtabletext0"/>
              <w:rPr>
                <w:rFonts w:ascii="Tahoma" w:hAnsi="Tahoma" w:cs="Tahoma"/>
              </w:rPr>
            </w:pPr>
            <w:r w:rsidRPr="006224F0">
              <w:rPr>
                <w:rFonts w:ascii="Tahoma" w:hAnsi="Tahoma" w:cs="Tahoma"/>
                <w:color w:val="000000"/>
              </w:rPr>
              <w:t>Lync 2013</w:t>
            </w:r>
          </w:p>
          <w:p w:rsidR="002D25C8" w:rsidRPr="006224F0" w:rsidRDefault="002D25C8" w:rsidP="0032141E">
            <w:pPr>
              <w:pStyle w:val="appendixtabletext0"/>
              <w:rPr>
                <w:rFonts w:ascii="Tahoma" w:hAnsi="Tahoma" w:cs="Tahoma"/>
                <w:color w:val="000000"/>
              </w:rPr>
            </w:pPr>
          </w:p>
        </w:tc>
      </w:tr>
      <w:tr w:rsidR="00CA6072" w:rsidRPr="00153D44"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224F0" w:rsidRDefault="00CA6072" w:rsidP="001B035A">
            <w:pPr>
              <w:pStyle w:val="appendixtableheadings0"/>
              <w:rPr>
                <w:rFonts w:ascii="Tahoma" w:hAnsi="Tahoma" w:cs="Tahoma"/>
                <w:color w:val="000000"/>
                <w:sz w:val="20"/>
                <w:szCs w:val="20"/>
              </w:rPr>
            </w:pPr>
            <w:r w:rsidRPr="006224F0">
              <w:rPr>
                <w:rFonts w:ascii="Tahoma" w:hAnsi="Tahoma" w:cs="Tahoma"/>
                <w:color w:val="000000"/>
                <w:sz w:val="20"/>
                <w:szCs w:val="20"/>
              </w:rPr>
              <w:lastRenderedPageBreak/>
              <w:t>Qualifizierende Desktop-Anwendung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57128" w:rsidRDefault="00CA6072" w:rsidP="001B035A">
            <w:pPr>
              <w:pStyle w:val="appendixtableheadings0"/>
              <w:rPr>
                <w:rFonts w:ascii="Tahoma" w:hAnsi="Tahoma" w:cs="Tahoma"/>
                <w:color w:val="000000"/>
                <w:sz w:val="20"/>
                <w:szCs w:val="20"/>
                <w:lang w:val="de-DE"/>
              </w:rPr>
            </w:pPr>
            <w:r w:rsidRPr="00957128">
              <w:rPr>
                <w:rFonts w:ascii="Tahoma" w:hAnsi="Tahoma" w:cs="Tahoma"/>
                <w:color w:val="000000"/>
                <w:sz w:val="20"/>
                <w:szCs w:val="20"/>
                <w:lang w:val="de-DE"/>
              </w:rPr>
              <w:t xml:space="preserve">Entsprechende Home Use </w:t>
            </w:r>
            <w:r w:rsidRPr="00957128">
              <w:rPr>
                <w:rFonts w:ascii="Tahoma" w:hAnsi="Tahoma" w:cs="Tahoma"/>
                <w:color w:val="000000"/>
                <w:sz w:val="20"/>
                <w:szCs w:val="20"/>
                <w:lang w:val="de-DE"/>
              </w:rPr>
              <w:br/>
              <w:t>Program-Lizenz</w:t>
            </w:r>
          </w:p>
        </w:tc>
      </w:tr>
      <w:tr w:rsidR="004D700D" w:rsidRPr="006224F0"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224F0" w:rsidRDefault="004D700D" w:rsidP="001B035A">
            <w:pPr>
              <w:pStyle w:val="appendixtabletext0"/>
              <w:rPr>
                <w:rFonts w:ascii="Tahoma" w:hAnsi="Tahoma" w:cs="Tahoma"/>
              </w:rPr>
            </w:pPr>
            <w:r w:rsidRPr="006224F0">
              <w:rPr>
                <w:rFonts w:ascii="Tahoma" w:hAnsi="Tahoma" w:cs="Tahoma"/>
                <w:color w:val="000000"/>
              </w:rPr>
              <w:t>Office Standard 2010/2013</w:t>
            </w:r>
          </w:p>
          <w:p w:rsidR="004D700D" w:rsidRPr="006224F0" w:rsidRDefault="004D700D" w:rsidP="001B035A">
            <w:pPr>
              <w:pStyle w:val="appendixtabletext0"/>
              <w:rPr>
                <w:rFonts w:ascii="Tahoma" w:hAnsi="Tahoma" w:cs="Tahoma"/>
              </w:rPr>
            </w:pPr>
            <w:r w:rsidRPr="006224F0">
              <w:rPr>
                <w:rFonts w:ascii="Tahoma" w:hAnsi="Tahoma" w:cs="Tahoma"/>
                <w:color w:val="000000"/>
              </w:rPr>
              <w:t>Office Professional Plus 2010/2013</w:t>
            </w:r>
          </w:p>
          <w:p w:rsidR="004D700D" w:rsidRPr="006224F0" w:rsidRDefault="004D700D" w:rsidP="00C37E9D">
            <w:pPr>
              <w:pStyle w:val="appendixtabletext0"/>
              <w:rPr>
                <w:rFonts w:ascii="Tahoma" w:hAnsi="Tahoma" w:cs="Tahoma"/>
                <w:color w:val="000000"/>
              </w:rPr>
            </w:pPr>
            <w:r w:rsidRPr="006224F0">
              <w:rPr>
                <w:rFonts w:ascii="Tahoma" w:hAnsi="Tahoma" w:cs="Tahoma"/>
                <w:color w:val="000000"/>
              </w:rPr>
              <w:t xml:space="preserve">Office für Mac 2008/Office für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224F0" w:rsidRDefault="004D700D" w:rsidP="00735622">
            <w:pPr>
              <w:pStyle w:val="appendixtabletext0"/>
              <w:rPr>
                <w:rFonts w:ascii="Tahoma" w:hAnsi="Tahoma" w:cs="Tahoma"/>
              </w:rPr>
            </w:pPr>
            <w:r w:rsidRPr="006224F0">
              <w:rPr>
                <w:rFonts w:ascii="Tahoma" w:hAnsi="Tahoma" w:cs="Tahoma"/>
                <w:color w:val="000000"/>
              </w:rPr>
              <w:t>Office Professional Plus 2013 HUP</w:t>
            </w:r>
          </w:p>
          <w:p w:rsidR="004D700D" w:rsidRPr="006224F0" w:rsidRDefault="004D700D" w:rsidP="00735622">
            <w:pPr>
              <w:pStyle w:val="appendixtabletext0"/>
              <w:rPr>
                <w:rFonts w:ascii="Tahoma" w:hAnsi="Tahoma" w:cs="Tahoma"/>
              </w:rPr>
            </w:pPr>
            <w:r w:rsidRPr="006224F0">
              <w:rPr>
                <w:rFonts w:ascii="Tahoma" w:hAnsi="Tahoma" w:cs="Tahoma"/>
                <w:color w:val="000000"/>
              </w:rPr>
              <w:t>oder</w:t>
            </w:r>
          </w:p>
          <w:p w:rsidR="004D700D" w:rsidRPr="006224F0" w:rsidRDefault="00E316C2" w:rsidP="0032141E">
            <w:pPr>
              <w:pStyle w:val="appendixtabletext0"/>
              <w:rPr>
                <w:rFonts w:ascii="Tahoma" w:hAnsi="Tahoma" w:cs="Tahoma"/>
                <w:color w:val="000000"/>
              </w:rPr>
            </w:pPr>
            <w:r w:rsidRPr="006224F0">
              <w:rPr>
                <w:rFonts w:ascii="Tahoma" w:hAnsi="Tahoma" w:cs="Tahoma"/>
                <w:color w:val="000000"/>
              </w:rPr>
              <w:t>Office für Mac Home &amp; Business 2011</w:t>
            </w:r>
            <w:r w:rsidR="0032141E">
              <w:rPr>
                <w:rFonts w:ascii="Tahoma" w:hAnsi="Tahoma" w:cs="Tahoma"/>
                <w:color w:val="000000"/>
              </w:rPr>
              <w:t> </w:t>
            </w:r>
            <w:r w:rsidRPr="006224F0">
              <w:rPr>
                <w:rFonts w:ascii="Tahoma" w:hAnsi="Tahoma" w:cs="Tahoma"/>
                <w:color w:val="000000"/>
              </w:rPr>
              <w:t>HUP</w:t>
            </w:r>
          </w:p>
        </w:tc>
      </w:tr>
      <w:tr w:rsidR="004D700D" w:rsidRPr="006224F0"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224F0" w:rsidRDefault="004D700D" w:rsidP="001B035A">
            <w:pPr>
              <w:pStyle w:val="appendixtabletext0"/>
              <w:rPr>
                <w:rFonts w:ascii="Tahoma" w:hAnsi="Tahoma" w:cs="Tahoma"/>
              </w:rPr>
            </w:pPr>
            <w:r w:rsidRPr="006224F0">
              <w:rPr>
                <w:rFonts w:ascii="Tahoma" w:hAnsi="Tahoma" w:cs="Tahoma"/>
                <w:color w:val="000000"/>
              </w:rPr>
              <w:t>Access 2010/2013</w:t>
            </w:r>
          </w:p>
          <w:p w:rsidR="004D700D" w:rsidRPr="006224F0" w:rsidRDefault="004D700D" w:rsidP="001B035A">
            <w:pPr>
              <w:pStyle w:val="appendixtabletext0"/>
              <w:rPr>
                <w:rFonts w:ascii="Tahoma" w:hAnsi="Tahoma" w:cs="Tahoma"/>
              </w:rPr>
            </w:pPr>
            <w:r w:rsidRPr="006224F0">
              <w:rPr>
                <w:rFonts w:ascii="Tahoma" w:hAnsi="Tahoma" w:cs="Tahoma"/>
                <w:color w:val="000000"/>
              </w:rPr>
              <w:t>Excel 2010/2013</w:t>
            </w:r>
          </w:p>
          <w:p w:rsidR="004D700D" w:rsidRPr="006224F0" w:rsidRDefault="004D700D" w:rsidP="001B035A">
            <w:pPr>
              <w:pStyle w:val="appendixtabletext0"/>
              <w:rPr>
                <w:rFonts w:ascii="Tahoma" w:hAnsi="Tahoma" w:cs="Tahoma"/>
              </w:rPr>
            </w:pPr>
            <w:r w:rsidRPr="006224F0">
              <w:rPr>
                <w:rFonts w:ascii="Tahoma" w:hAnsi="Tahoma" w:cs="Tahoma"/>
                <w:color w:val="000000"/>
              </w:rPr>
              <w:t>PowerPoint 2010/2013</w:t>
            </w:r>
          </w:p>
          <w:p w:rsidR="004D700D" w:rsidRPr="006224F0" w:rsidRDefault="004D700D" w:rsidP="001B035A">
            <w:pPr>
              <w:pStyle w:val="appendixtabletext0"/>
              <w:rPr>
                <w:rFonts w:ascii="Tahoma" w:hAnsi="Tahoma" w:cs="Tahoma"/>
              </w:rPr>
            </w:pPr>
            <w:r w:rsidRPr="006224F0">
              <w:rPr>
                <w:rFonts w:ascii="Tahoma" w:hAnsi="Tahoma" w:cs="Tahoma"/>
                <w:color w:val="000000"/>
              </w:rPr>
              <w:t>InfoPath 2010/2013</w:t>
            </w:r>
          </w:p>
          <w:p w:rsidR="004D700D" w:rsidRPr="006224F0" w:rsidRDefault="004D700D" w:rsidP="001B035A">
            <w:pPr>
              <w:pStyle w:val="appendixtabletext0"/>
              <w:rPr>
                <w:rFonts w:ascii="Tahoma" w:hAnsi="Tahoma" w:cs="Tahoma"/>
              </w:rPr>
            </w:pPr>
            <w:r w:rsidRPr="006224F0">
              <w:rPr>
                <w:rFonts w:ascii="Tahoma" w:hAnsi="Tahoma" w:cs="Tahoma"/>
                <w:color w:val="000000"/>
              </w:rPr>
              <w:t>OneNote 2010/2013</w:t>
            </w:r>
          </w:p>
          <w:p w:rsidR="004D700D" w:rsidRPr="006224F0" w:rsidRDefault="004D700D" w:rsidP="001B035A">
            <w:pPr>
              <w:pStyle w:val="appendixtabletext0"/>
              <w:rPr>
                <w:rFonts w:ascii="Tahoma" w:hAnsi="Tahoma" w:cs="Tahoma"/>
              </w:rPr>
            </w:pPr>
            <w:r w:rsidRPr="006224F0">
              <w:rPr>
                <w:rFonts w:ascii="Tahoma" w:hAnsi="Tahoma" w:cs="Tahoma"/>
                <w:color w:val="000000"/>
              </w:rPr>
              <w:t>Outlook 2010/2013</w:t>
            </w:r>
          </w:p>
          <w:p w:rsidR="004D700D" w:rsidRPr="006224F0" w:rsidRDefault="004D700D" w:rsidP="001B035A">
            <w:pPr>
              <w:pStyle w:val="appendixtabletext0"/>
              <w:rPr>
                <w:rFonts w:ascii="Tahoma" w:hAnsi="Tahoma" w:cs="Tahoma"/>
              </w:rPr>
            </w:pPr>
            <w:r w:rsidRPr="006224F0">
              <w:rPr>
                <w:rFonts w:ascii="Tahoma" w:hAnsi="Tahoma" w:cs="Tahoma"/>
                <w:color w:val="000000"/>
              </w:rPr>
              <w:t>Publisher 2010/2013</w:t>
            </w:r>
          </w:p>
          <w:p w:rsidR="004D700D" w:rsidRPr="006224F0" w:rsidRDefault="004D700D" w:rsidP="00737AED">
            <w:pPr>
              <w:pStyle w:val="appendixtabletext0"/>
              <w:rPr>
                <w:rFonts w:ascii="Tahoma" w:hAnsi="Tahoma" w:cs="Tahoma"/>
              </w:rPr>
            </w:pPr>
            <w:r w:rsidRPr="006224F0">
              <w:rPr>
                <w:rFonts w:ascii="Tahoma" w:hAnsi="Tahoma" w:cs="Tahoma"/>
                <w:color w:val="000000"/>
              </w:rPr>
              <w:t>Word 2010/2013</w:t>
            </w:r>
          </w:p>
          <w:p w:rsidR="00737AED" w:rsidRPr="006224F0" w:rsidRDefault="00737AED" w:rsidP="00737AED">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224F0" w:rsidRDefault="004D700D" w:rsidP="00735622">
            <w:pPr>
              <w:pStyle w:val="appendixtabletext0"/>
              <w:rPr>
                <w:rFonts w:ascii="Tahoma" w:hAnsi="Tahoma" w:cs="Tahoma"/>
              </w:rPr>
            </w:pPr>
            <w:r w:rsidRPr="006224F0">
              <w:rPr>
                <w:rFonts w:ascii="Tahoma" w:hAnsi="Tahoma" w:cs="Tahoma"/>
                <w:color w:val="000000"/>
              </w:rPr>
              <w:t>Office Professional Plus 2013 HUP</w:t>
            </w:r>
          </w:p>
          <w:p w:rsidR="004D700D" w:rsidRPr="006224F0" w:rsidRDefault="004D700D" w:rsidP="00735622">
            <w:pPr>
              <w:pStyle w:val="appendixtabletext0"/>
              <w:rPr>
                <w:rFonts w:ascii="Tahoma" w:hAnsi="Tahoma" w:cs="Tahoma"/>
              </w:rPr>
            </w:pPr>
            <w:r w:rsidRPr="006224F0">
              <w:rPr>
                <w:rFonts w:ascii="Tahoma" w:hAnsi="Tahoma" w:cs="Tahoma"/>
                <w:color w:val="000000"/>
              </w:rPr>
              <w:t>oder</w:t>
            </w:r>
          </w:p>
          <w:p w:rsidR="004D700D" w:rsidRPr="006224F0" w:rsidRDefault="00E316C2" w:rsidP="0032141E">
            <w:pPr>
              <w:pStyle w:val="appendixtabletext0"/>
              <w:rPr>
                <w:rFonts w:ascii="Tahoma" w:hAnsi="Tahoma" w:cs="Tahoma"/>
                <w:color w:val="000000"/>
              </w:rPr>
            </w:pPr>
            <w:r w:rsidRPr="006224F0">
              <w:rPr>
                <w:rFonts w:ascii="Tahoma" w:hAnsi="Tahoma" w:cs="Tahoma"/>
                <w:color w:val="000000"/>
              </w:rPr>
              <w:t>Office für Mac Home &amp; Business 2011</w:t>
            </w:r>
            <w:r w:rsidR="0032141E">
              <w:rPr>
                <w:rFonts w:ascii="Tahoma" w:hAnsi="Tahoma" w:cs="Tahoma"/>
                <w:color w:val="000000"/>
              </w:rPr>
              <w:t> </w:t>
            </w:r>
            <w:r w:rsidRPr="006224F0">
              <w:rPr>
                <w:rFonts w:ascii="Tahoma" w:hAnsi="Tahoma" w:cs="Tahoma"/>
                <w:color w:val="000000"/>
              </w:rPr>
              <w:t>HUP</w:t>
            </w:r>
          </w:p>
        </w:tc>
      </w:tr>
      <w:tr w:rsidR="00CA6072" w:rsidRPr="006224F0"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224F0" w:rsidRDefault="00CA6072" w:rsidP="001B035A">
            <w:pPr>
              <w:pStyle w:val="appendixtabletext0"/>
              <w:rPr>
                <w:rFonts w:ascii="Tahoma" w:hAnsi="Tahoma" w:cs="Tahoma"/>
              </w:rPr>
            </w:pPr>
            <w:r w:rsidRPr="006224F0">
              <w:rPr>
                <w:rFonts w:ascii="Tahoma" w:hAnsi="Tahoma" w:cs="Tahoma"/>
                <w:color w:val="000000"/>
              </w:rPr>
              <w:t xml:space="preserve">Visio Standard 2010/2013 </w:t>
            </w:r>
          </w:p>
          <w:p w:rsidR="00502827" w:rsidRPr="006224F0" w:rsidRDefault="00CA6072" w:rsidP="00502827">
            <w:pPr>
              <w:pStyle w:val="appendixtabletext0"/>
              <w:rPr>
                <w:rFonts w:ascii="Tahoma" w:hAnsi="Tahoma" w:cs="Tahoma"/>
              </w:rPr>
            </w:pPr>
            <w:r w:rsidRPr="006224F0">
              <w:rPr>
                <w:rFonts w:ascii="Tahoma" w:hAnsi="Tahoma" w:cs="Tahoma"/>
                <w:color w:val="000000"/>
              </w:rPr>
              <w:t>Visio Professional 2010/2013</w:t>
            </w:r>
            <w:r w:rsidRPr="006224F0">
              <w:rPr>
                <w:rFonts w:ascii="Tahoma" w:hAnsi="Tahoma" w:cs="Tahoma"/>
                <w:strike/>
                <w:color w:val="000000"/>
              </w:rPr>
              <w:t xml:space="preserve"> </w:t>
            </w:r>
          </w:p>
          <w:p w:rsidR="00502827" w:rsidRPr="006224F0" w:rsidRDefault="00502827"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224F0" w:rsidRDefault="00CA6072" w:rsidP="001B035A">
            <w:pPr>
              <w:pStyle w:val="appendixtabletext0"/>
              <w:rPr>
                <w:rFonts w:ascii="Tahoma" w:hAnsi="Tahoma" w:cs="Tahoma"/>
              </w:rPr>
            </w:pPr>
            <w:r w:rsidRPr="006224F0">
              <w:rPr>
                <w:rFonts w:ascii="Tahoma" w:hAnsi="Tahoma" w:cs="Tahoma"/>
                <w:color w:val="000000"/>
              </w:rPr>
              <w:t>Visio Professional 2013 HUP</w:t>
            </w:r>
          </w:p>
          <w:p w:rsidR="00CA6072" w:rsidRPr="006224F0" w:rsidRDefault="00CA6072" w:rsidP="001B035A">
            <w:pPr>
              <w:pStyle w:val="appendixtabletext0"/>
              <w:rPr>
                <w:rFonts w:ascii="Tahoma" w:hAnsi="Tahoma" w:cs="Tahoma"/>
                <w:color w:val="000000"/>
              </w:rPr>
            </w:pPr>
          </w:p>
        </w:tc>
      </w:tr>
      <w:tr w:rsidR="00CA6072" w:rsidRPr="006224F0"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224F0" w:rsidRDefault="00CA6072" w:rsidP="001B035A">
            <w:pPr>
              <w:pStyle w:val="appendixtabletext0"/>
              <w:rPr>
                <w:rFonts w:ascii="Tahoma" w:hAnsi="Tahoma" w:cs="Tahoma"/>
              </w:rPr>
            </w:pPr>
            <w:r w:rsidRPr="006224F0">
              <w:rPr>
                <w:rFonts w:ascii="Tahoma" w:hAnsi="Tahoma" w:cs="Tahoma"/>
                <w:color w:val="000000"/>
              </w:rPr>
              <w:t>Project Standard 2010/2013</w:t>
            </w:r>
          </w:p>
          <w:p w:rsidR="00CA6072" w:rsidRPr="006224F0" w:rsidRDefault="00CA6072" w:rsidP="001E3357">
            <w:pPr>
              <w:pStyle w:val="appendixtabletext0"/>
              <w:rPr>
                <w:rFonts w:ascii="Tahoma" w:hAnsi="Tahoma" w:cs="Tahoma"/>
              </w:rPr>
            </w:pPr>
            <w:r w:rsidRPr="006224F0">
              <w:rPr>
                <w:rFonts w:ascii="Tahoma" w:hAnsi="Tahoma" w:cs="Tahoma"/>
                <w:color w:val="000000"/>
              </w:rPr>
              <w:t>Project Professional 2010/2013</w:t>
            </w:r>
          </w:p>
          <w:p w:rsidR="00737AED" w:rsidRPr="006224F0" w:rsidRDefault="00737AED" w:rsidP="001E335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224F0" w:rsidRDefault="00CA6072" w:rsidP="001B035A">
            <w:pPr>
              <w:pStyle w:val="appendixtabletext0"/>
              <w:rPr>
                <w:rFonts w:ascii="Tahoma" w:hAnsi="Tahoma" w:cs="Tahoma"/>
              </w:rPr>
            </w:pPr>
            <w:r w:rsidRPr="006224F0">
              <w:rPr>
                <w:rFonts w:ascii="Tahoma" w:hAnsi="Tahoma" w:cs="Tahoma"/>
                <w:color w:val="000000"/>
              </w:rPr>
              <w:t>Project Standard 2013 HUP</w:t>
            </w:r>
          </w:p>
          <w:p w:rsidR="00CA6072" w:rsidRPr="006224F0" w:rsidRDefault="00CA6072" w:rsidP="001B035A">
            <w:pPr>
              <w:pStyle w:val="appendixtabletext0"/>
              <w:rPr>
                <w:rFonts w:ascii="Tahoma" w:hAnsi="Tahoma" w:cs="Tahoma"/>
                <w:color w:val="000000"/>
              </w:rPr>
            </w:pPr>
            <w:r w:rsidRPr="006224F0">
              <w:rPr>
                <w:rFonts w:ascii="Tahoma" w:hAnsi="Tahoma" w:cs="Tahoma"/>
                <w:color w:val="000000"/>
              </w:rPr>
              <w:t xml:space="preserve"> </w:t>
            </w:r>
          </w:p>
        </w:tc>
      </w:tr>
    </w:tbl>
    <w:p w:rsidR="00023FE7" w:rsidRPr="0032141E" w:rsidRDefault="00023FE7">
      <w:pPr>
        <w:pStyle w:val="AppendixBodyText"/>
        <w:ind w:left="630"/>
        <w:rPr>
          <w:rFonts w:ascii="Tahoma" w:hAnsi="Tahoma" w:cs="Tahoma"/>
          <w:sz w:val="16"/>
          <w:szCs w:val="16"/>
          <w:lang w:val="de-DE"/>
        </w:rPr>
      </w:pPr>
      <w:r w:rsidRPr="00957128">
        <w:rPr>
          <w:rFonts w:ascii="Tahoma" w:hAnsi="Tahoma" w:cs="Tahoma"/>
          <w:b/>
          <w:i/>
          <w:sz w:val="16"/>
          <w:szCs w:val="16"/>
          <w:lang w:val="de-DE"/>
        </w:rPr>
        <w:t>*</w:t>
      </w:r>
      <w:r w:rsidR="00360DC4" w:rsidRPr="00360DC4">
        <w:rPr>
          <w:rFonts w:ascii="Tahoma" w:hAnsi="Tahoma" w:cs="Tahoma"/>
          <w:bCs/>
          <w:i/>
          <w:sz w:val="16"/>
          <w:szCs w:val="16"/>
          <w:lang w:val="de-DE"/>
        </w:rPr>
        <w:t xml:space="preserve"> </w:t>
      </w:r>
      <w:r w:rsidRPr="0032141E">
        <w:rPr>
          <w:rFonts w:ascii="Tahoma" w:hAnsi="Tahoma" w:cs="Tahoma"/>
          <w:i/>
          <w:sz w:val="16"/>
          <w:szCs w:val="16"/>
          <w:lang w:val="de-DE"/>
        </w:rPr>
        <w:t xml:space="preserve">Die Verfügbarkeit von Home Use Program-Software hängt von der Region, dem Angebot und der Sprache ab. </w:t>
      </w:r>
    </w:p>
    <w:p w:rsidR="00023FE7" w:rsidRPr="0032141E" w:rsidRDefault="00023FE7">
      <w:pPr>
        <w:pStyle w:val="AppendixBodyText"/>
        <w:ind w:left="630"/>
        <w:rPr>
          <w:rFonts w:ascii="Tahoma" w:hAnsi="Tahoma" w:cs="Tahoma"/>
          <w:sz w:val="16"/>
          <w:szCs w:val="16"/>
          <w:lang w:val="de-DE"/>
        </w:rPr>
      </w:pPr>
      <w:r w:rsidRPr="0032141E">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4" w:history="1">
        <w:r w:rsidRPr="0032141E">
          <w:rPr>
            <w:rStyle w:val="Hyperlink"/>
            <w:rFonts w:ascii="Tahoma" w:hAnsi="Tahoma" w:cs="Tahoma"/>
            <w:i/>
            <w:sz w:val="16"/>
            <w:szCs w:val="16"/>
            <w:lang w:val="de-DE"/>
          </w:rPr>
          <w:t>http://www.microsoft.com/licensing</w:t>
        </w:r>
      </w:hyperlink>
      <w:r w:rsidRPr="0032141E">
        <w:rPr>
          <w:rFonts w:ascii="Tahoma" w:hAnsi="Tahoma" w:cs="Tahoma"/>
          <w:i/>
          <w:sz w:val="16"/>
          <w:szCs w:val="16"/>
          <w:lang w:val="de-DE"/>
        </w:rPr>
        <w:t>.</w:t>
      </w:r>
    </w:p>
    <w:p w:rsidR="00023FE7" w:rsidRPr="0032141E" w:rsidRDefault="00FD49BA">
      <w:pPr>
        <w:pStyle w:val="AppendixBodyText"/>
        <w:ind w:left="630"/>
        <w:rPr>
          <w:rFonts w:ascii="Tahoma" w:hAnsi="Tahoma" w:cs="Tahoma"/>
          <w:sz w:val="16"/>
          <w:szCs w:val="16"/>
          <w:lang w:val="de-DE"/>
        </w:rPr>
      </w:pPr>
      <w:r>
        <w:rPr>
          <w:rFonts w:ascii="Tahoma" w:hAnsi="Tahoma" w:cs="Tahoma"/>
          <w:i/>
          <w:sz w:val="16"/>
          <w:szCs w:val="16"/>
          <w:lang w:val="de-DE"/>
        </w:rPr>
        <w:t>**</w:t>
      </w:r>
      <w:r w:rsidR="00360DC4">
        <w:rPr>
          <w:rFonts w:ascii="Tahoma" w:hAnsi="Tahoma" w:cs="Tahoma"/>
          <w:i/>
          <w:sz w:val="16"/>
          <w:szCs w:val="16"/>
          <w:lang w:val="de-DE"/>
        </w:rPr>
        <w:t xml:space="preserve"> </w:t>
      </w:r>
      <w:r w:rsidR="00023FE7" w:rsidRPr="0032141E">
        <w:rPr>
          <w:rFonts w:ascii="Tahoma" w:hAnsi="Tahoma" w:cs="Tahoma"/>
          <w:i/>
          <w:sz w:val="16"/>
          <w:szCs w:val="16"/>
          <w:lang w:val="de-DE"/>
        </w:rPr>
        <w:t>Hinweis für Kunden mit Campus- und School-Vertrag und Open Value Subscription – Bildungslösungen: Zusätzliche programmspezifische Bestimmungen finden Sie in Ihrem Campus- und School-Vertrag (ab 3.5) oder in Ihrem OVS-ES-Vertrag.</w:t>
      </w:r>
    </w:p>
    <w:p w:rsidR="00023FE7" w:rsidRPr="0032141E" w:rsidRDefault="00FD49BA" w:rsidP="00BD1A6A">
      <w:pPr>
        <w:ind w:left="630"/>
        <w:rPr>
          <w:rFonts w:cs="Tahoma"/>
          <w:sz w:val="16"/>
          <w:szCs w:val="16"/>
          <w:lang w:val="de-DE"/>
        </w:rPr>
      </w:pPr>
      <w:r>
        <w:rPr>
          <w:rFonts w:cs="Tahoma"/>
          <w:i/>
          <w:sz w:val="16"/>
          <w:szCs w:val="16"/>
          <w:lang w:val="de-DE"/>
        </w:rPr>
        <w:t>***</w:t>
      </w:r>
      <w:r w:rsidR="00360DC4">
        <w:rPr>
          <w:rFonts w:cs="Tahoma"/>
          <w:i/>
          <w:sz w:val="16"/>
          <w:szCs w:val="16"/>
          <w:lang w:val="de-DE"/>
        </w:rPr>
        <w:t xml:space="preserve"> </w:t>
      </w:r>
      <w:r w:rsidR="00023FE7" w:rsidRPr="0032141E">
        <w:rPr>
          <w:rFonts w:cs="Tahoma"/>
          <w:i/>
          <w:sz w:val="16"/>
          <w:szCs w:val="16"/>
          <w:lang w:val="de-DE"/>
        </w:rPr>
        <w:t xml:space="preserve">Beachten Sie, dass SharePoint Designer jetzt ein kostenloses Produkt ist, das über folgenden Link heruntergeladen werden kann </w:t>
      </w:r>
      <w:hyperlink r:id="rId25" w:history="1">
        <w:r w:rsidR="00023FE7" w:rsidRPr="0032141E">
          <w:rPr>
            <w:rStyle w:val="Hyperlink"/>
            <w:rFonts w:cs="Tahoma"/>
            <w:i/>
            <w:sz w:val="16"/>
            <w:szCs w:val="16"/>
            <w:lang w:val="de-DE"/>
          </w:rPr>
          <w:t>http://www.microsoft.com/spd</w:t>
        </w:r>
      </w:hyperlink>
    </w:p>
    <w:p w:rsidR="00CA395A" w:rsidRPr="00957128" w:rsidRDefault="00CA395A" w:rsidP="008A15A8">
      <w:pPr>
        <w:outlineLvl w:val="2"/>
        <w:rPr>
          <w:rFonts w:cs="Tahoma"/>
          <w:lang w:val="de-DE"/>
        </w:rPr>
      </w:pPr>
      <w:bookmarkStart w:id="788" w:name="_Toc281378922"/>
    </w:p>
    <w:p w:rsidR="008A15A8" w:rsidRPr="00957128" w:rsidRDefault="008A15A8" w:rsidP="002D25C8">
      <w:pPr>
        <w:outlineLvl w:val="2"/>
        <w:rPr>
          <w:rFonts w:cs="Tahoma"/>
          <w:lang w:val="de-DE"/>
        </w:rPr>
      </w:pPr>
      <w:r w:rsidRPr="00957128">
        <w:rPr>
          <w:rFonts w:eastAsia="Calibri" w:cs="Tahoma"/>
          <w:b/>
          <w:bCs/>
          <w:sz w:val="24"/>
          <w:szCs w:val="20"/>
          <w:lang w:val="de-DE"/>
        </w:rPr>
        <w:t>Enterprise Source Licensing Program</w:t>
      </w:r>
      <w:bookmarkEnd w:id="788"/>
      <w:r w:rsidRPr="00957128">
        <w:rPr>
          <w:rFonts w:eastAsia="Calibri" w:cs="Tahoma"/>
          <w:b/>
          <w:bCs/>
          <w:sz w:val="24"/>
          <w:szCs w:val="20"/>
          <w:lang w:val="de-DE"/>
        </w:rPr>
        <w:t xml:space="preserve"> </w:t>
      </w:r>
    </w:p>
    <w:p w:rsidR="001C20C9" w:rsidRPr="00957128" w:rsidRDefault="001C20C9" w:rsidP="002D25C8">
      <w:pPr>
        <w:outlineLvl w:val="2"/>
        <w:rPr>
          <w:rFonts w:cs="Tahoma"/>
          <w:lang w:val="de-DE"/>
        </w:rPr>
      </w:pPr>
    </w:p>
    <w:p w:rsidR="008A15A8" w:rsidRPr="00957128" w:rsidRDefault="008A15A8" w:rsidP="002D25C8">
      <w:pPr>
        <w:rPr>
          <w:rFonts w:cs="Tahoma"/>
          <w:lang w:val="de-DE"/>
        </w:rPr>
      </w:pPr>
      <w:r w:rsidRPr="00957128">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w:t>
      </w:r>
      <w:r w:rsidR="00F1269E" w:rsidRPr="00957128">
        <w:rPr>
          <w:rFonts w:eastAsia="Calibri" w:cs="Tahoma"/>
          <w:szCs w:val="18"/>
          <w:lang w:val="de-DE"/>
        </w:rPr>
        <w:t xml:space="preserve"> </w:t>
      </w:r>
      <w:r w:rsidRPr="00957128">
        <w:rPr>
          <w:rFonts w:eastAsia="Calibri" w:cs="Tahoma"/>
          <w:szCs w:val="18"/>
          <w:lang w:val="de-DE"/>
        </w:rPr>
        <w:t>ESLP gewährt Zugriff auf den Microsoft Windows-Quellcode für interne Entwicklung und internen Support.</w:t>
      </w:r>
      <w:r w:rsidR="00F1269E" w:rsidRPr="00957128">
        <w:rPr>
          <w:rFonts w:eastAsia="Calibri" w:cs="Tahoma"/>
          <w:szCs w:val="18"/>
          <w:lang w:val="de-DE"/>
        </w:rPr>
        <w:t xml:space="preserve"> </w:t>
      </w:r>
      <w:r w:rsidRPr="00957128">
        <w:rPr>
          <w:rFonts w:eastAsia="Calibri" w:cs="Tahoma"/>
          <w:szCs w:val="18"/>
          <w:lang w:val="de-DE"/>
        </w:rPr>
        <w:t>ESLP steht nicht in allen Ländern zur Verfügung, und die Vergünstigung wird pro Vertrag/Beitritt gewährt.</w:t>
      </w:r>
    </w:p>
    <w:p w:rsidR="00DF400D" w:rsidRPr="00957128" w:rsidRDefault="00DF400D" w:rsidP="002D25C8">
      <w:pPr>
        <w:rPr>
          <w:rFonts w:cs="Tahoma"/>
          <w:lang w:val="de-DE"/>
        </w:rPr>
      </w:pPr>
    </w:p>
    <w:p w:rsidR="008A15A8" w:rsidRPr="00957128" w:rsidRDefault="008A15A8" w:rsidP="0032141E">
      <w:pPr>
        <w:rPr>
          <w:rFonts w:cs="Tahoma"/>
          <w:lang w:val="de-DE"/>
        </w:rPr>
      </w:pPr>
      <w:r w:rsidRPr="00957128">
        <w:rPr>
          <w:rFonts w:eastAsia="Calibri" w:cs="Tahoma"/>
          <w:szCs w:val="18"/>
          <w:lang w:val="de-DE"/>
        </w:rPr>
        <w:t>Das Registrierungsformular kann vom Center für Volumenlizenz-Services (VLSC) heruntergeladen werden. Die</w:t>
      </w:r>
      <w:r w:rsidR="0032141E">
        <w:rPr>
          <w:rFonts w:eastAsia="Calibri" w:cs="Tahoma"/>
          <w:szCs w:val="18"/>
          <w:lang w:val="de-DE"/>
        </w:rPr>
        <w:t> </w:t>
      </w:r>
      <w:r w:rsidRPr="00957128">
        <w:rPr>
          <w:rFonts w:eastAsia="Calibri" w:cs="Tahoma"/>
          <w:szCs w:val="18"/>
          <w:lang w:val="de-DE"/>
        </w:rPr>
        <w:t>Teilnahmeberechtigung und die Verfügbarkeitsbereiche unterliegen den Bestimmungen von Microsoft (weitere</w:t>
      </w:r>
      <w:r w:rsidR="0032141E">
        <w:rPr>
          <w:rFonts w:eastAsia="Calibri" w:cs="Tahoma"/>
          <w:szCs w:val="18"/>
          <w:lang w:val="de-DE"/>
        </w:rPr>
        <w:t> </w:t>
      </w:r>
      <w:r w:rsidRPr="00957128">
        <w:rPr>
          <w:rFonts w:eastAsia="Calibri" w:cs="Tahoma"/>
          <w:szCs w:val="18"/>
          <w:lang w:val="de-DE"/>
        </w:rPr>
        <w:t xml:space="preserve">Informationen finden Sie unter </w:t>
      </w:r>
      <w:hyperlink r:id="rId26" w:history="1">
        <w:r w:rsidRPr="00957128">
          <w:rPr>
            <w:rFonts w:eastAsia="Calibri" w:cs="Tahoma"/>
            <w:color w:val="0000FF"/>
            <w:szCs w:val="18"/>
            <w:u w:val="single"/>
            <w:lang w:val="de-DE"/>
          </w:rPr>
          <w:t>www.microsoft.com/resources/sharedsource/Licensing/Enterprise.mspx</w:t>
        </w:r>
      </w:hyperlink>
      <w:r w:rsidRPr="00957128">
        <w:rPr>
          <w:rFonts w:eastAsia="Calibri" w:cs="Tahoma"/>
          <w:szCs w:val="18"/>
          <w:lang w:val="de-DE"/>
        </w:rPr>
        <w:t>). Programme für Forschung &amp; Lehre sind zur Teilnahme am Microsoft Research Source Licensing Program berechtigt.</w:t>
      </w:r>
    </w:p>
    <w:p w:rsidR="008A15A8" w:rsidRPr="00957128" w:rsidRDefault="008A15A8" w:rsidP="002D25C8">
      <w:pPr>
        <w:pStyle w:val="Heading3"/>
        <w:rPr>
          <w:rFonts w:ascii="Tahoma" w:hAnsi="Tahoma" w:cs="Tahoma"/>
          <w:lang w:val="de-DE"/>
        </w:rPr>
      </w:pPr>
    </w:p>
    <w:p w:rsidR="00023FE7" w:rsidRPr="00957128" w:rsidRDefault="00023FE7" w:rsidP="002D25C8">
      <w:pPr>
        <w:pStyle w:val="Heading3"/>
        <w:rPr>
          <w:rFonts w:ascii="Tahoma" w:hAnsi="Tahoma" w:cs="Tahoma"/>
          <w:lang w:val="de-DE"/>
        </w:rPr>
      </w:pPr>
      <w:bookmarkStart w:id="789" w:name="_Toc336338236"/>
      <w:bookmarkStart w:id="790" w:name="_Toc352235358"/>
      <w:r w:rsidRPr="00957128">
        <w:rPr>
          <w:rFonts w:ascii="Tahoma" w:hAnsi="Tahoma" w:cs="Tahoma"/>
          <w:sz w:val="24"/>
          <w:lang w:val="de-DE"/>
        </w:rPr>
        <w:t>24x7 Problembehebungssupport</w:t>
      </w:r>
      <w:bookmarkEnd w:id="789"/>
      <w:bookmarkEnd w:id="790"/>
    </w:p>
    <w:p w:rsidR="00023FE7" w:rsidRPr="00957128" w:rsidRDefault="00023FE7" w:rsidP="002D25C8">
      <w:pPr>
        <w:rPr>
          <w:rFonts w:cs="Tahoma"/>
          <w:lang w:val="de-DE"/>
        </w:rPr>
      </w:pPr>
    </w:p>
    <w:p w:rsidR="00324479" w:rsidRPr="00957128" w:rsidRDefault="00324479" w:rsidP="002D25C8">
      <w:pPr>
        <w:rPr>
          <w:rFonts w:cs="Tahoma"/>
          <w:lang w:val="de-DE"/>
        </w:rPr>
      </w:pPr>
      <w:r w:rsidRPr="00957128">
        <w:rPr>
          <w:rFonts w:cs="Tahoma"/>
          <w:szCs w:val="18"/>
          <w:lang w:val="de-DE"/>
        </w:rPr>
        <w:t>Kunden (mit Ausnahme von Campus- und School-Vertrag und Open Value Subscription – Bildungslösungen) mit Software Assurance sind während der Software Assurance-Laufzeit zum 24x7-Problembehebungssupport berechtigt.</w:t>
      </w:r>
      <w:r w:rsidR="00F1269E" w:rsidRPr="00957128">
        <w:rPr>
          <w:rFonts w:cs="Tahoma"/>
          <w:szCs w:val="18"/>
          <w:lang w:val="de-DE"/>
        </w:rPr>
        <w:t xml:space="preserve"> </w:t>
      </w:r>
    </w:p>
    <w:p w:rsidR="00023FE7" w:rsidRPr="00957128" w:rsidRDefault="00023FE7" w:rsidP="002D25C8">
      <w:pPr>
        <w:pStyle w:val="AppendixBodyText"/>
        <w:spacing w:after="0"/>
        <w:rPr>
          <w:rFonts w:ascii="Tahoma" w:hAnsi="Tahoma" w:cs="Tahoma"/>
          <w:lang w:val="de-DE"/>
        </w:rPr>
      </w:pPr>
    </w:p>
    <w:p w:rsidR="00023FE7" w:rsidRPr="00957128" w:rsidRDefault="00023FE7" w:rsidP="002D25C8">
      <w:pPr>
        <w:pStyle w:val="AppendixBodyText"/>
        <w:spacing w:after="0"/>
        <w:rPr>
          <w:rFonts w:ascii="Tahoma" w:hAnsi="Tahoma" w:cs="Tahoma"/>
          <w:lang w:val="de-DE"/>
        </w:rPr>
      </w:pPr>
      <w:r w:rsidRPr="00957128">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F1269E" w:rsidRPr="00957128">
        <w:rPr>
          <w:rFonts w:ascii="Tahoma" w:hAnsi="Tahoma" w:cs="Tahoma"/>
          <w:sz w:val="18"/>
          <w:szCs w:val="18"/>
          <w:lang w:val="de-DE"/>
        </w:rPr>
        <w:t xml:space="preserve"> </w:t>
      </w:r>
      <w:r w:rsidRPr="00957128">
        <w:rPr>
          <w:rFonts w:ascii="Tahoma" w:hAnsi="Tahoma" w:cs="Tahoma"/>
          <w:sz w:val="18"/>
          <w:szCs w:val="18"/>
          <w:lang w:val="de-DE"/>
        </w:rPr>
        <w:t>Microsoft wird angemessene Maßnahmen zur Unterstützung der Kunden mit Supportbedarf ergreifen, die den Microsoft-Produktsupportrichtlinien entsprechen.</w:t>
      </w:r>
      <w:r w:rsidR="00F1269E" w:rsidRPr="00957128">
        <w:rPr>
          <w:rFonts w:ascii="Tahoma" w:hAnsi="Tahoma" w:cs="Tahoma"/>
          <w:sz w:val="18"/>
          <w:szCs w:val="18"/>
          <w:lang w:val="de-DE"/>
        </w:rPr>
        <w:t xml:space="preserve"> </w:t>
      </w:r>
      <w:r w:rsidRPr="00957128">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rsidR="00023FE7" w:rsidRDefault="00023FE7" w:rsidP="002D25C8">
      <w:pPr>
        <w:pStyle w:val="AppendixBodyText"/>
        <w:spacing w:after="0"/>
        <w:rPr>
          <w:rFonts w:ascii="Tahoma" w:hAnsi="Tahoma" w:cs="Tahoma"/>
          <w:lang w:val="de-DE"/>
        </w:rPr>
      </w:pPr>
    </w:p>
    <w:p w:rsidR="0032141E" w:rsidRPr="00957128" w:rsidRDefault="0032141E" w:rsidP="002D25C8">
      <w:pPr>
        <w:pStyle w:val="AppendixBodyText"/>
        <w:spacing w:after="0"/>
        <w:rPr>
          <w:rFonts w:ascii="Tahoma" w:hAnsi="Tahoma" w:cs="Tahoma"/>
          <w:lang w:val="de-DE"/>
        </w:rPr>
      </w:pPr>
    </w:p>
    <w:p w:rsidR="00023FE7" w:rsidRPr="00957128" w:rsidRDefault="00023FE7" w:rsidP="006B7067">
      <w:pPr>
        <w:pStyle w:val="AppendixBodyText"/>
        <w:spacing w:after="0"/>
        <w:rPr>
          <w:rFonts w:ascii="Tahoma" w:hAnsi="Tahoma" w:cs="Tahoma"/>
          <w:lang w:val="de-DE"/>
        </w:rPr>
      </w:pPr>
      <w:r w:rsidRPr="00957128">
        <w:rPr>
          <w:rFonts w:ascii="Tahoma" w:hAnsi="Tahoma" w:cs="Tahoma"/>
          <w:sz w:val="18"/>
          <w:szCs w:val="18"/>
          <w:lang w:val="de-DE"/>
        </w:rPr>
        <w:lastRenderedPageBreak/>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6B7067">
        <w:rPr>
          <w:rFonts w:ascii="Tahoma" w:hAnsi="Tahoma" w:cs="Tahoma"/>
          <w:sz w:val="18"/>
          <w:szCs w:val="18"/>
          <w:lang w:val="de-DE"/>
        </w:rPr>
        <w:t> </w:t>
      </w:r>
      <w:r w:rsidRPr="00957128">
        <w:rPr>
          <w:rFonts w:ascii="Tahoma" w:hAnsi="Tahoma" w:cs="Tahoma"/>
          <w:sz w:val="18"/>
          <w:szCs w:val="18"/>
          <w:lang w:val="de-DE"/>
        </w:rPr>
        <w:t xml:space="preserve">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DF400D" w:rsidRPr="0032141E" w:rsidRDefault="00DF400D" w:rsidP="0032141E">
      <w:pPr>
        <w:pStyle w:val="AppendixBodyText"/>
        <w:spacing w:after="0" w:line="216" w:lineRule="auto"/>
        <w:rPr>
          <w:rFonts w:ascii="Tahoma" w:hAnsi="Tahoma" w:cs="Tahoma"/>
          <w:sz w:val="18"/>
          <w:szCs w:val="18"/>
          <w:lang w:val="de-DE"/>
        </w:rPr>
      </w:pPr>
    </w:p>
    <w:p w:rsidR="00023FE7" w:rsidRPr="00957128" w:rsidRDefault="00023FE7" w:rsidP="002D25C8">
      <w:pPr>
        <w:pStyle w:val="AppendixBodyText"/>
        <w:spacing w:after="0"/>
        <w:rPr>
          <w:rFonts w:ascii="Tahoma" w:hAnsi="Tahoma" w:cs="Tahoma"/>
          <w:lang w:val="de-DE"/>
        </w:rPr>
      </w:pPr>
      <w:r w:rsidRPr="00957128">
        <w:rPr>
          <w:rFonts w:ascii="Tahoma" w:hAnsi="Tahoma" w:cs="Tahoma"/>
          <w:sz w:val="18"/>
          <w:szCs w:val="18"/>
          <w:lang w:val="de-DE"/>
        </w:rPr>
        <w:t>Eine unterstützte Break-Fix-Supportanfrage, auch als Fall bezeichnet, wird als ein einzelnes Supportproblem und die angemessenen Bemühungen zu seiner Behebung definiert.</w:t>
      </w:r>
      <w:r w:rsidR="00F1269E" w:rsidRPr="00957128">
        <w:rPr>
          <w:rFonts w:ascii="Tahoma" w:hAnsi="Tahoma" w:cs="Tahoma"/>
          <w:sz w:val="18"/>
          <w:szCs w:val="18"/>
          <w:lang w:val="de-DE"/>
        </w:rPr>
        <w:t xml:space="preserve"> </w:t>
      </w:r>
      <w:r w:rsidRPr="00957128">
        <w:rPr>
          <w:rFonts w:ascii="Tahoma" w:hAnsi="Tahoma" w:cs="Tahoma"/>
          <w:sz w:val="18"/>
          <w:szCs w:val="18"/>
          <w:lang w:val="de-DE"/>
        </w:rPr>
        <w:t>Ein einzelnes Supportproblem ist ein Problem, das nicht in untergeordnete Probleme aufgeteilt werden kann.</w:t>
      </w:r>
      <w:r w:rsidR="00F1269E" w:rsidRPr="00957128">
        <w:rPr>
          <w:rFonts w:ascii="Tahoma" w:hAnsi="Tahoma" w:cs="Tahoma"/>
          <w:sz w:val="18"/>
          <w:szCs w:val="18"/>
          <w:lang w:val="de-DE"/>
        </w:rPr>
        <w:t xml:space="preserve"> </w:t>
      </w:r>
      <w:r w:rsidRPr="00957128">
        <w:rPr>
          <w:rFonts w:ascii="Tahoma" w:hAnsi="Tahoma" w:cs="Tahoma"/>
          <w:sz w:val="18"/>
          <w:szCs w:val="18"/>
          <w:lang w:val="de-DE"/>
        </w:rPr>
        <w:t>Wenn ein Problem aus untergeordneten Problemen besteht, wird jedes von ihnen als separater Fall betrachtet.</w:t>
      </w:r>
      <w:r w:rsidR="00F1269E" w:rsidRPr="00957128">
        <w:rPr>
          <w:rFonts w:ascii="Tahoma" w:hAnsi="Tahoma" w:cs="Tahoma"/>
          <w:sz w:val="18"/>
          <w:szCs w:val="18"/>
          <w:lang w:val="de-DE"/>
        </w:rPr>
        <w:t xml:space="preserve"> </w:t>
      </w:r>
      <w:r w:rsidRPr="00957128">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F1269E" w:rsidRPr="00957128">
        <w:rPr>
          <w:rFonts w:ascii="Tahoma" w:hAnsi="Tahoma" w:cs="Tahoma"/>
          <w:sz w:val="18"/>
          <w:szCs w:val="18"/>
          <w:lang w:val="de-DE"/>
        </w:rPr>
        <w:t xml:space="preserve"> </w:t>
      </w:r>
      <w:r w:rsidRPr="00957128">
        <w:rPr>
          <w:rFonts w:ascii="Tahoma" w:hAnsi="Tahoma" w:cs="Tahoma"/>
          <w:sz w:val="18"/>
          <w:szCs w:val="18"/>
          <w:lang w:val="de-DE"/>
        </w:rPr>
        <w:t>Hotfixes sind dazu gedacht, bestimmte Probleme der Kunden zu beheben, und wurden keinen Regressionstests unterzogen.</w:t>
      </w:r>
      <w:r w:rsidR="00F1269E" w:rsidRPr="00957128">
        <w:rPr>
          <w:rFonts w:ascii="Tahoma" w:hAnsi="Tahoma" w:cs="Tahoma"/>
          <w:sz w:val="18"/>
          <w:szCs w:val="18"/>
          <w:lang w:val="de-DE"/>
        </w:rPr>
        <w:t xml:space="preserve"> </w:t>
      </w:r>
      <w:r w:rsidRPr="00957128">
        <w:rPr>
          <w:rFonts w:ascii="Tahoma" w:hAnsi="Tahoma" w:cs="Tahoma"/>
          <w:sz w:val="18"/>
          <w:szCs w:val="18"/>
          <w:lang w:val="de-DE"/>
        </w:rPr>
        <w:t>Sofern hierin nichts anderes bestimmt ist, dürfen Hotfixes ohne ausdrückliche schriftliche Zustimmung von Microsoft nicht an nicht verbundene Dritte vertrieben werden.</w:t>
      </w:r>
    </w:p>
    <w:p w:rsidR="00023FE7" w:rsidRPr="0032141E" w:rsidRDefault="00023FE7" w:rsidP="0032141E">
      <w:pPr>
        <w:pStyle w:val="AppendixBodyText"/>
        <w:spacing w:after="0" w:line="216" w:lineRule="auto"/>
        <w:rPr>
          <w:rFonts w:ascii="Tahoma" w:hAnsi="Tahoma" w:cs="Tahoma"/>
          <w:sz w:val="18"/>
          <w:szCs w:val="18"/>
          <w:lang w:val="de-DE"/>
        </w:rPr>
      </w:pPr>
    </w:p>
    <w:p w:rsidR="00023FE7" w:rsidRPr="0032141E" w:rsidRDefault="00023FE7" w:rsidP="0032141E">
      <w:pPr>
        <w:pStyle w:val="AppendixBodyText"/>
        <w:spacing w:after="0"/>
        <w:rPr>
          <w:rFonts w:ascii="Tahoma" w:hAnsi="Tahoma" w:cs="Tahoma"/>
          <w:sz w:val="18"/>
          <w:szCs w:val="18"/>
          <w:lang w:val="de-DE"/>
        </w:rPr>
      </w:pPr>
      <w:r w:rsidRPr="0032141E">
        <w:rPr>
          <w:rFonts w:ascii="Tahoma" w:hAnsi="Tahoma" w:cs="Tahoma"/>
          <w:sz w:val="18"/>
          <w:szCs w:val="18"/>
          <w:lang w:val="de-DE"/>
        </w:rPr>
        <w:t xml:space="preserve">Produkte, die über Volumenlizenzierung erhältlich sind und für die derzeit wie in </w:t>
      </w:r>
      <w:hyperlink r:id="rId27" w:history="1">
        <w:r w:rsidRPr="0032141E">
          <w:rPr>
            <w:rStyle w:val="Hyperlink"/>
            <w:rFonts w:ascii="Tahoma" w:hAnsi="Tahoma" w:cs="Tahoma"/>
            <w:sz w:val="18"/>
            <w:szCs w:val="18"/>
            <w:lang w:val="de-DE"/>
          </w:rPr>
          <w:t>Microsoft's Support Lifecycle Policy</w:t>
        </w:r>
      </w:hyperlink>
      <w:r w:rsidRPr="0032141E">
        <w:rPr>
          <w:rFonts w:ascii="Tahoma" w:hAnsi="Tahoma" w:cs="Tahoma"/>
          <w:sz w:val="18"/>
          <w:szCs w:val="18"/>
          <w:lang w:val="de-DE"/>
        </w:rPr>
        <w:t xml:space="preserve"> </w:t>
      </w:r>
      <w:r w:rsidRPr="0032141E">
        <w:rPr>
          <w:rFonts w:ascii="Tahoma" w:hAnsi="Tahoma" w:cs="Tahoma"/>
          <w:color w:val="000000"/>
          <w:sz w:val="18"/>
          <w:szCs w:val="18"/>
          <w:lang w:val="de-DE"/>
        </w:rPr>
        <w:t>aufgeführt Mainstream-Support geleistet wird, sind mit einer Berechtigung zu 24x7-Problembehebungssupport verbunden.</w:t>
      </w:r>
      <w:r w:rsidR="00F1269E" w:rsidRPr="0032141E">
        <w:rPr>
          <w:rFonts w:ascii="Tahoma" w:hAnsi="Tahoma" w:cs="Tahoma"/>
          <w:color w:val="000000"/>
          <w:sz w:val="18"/>
          <w:szCs w:val="18"/>
          <w:lang w:val="de-DE"/>
        </w:rPr>
        <w:t xml:space="preserve"> </w:t>
      </w:r>
      <w:r w:rsidRPr="0032141E">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F1269E" w:rsidRPr="0032141E">
        <w:rPr>
          <w:rFonts w:ascii="Tahoma" w:hAnsi="Tahoma" w:cs="Tahoma"/>
          <w:color w:val="000000"/>
          <w:sz w:val="18"/>
          <w:szCs w:val="18"/>
          <w:lang w:val="de-DE"/>
        </w:rPr>
        <w:t xml:space="preserve"> </w:t>
      </w:r>
      <w:r w:rsidRPr="0032141E">
        <w:rPr>
          <w:rFonts w:ascii="Tahoma" w:hAnsi="Tahoma" w:cs="Tahoma"/>
          <w:color w:val="000000"/>
          <w:sz w:val="18"/>
          <w:szCs w:val="18"/>
          <w:lang w:val="de-DE"/>
        </w:rPr>
        <w:t>Mehr Informationen über die Service- und Supportrichtlinien finden Sie im jeweiligen Abschnitt für dieses Produkt in diesem Dokument.</w:t>
      </w:r>
      <w:r w:rsidR="00F1269E" w:rsidRPr="0032141E">
        <w:rPr>
          <w:rFonts w:ascii="Tahoma" w:hAnsi="Tahoma" w:cs="Tahoma"/>
          <w:color w:val="000000"/>
          <w:sz w:val="18"/>
          <w:szCs w:val="18"/>
          <w:lang w:val="de-DE"/>
        </w:rPr>
        <w:t xml:space="preserve"> </w:t>
      </w:r>
      <w:r w:rsidRPr="0032141E">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32141E">
        <w:rPr>
          <w:rFonts w:ascii="Tahoma" w:hAnsi="Tahoma" w:cs="Tahoma"/>
          <w:color w:val="000000"/>
          <w:sz w:val="18"/>
          <w:szCs w:val="18"/>
          <w:lang w:val="de-DE"/>
        </w:rPr>
        <w:t> </w:t>
      </w:r>
      <w:r w:rsidRPr="0032141E">
        <w:rPr>
          <w:rFonts w:ascii="Tahoma" w:hAnsi="Tahoma" w:cs="Tahoma"/>
          <w:color w:val="000000"/>
          <w:sz w:val="18"/>
          <w:szCs w:val="18"/>
          <w:lang w:val="de-DE"/>
        </w:rPr>
        <w:t>einer Berechtigung verbunden.</w:t>
      </w:r>
      <w:r w:rsidR="00F1269E" w:rsidRPr="0032141E">
        <w:rPr>
          <w:rFonts w:ascii="Tahoma" w:hAnsi="Tahoma" w:cs="Tahoma"/>
          <w:color w:val="000000"/>
          <w:sz w:val="18"/>
          <w:szCs w:val="18"/>
          <w:lang w:val="de-DE"/>
        </w:rPr>
        <w:t xml:space="preserve"> </w:t>
      </w:r>
      <w:r w:rsidRPr="0032141E">
        <w:rPr>
          <w:rFonts w:ascii="Tahoma" w:hAnsi="Tahoma" w:cs="Tahoma"/>
          <w:color w:val="000000"/>
          <w:sz w:val="18"/>
          <w:szCs w:val="18"/>
          <w:lang w:val="de-DE"/>
        </w:rPr>
        <w:t>Die Developer Edition aller Server, HED-Produkte und MSDN-Abonnements sind ausgeschlossen.</w:t>
      </w:r>
    </w:p>
    <w:p w:rsidR="00023FE7" w:rsidRPr="0032141E" w:rsidRDefault="00023FE7" w:rsidP="0032141E">
      <w:pPr>
        <w:pStyle w:val="AppendixBodyText"/>
        <w:spacing w:after="0" w:line="216" w:lineRule="auto"/>
        <w:rPr>
          <w:rFonts w:ascii="Tahoma" w:hAnsi="Tahoma" w:cs="Tahoma"/>
          <w:sz w:val="18"/>
          <w:szCs w:val="18"/>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Microsoft kann sämtliche technischen Informationen, die sie im Rahmen der für ihre Produkte geleisteten Services in</w:t>
      </w:r>
      <w:r w:rsidR="0032141E">
        <w:rPr>
          <w:rFonts w:ascii="Tahoma" w:hAnsi="Tahoma" w:cs="Tahoma"/>
          <w:sz w:val="18"/>
          <w:szCs w:val="18"/>
          <w:lang w:val="de-DE"/>
        </w:rPr>
        <w:t> </w:t>
      </w:r>
      <w:r w:rsidRPr="00957128">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23FE7" w:rsidRPr="0032141E" w:rsidRDefault="00023FE7" w:rsidP="0032141E">
      <w:pPr>
        <w:pStyle w:val="AppendixBodyText"/>
        <w:spacing w:after="0" w:line="216" w:lineRule="auto"/>
        <w:rPr>
          <w:rFonts w:ascii="Tahoma" w:hAnsi="Tahoma" w:cs="Tahoma"/>
          <w:sz w:val="18"/>
          <w:szCs w:val="18"/>
          <w:lang w:val="de-DE"/>
        </w:rPr>
      </w:pPr>
    </w:p>
    <w:p w:rsidR="00023FE7" w:rsidRPr="00957128" w:rsidRDefault="00023FE7" w:rsidP="002D25C8">
      <w:pPr>
        <w:pStyle w:val="AppendixBodyText"/>
        <w:spacing w:after="0"/>
        <w:rPr>
          <w:rFonts w:ascii="Tahoma" w:hAnsi="Tahoma" w:cs="Tahoma"/>
          <w:lang w:val="de-DE"/>
        </w:rPr>
      </w:pPr>
      <w:r w:rsidRPr="00957128">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23FE7" w:rsidRPr="0032141E" w:rsidRDefault="00023FE7" w:rsidP="0032141E">
      <w:pPr>
        <w:pStyle w:val="AppendixBodyText"/>
        <w:spacing w:after="0" w:line="216" w:lineRule="auto"/>
        <w:rPr>
          <w:rFonts w:ascii="Tahoma" w:hAnsi="Tahoma" w:cs="Tahoma"/>
          <w:sz w:val="18"/>
          <w:szCs w:val="18"/>
          <w:lang w:val="de-DE"/>
        </w:rPr>
      </w:pPr>
    </w:p>
    <w:p w:rsidR="00023FE7" w:rsidRPr="00957128" w:rsidRDefault="00023FE7" w:rsidP="002D25C8">
      <w:pPr>
        <w:pStyle w:val="AppendixBodyText"/>
        <w:spacing w:after="0"/>
        <w:rPr>
          <w:rFonts w:ascii="Tahoma" w:hAnsi="Tahoma" w:cs="Tahoma"/>
          <w:lang w:val="de-DE"/>
        </w:rPr>
      </w:pPr>
      <w:r w:rsidRPr="00957128">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F1269E" w:rsidRPr="00957128">
        <w:rPr>
          <w:rFonts w:ascii="Tahoma" w:hAnsi="Tahoma" w:cs="Tahoma"/>
          <w:sz w:val="18"/>
          <w:szCs w:val="18"/>
          <w:lang w:val="de-DE"/>
        </w:rPr>
        <w:t xml:space="preserve"> </w:t>
      </w:r>
      <w:r w:rsidRPr="00957128">
        <w:rPr>
          <w:rFonts w:ascii="Tahoma" w:hAnsi="Tahoma" w:cs="Tahoma"/>
          <w:sz w:val="18"/>
          <w:szCs w:val="18"/>
          <w:lang w:val="de-DE"/>
        </w:rPr>
        <w:t>Der 24x7-Problembehebungssupport stellt den Kunden eine Anzahl von Anfragen und Kontaktpersonen zum Melden dieser Anfragen wie nachstehend beschrieben zur Verfügung.</w:t>
      </w:r>
    </w:p>
    <w:p w:rsidR="00023FE7" w:rsidRPr="0032141E" w:rsidRDefault="00023FE7" w:rsidP="0032141E">
      <w:pPr>
        <w:pStyle w:val="AppendixBodyText"/>
        <w:spacing w:after="0" w:line="216" w:lineRule="auto"/>
        <w:rPr>
          <w:rFonts w:ascii="Tahoma" w:hAnsi="Tahoma" w:cs="Tahoma"/>
          <w:sz w:val="18"/>
          <w:szCs w:val="18"/>
          <w:lang w:val="de-DE"/>
        </w:rPr>
      </w:pPr>
    </w:p>
    <w:p w:rsidR="00023FE7" w:rsidRPr="00957128" w:rsidRDefault="00023FE7" w:rsidP="00DA2788">
      <w:pPr>
        <w:spacing w:after="60"/>
        <w:rPr>
          <w:rFonts w:cs="Tahoma"/>
          <w:lang w:val="de-DE"/>
        </w:rPr>
      </w:pPr>
      <w:bookmarkStart w:id="791" w:name="_Toc240899163"/>
      <w:r w:rsidRPr="00957128">
        <w:rPr>
          <w:rFonts w:cs="Tahoma"/>
          <w:b/>
          <w:szCs w:val="20"/>
          <w:lang w:val="de-DE"/>
        </w:rPr>
        <w:t>Gewährung von telefonischen Supportanfragen</w:t>
      </w:r>
      <w:bookmarkEnd w:id="791"/>
    </w:p>
    <w:p w:rsidR="00023FE7" w:rsidRPr="00957128" w:rsidRDefault="00023FE7" w:rsidP="002D25C8">
      <w:pPr>
        <w:pStyle w:val="AppendixBodyText"/>
        <w:spacing w:after="0"/>
        <w:rPr>
          <w:rFonts w:ascii="Tahoma" w:hAnsi="Tahoma" w:cs="Tahoma"/>
          <w:lang w:val="de-DE"/>
        </w:rPr>
      </w:pPr>
      <w:r w:rsidRPr="00957128">
        <w:rPr>
          <w:rFonts w:ascii="Tahoma" w:hAnsi="Tahoma" w:cs="Tahoma"/>
          <w:sz w:val="18"/>
          <w:szCs w:val="18"/>
          <w:lang w:val="de-DE"/>
        </w:rPr>
        <w:t>Die Anzahl der zulässigen telefonischen Supportanfragen ist je nach SA-Ausgaben und Zahlungsoption des jeweiligen Kunden von Kunde zu Kunde unterschiedlich.</w:t>
      </w:r>
      <w:r w:rsidR="00F1269E" w:rsidRPr="00957128">
        <w:rPr>
          <w:rFonts w:ascii="Tahoma" w:hAnsi="Tahoma" w:cs="Tahoma"/>
          <w:sz w:val="18"/>
          <w:szCs w:val="18"/>
          <w:lang w:val="de-DE"/>
        </w:rPr>
        <w:t xml:space="preserve"> </w:t>
      </w:r>
      <w:r w:rsidRPr="00957128">
        <w:rPr>
          <w:rFonts w:ascii="Tahoma" w:hAnsi="Tahoma" w:cs="Tahoma"/>
          <w:sz w:val="18"/>
          <w:lang w:val="de-DE"/>
        </w:rPr>
        <w:t>In diesem Sinne sind mit „SA-Ausgaben“ nicht die tatsächlich ausgegebenen Beträge des Kunden gemeint.</w:t>
      </w:r>
      <w:r w:rsidR="00F1269E" w:rsidRPr="00957128">
        <w:rPr>
          <w:rFonts w:ascii="Tahoma" w:hAnsi="Tahoma" w:cs="Tahoma"/>
          <w:sz w:val="18"/>
          <w:lang w:val="de-DE"/>
        </w:rPr>
        <w:t xml:space="preserve"> </w:t>
      </w:r>
      <w:r w:rsidRPr="00957128">
        <w:rPr>
          <w:rFonts w:ascii="Tahoma" w:hAnsi="Tahoma" w:cs="Tahoma"/>
          <w:sz w:val="18"/>
          <w:lang w:val="de-DE"/>
        </w:rPr>
        <w:t>Vielmehr handelt es sich um einen Überschlag der Ausgaben eines Kunden für Software Assurance für diese Produkte. Für Ku</w:t>
      </w:r>
      <w:r w:rsidRPr="00957128">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w:t>
      </w:r>
      <w:r w:rsidR="00F1269E" w:rsidRPr="00957128">
        <w:rPr>
          <w:rFonts w:ascii="Tahoma" w:hAnsi="Tahoma" w:cs="Tahoma"/>
          <w:sz w:val="18"/>
          <w:szCs w:val="18"/>
          <w:lang w:val="de-DE"/>
        </w:rPr>
        <w:t xml:space="preserve"> </w:t>
      </w:r>
      <w:r w:rsidRPr="00957128">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710"/>
        <w:gridCol w:w="2250"/>
        <w:gridCol w:w="2241"/>
      </w:tblGrid>
      <w:tr w:rsidR="00613BBB" w:rsidRPr="00153D44" w:rsidTr="0032141E">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224F0" w:rsidRDefault="00613BBB" w:rsidP="00F42FB8">
            <w:pPr>
              <w:pStyle w:val="AppendixBodyText"/>
              <w:rPr>
                <w:rFonts w:ascii="Tahoma" w:hAnsi="Tahoma" w:cs="Tahoma"/>
                <w:b/>
                <w:bCs/>
              </w:rPr>
            </w:pPr>
            <w:r w:rsidRPr="006224F0">
              <w:rPr>
                <w:rFonts w:ascii="Tahoma" w:hAnsi="Tahoma" w:cs="Tahoma"/>
                <w:b/>
                <w:bCs/>
              </w:rPr>
              <w:lastRenderedPageBreak/>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224F0" w:rsidRDefault="00613BBB" w:rsidP="00F42FB8">
            <w:pPr>
              <w:pStyle w:val="AppendixBodyText"/>
              <w:rPr>
                <w:rFonts w:ascii="Tahoma" w:hAnsi="Tahoma" w:cs="Tahoma"/>
                <w:b/>
                <w:bCs/>
              </w:rPr>
            </w:pPr>
            <w:r w:rsidRPr="006224F0">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57128" w:rsidRDefault="00613BBB" w:rsidP="00F42FB8">
            <w:pPr>
              <w:pStyle w:val="AppendixBodyText"/>
              <w:rPr>
                <w:rFonts w:ascii="Tahoma" w:hAnsi="Tahoma" w:cs="Tahoma"/>
                <w:lang w:val="de-DE"/>
              </w:rPr>
            </w:pPr>
            <w:r w:rsidRPr="00957128">
              <w:rPr>
                <w:rFonts w:ascii="Tahoma" w:hAnsi="Tahoma" w:cs="Tahoma"/>
                <w:b/>
                <w:bCs/>
                <w:lang w:val="de-DE"/>
              </w:rPr>
              <w:t>Server/CAL</w:t>
            </w:r>
          </w:p>
          <w:p w:rsidR="00613BBB" w:rsidRPr="00957128" w:rsidRDefault="00613BBB" w:rsidP="00F42FB8">
            <w:pPr>
              <w:pStyle w:val="AppendixBodyText"/>
              <w:rPr>
                <w:rFonts w:ascii="Tahoma" w:hAnsi="Tahoma" w:cs="Tahoma"/>
                <w:b/>
                <w:bCs/>
                <w:lang w:val="de-DE"/>
              </w:rPr>
            </w:pPr>
            <w:r w:rsidRPr="00957128">
              <w:rPr>
                <w:rFonts w:ascii="Tahoma" w:hAnsi="Tahoma" w:cs="Tahoma"/>
                <w:b/>
                <w:bCs/>
                <w:lang w:val="de-DE"/>
              </w:rPr>
              <w:t>Stufen für gewährte Anfragen</w:t>
            </w:r>
          </w:p>
        </w:tc>
        <w:tc>
          <w:tcPr>
            <w:tcW w:w="224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57128" w:rsidRDefault="00613BBB" w:rsidP="00F42FB8">
            <w:pPr>
              <w:pStyle w:val="AppendixBodyText"/>
              <w:rPr>
                <w:rFonts w:ascii="Tahoma" w:hAnsi="Tahoma" w:cs="Tahoma"/>
                <w:lang w:val="de-DE"/>
              </w:rPr>
            </w:pPr>
            <w:r w:rsidRPr="00957128">
              <w:rPr>
                <w:rFonts w:ascii="Tahoma" w:hAnsi="Tahoma" w:cs="Tahoma"/>
                <w:b/>
                <w:bCs/>
                <w:lang w:val="de-DE"/>
              </w:rPr>
              <w:t>IW/Client</w:t>
            </w:r>
          </w:p>
          <w:p w:rsidR="00613BBB" w:rsidRPr="00957128" w:rsidRDefault="00613BBB" w:rsidP="00F42FB8">
            <w:pPr>
              <w:pStyle w:val="AppendixBodyText"/>
              <w:rPr>
                <w:rFonts w:ascii="Tahoma" w:hAnsi="Tahoma" w:cs="Tahoma"/>
                <w:b/>
                <w:bCs/>
                <w:lang w:val="de-DE"/>
              </w:rPr>
            </w:pPr>
            <w:r w:rsidRPr="00957128">
              <w:rPr>
                <w:rFonts w:ascii="Tahoma" w:hAnsi="Tahoma" w:cs="Tahoma"/>
                <w:b/>
                <w:bCs/>
                <w:lang w:val="de-DE"/>
              </w:rPr>
              <w:t>Stufen für gewährte Anfragen</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US-Dollar</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USD</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$20</w:t>
            </w:r>
            <w:r w:rsidR="00FD49BA">
              <w:rPr>
                <w:rFonts w:ascii="Tahoma" w:hAnsi="Tahoma" w:cs="Tahoma"/>
                <w:sz w:val="18"/>
                <w:szCs w:val="18"/>
              </w:rPr>
              <w:t>.</w:t>
            </w:r>
            <w:r w:rsidRPr="006224F0">
              <w:rPr>
                <w:rFonts w:ascii="Tahoma" w:hAnsi="Tahoma" w:cs="Tahoma"/>
                <w:sz w:val="18"/>
                <w:szCs w:val="18"/>
              </w:rPr>
              <w:t>000</w:t>
            </w:r>
          </w:p>
        </w:tc>
        <w:tc>
          <w:tcPr>
            <w:tcW w:w="2241"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$200</w:t>
            </w:r>
            <w:r w:rsidR="00FD49BA">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Australischer Dollar</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AUD</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30</w:t>
            </w:r>
            <w:r w:rsidR="00FD49BA">
              <w:rPr>
                <w:rFonts w:ascii="Tahoma" w:hAnsi="Tahoma" w:cs="Tahoma"/>
                <w:sz w:val="18"/>
                <w:szCs w:val="18"/>
              </w:rPr>
              <w:t>.</w:t>
            </w:r>
            <w:r w:rsidRPr="006224F0">
              <w:rPr>
                <w:rFonts w:ascii="Tahoma" w:hAnsi="Tahoma" w:cs="Tahoma"/>
                <w:sz w:val="18"/>
                <w:szCs w:val="18"/>
              </w:rPr>
              <w:t>000</w:t>
            </w:r>
          </w:p>
        </w:tc>
        <w:tc>
          <w:tcPr>
            <w:tcW w:w="2241"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300</w:t>
            </w:r>
            <w:r w:rsidR="00FD49BA">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Kanadischer Dollar</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CAD</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27</w:t>
            </w:r>
            <w:r w:rsidR="00FD49BA">
              <w:rPr>
                <w:rFonts w:ascii="Tahoma" w:hAnsi="Tahoma" w:cs="Tahoma"/>
                <w:sz w:val="18"/>
                <w:szCs w:val="18"/>
              </w:rPr>
              <w:t>.</w:t>
            </w:r>
            <w:r w:rsidRPr="006224F0">
              <w:rPr>
                <w:rFonts w:ascii="Tahoma" w:hAnsi="Tahoma" w:cs="Tahoma"/>
                <w:sz w:val="18"/>
                <w:szCs w:val="18"/>
              </w:rPr>
              <w:t>000</w:t>
            </w:r>
          </w:p>
        </w:tc>
        <w:tc>
          <w:tcPr>
            <w:tcW w:w="2241"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270</w:t>
            </w:r>
            <w:r w:rsidR="00FD49BA">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Schweizer Franken</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CHF</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S Fr. 33</w:t>
            </w:r>
            <w:r w:rsidR="00FD49BA">
              <w:rPr>
                <w:rFonts w:ascii="Tahoma" w:hAnsi="Tahoma" w:cs="Tahoma"/>
                <w:sz w:val="18"/>
                <w:szCs w:val="18"/>
              </w:rPr>
              <w:t>.</w:t>
            </w:r>
            <w:r w:rsidRPr="006224F0">
              <w:rPr>
                <w:rFonts w:ascii="Tahoma" w:hAnsi="Tahoma" w:cs="Tahoma"/>
                <w:sz w:val="18"/>
                <w:szCs w:val="18"/>
              </w:rPr>
              <w:t>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S Fr. 330,000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Chinesischer Renminbi</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CNY</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CRC 165.000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CRC 1.650.000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Dänische Krone</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DKK</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160.000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1.600.000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EURO</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EUR</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21</w:t>
            </w:r>
            <w:r w:rsidR="00FD49BA">
              <w:rPr>
                <w:rFonts w:ascii="Tahoma" w:hAnsi="Tahoma" w:cs="Tahoma"/>
                <w:sz w:val="18"/>
                <w:szCs w:val="18"/>
              </w:rPr>
              <w:t>.</w:t>
            </w:r>
            <w:r w:rsidRPr="006224F0">
              <w:rPr>
                <w:rFonts w:ascii="Tahoma" w:hAnsi="Tahoma" w:cs="Tahoma"/>
                <w:sz w:val="18"/>
                <w:szCs w:val="18"/>
              </w:rPr>
              <w:t>500</w:t>
            </w:r>
          </w:p>
        </w:tc>
        <w:tc>
          <w:tcPr>
            <w:tcW w:w="2241"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215</w:t>
            </w:r>
            <w:r w:rsidR="00FD49BA">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Britisches Pfund</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GBP</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£13</w:t>
            </w:r>
            <w:r w:rsidR="00FD49BA">
              <w:rPr>
                <w:rFonts w:ascii="Tahoma" w:hAnsi="Tahoma" w:cs="Tahoma"/>
                <w:sz w:val="18"/>
                <w:szCs w:val="18"/>
              </w:rPr>
              <w:t>.</w:t>
            </w:r>
            <w:r w:rsidRPr="006224F0">
              <w:rPr>
                <w:rFonts w:ascii="Tahoma" w:hAnsi="Tahoma" w:cs="Tahoma"/>
                <w:sz w:val="18"/>
                <w:szCs w:val="18"/>
              </w:rPr>
              <w:t>500</w:t>
            </w:r>
          </w:p>
        </w:tc>
        <w:tc>
          <w:tcPr>
            <w:tcW w:w="2241"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£135</w:t>
            </w:r>
            <w:r w:rsidR="00FD49BA">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Japanischer Yen</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JPY</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JPY 2.400.000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JPY 24.000.000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Koreanischer Won</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KRW</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KWD 24.000.000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KWD 240.000.000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Norwegische Krone</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NOK</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165.000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1.650.000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Neuseeländischer Dollar</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NZD</w:t>
            </w:r>
          </w:p>
        </w:tc>
        <w:tc>
          <w:tcPr>
            <w:tcW w:w="2250" w:type="dxa"/>
            <w:vAlign w:val="bottom"/>
          </w:tcPr>
          <w:p w:rsidR="00613BBB" w:rsidRPr="006224F0" w:rsidRDefault="00613BBB" w:rsidP="00FD49BA">
            <w:pPr>
              <w:pStyle w:val="AppendixBodyText"/>
              <w:rPr>
                <w:rFonts w:ascii="Tahoma" w:hAnsi="Tahoma" w:cs="Tahoma"/>
                <w:sz w:val="18"/>
                <w:szCs w:val="18"/>
              </w:rPr>
            </w:pPr>
            <w:r w:rsidRPr="006224F0">
              <w:rPr>
                <w:rFonts w:ascii="Tahoma" w:hAnsi="Tahoma" w:cs="Tahoma"/>
                <w:sz w:val="18"/>
                <w:szCs w:val="18"/>
              </w:rPr>
              <w:t>35</w:t>
            </w:r>
            <w:r w:rsidR="00FD49BA">
              <w:rPr>
                <w:rFonts w:ascii="Tahoma" w:hAnsi="Tahoma" w:cs="Tahoma"/>
                <w:sz w:val="18"/>
                <w:szCs w:val="18"/>
              </w:rPr>
              <w:t>.</w:t>
            </w:r>
            <w:r w:rsidRPr="006224F0">
              <w:rPr>
                <w:rFonts w:ascii="Tahoma" w:hAnsi="Tahoma" w:cs="Tahoma"/>
                <w:sz w:val="18"/>
                <w:szCs w:val="18"/>
              </w:rPr>
              <w:t>000</w:t>
            </w:r>
          </w:p>
        </w:tc>
        <w:tc>
          <w:tcPr>
            <w:tcW w:w="2241" w:type="dxa"/>
            <w:vAlign w:val="bottom"/>
          </w:tcPr>
          <w:p w:rsidR="00613BBB" w:rsidRPr="006224F0" w:rsidRDefault="00613BBB" w:rsidP="006C2994">
            <w:pPr>
              <w:pStyle w:val="AppendixBodyText"/>
              <w:rPr>
                <w:rFonts w:ascii="Tahoma" w:hAnsi="Tahoma" w:cs="Tahoma"/>
                <w:sz w:val="18"/>
                <w:szCs w:val="18"/>
              </w:rPr>
            </w:pPr>
            <w:r w:rsidRPr="006224F0">
              <w:rPr>
                <w:rFonts w:ascii="Tahoma" w:hAnsi="Tahoma" w:cs="Tahoma"/>
                <w:sz w:val="18"/>
                <w:szCs w:val="18"/>
              </w:rPr>
              <w:t>350</w:t>
            </w:r>
            <w:r w:rsidR="006C2994">
              <w:rPr>
                <w:rFonts w:ascii="Tahoma" w:hAnsi="Tahoma" w:cs="Tahoma"/>
                <w:sz w:val="18"/>
                <w:szCs w:val="18"/>
              </w:rPr>
              <w:t>.</w:t>
            </w:r>
            <w:r w:rsidRPr="006224F0">
              <w:rPr>
                <w:rFonts w:ascii="Tahoma" w:hAnsi="Tahoma" w:cs="Tahoma"/>
                <w:sz w:val="18"/>
                <w:szCs w:val="18"/>
              </w:rPr>
              <w:t>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Schwedische Krone</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SEK</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200.000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kr 2.000.000</w:t>
            </w:r>
          </w:p>
        </w:tc>
      </w:tr>
      <w:tr w:rsidR="00613BBB" w:rsidRPr="006224F0" w:rsidTr="0032141E">
        <w:trPr>
          <w:trHeight w:val="236"/>
        </w:trPr>
        <w:tc>
          <w:tcPr>
            <w:tcW w:w="252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Neuer Taiwan-Dollar</w:t>
            </w:r>
          </w:p>
        </w:tc>
        <w:tc>
          <w:tcPr>
            <w:tcW w:w="171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TWD</w:t>
            </w:r>
          </w:p>
        </w:tc>
        <w:tc>
          <w:tcPr>
            <w:tcW w:w="2250"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NTD 700.000</w:t>
            </w:r>
          </w:p>
        </w:tc>
        <w:tc>
          <w:tcPr>
            <w:tcW w:w="2241" w:type="dxa"/>
            <w:vAlign w:val="bottom"/>
          </w:tcPr>
          <w:p w:rsidR="00613BBB" w:rsidRPr="006224F0" w:rsidRDefault="00613BBB" w:rsidP="00F42FB8">
            <w:pPr>
              <w:pStyle w:val="AppendixBodyText"/>
              <w:rPr>
                <w:rFonts w:ascii="Tahoma" w:hAnsi="Tahoma" w:cs="Tahoma"/>
                <w:sz w:val="18"/>
                <w:szCs w:val="18"/>
              </w:rPr>
            </w:pPr>
            <w:r w:rsidRPr="006224F0">
              <w:rPr>
                <w:rFonts w:ascii="Tahoma" w:hAnsi="Tahoma" w:cs="Tahoma"/>
                <w:sz w:val="18"/>
                <w:szCs w:val="18"/>
              </w:rPr>
              <w:t>NTD 7.000.000</w:t>
            </w:r>
          </w:p>
        </w:tc>
      </w:tr>
      <w:tr w:rsidR="004B4C79" w:rsidRPr="006224F0" w:rsidTr="0032141E">
        <w:trPr>
          <w:trHeight w:val="236"/>
        </w:trPr>
        <w:tc>
          <w:tcPr>
            <w:tcW w:w="252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Indische Rupie</w:t>
            </w:r>
          </w:p>
        </w:tc>
        <w:tc>
          <w:tcPr>
            <w:tcW w:w="171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INR</w:t>
            </w:r>
          </w:p>
        </w:tc>
        <w:tc>
          <w:tcPr>
            <w:tcW w:w="225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INR 1.000.000</w:t>
            </w:r>
          </w:p>
        </w:tc>
        <w:tc>
          <w:tcPr>
            <w:tcW w:w="2241"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INR 10.000.000</w:t>
            </w:r>
          </w:p>
        </w:tc>
      </w:tr>
      <w:tr w:rsidR="004B4C79" w:rsidRPr="006224F0" w:rsidTr="0032141E">
        <w:trPr>
          <w:trHeight w:val="236"/>
        </w:trPr>
        <w:tc>
          <w:tcPr>
            <w:tcW w:w="252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Russischer Rubel</w:t>
            </w:r>
          </w:p>
        </w:tc>
        <w:tc>
          <w:tcPr>
            <w:tcW w:w="171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RUB</w:t>
            </w:r>
          </w:p>
        </w:tc>
        <w:tc>
          <w:tcPr>
            <w:tcW w:w="2250"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RUB 660.000</w:t>
            </w:r>
          </w:p>
        </w:tc>
        <w:tc>
          <w:tcPr>
            <w:tcW w:w="2241" w:type="dxa"/>
          </w:tcPr>
          <w:p w:rsidR="004B4C79" w:rsidRPr="006224F0" w:rsidRDefault="004B4C79" w:rsidP="00F42FB8">
            <w:pPr>
              <w:pStyle w:val="AppendixBodyText"/>
              <w:rPr>
                <w:rFonts w:ascii="Tahoma" w:hAnsi="Tahoma" w:cs="Tahoma"/>
                <w:sz w:val="18"/>
                <w:szCs w:val="18"/>
              </w:rPr>
            </w:pPr>
            <w:r w:rsidRPr="006224F0">
              <w:rPr>
                <w:rFonts w:ascii="Tahoma" w:hAnsi="Tahoma" w:cs="Tahoma"/>
                <w:sz w:val="18"/>
                <w:szCs w:val="18"/>
              </w:rPr>
              <w:t>RUB 6.600.000</w:t>
            </w:r>
          </w:p>
        </w:tc>
      </w:tr>
    </w:tbl>
    <w:p w:rsidR="00023FE7" w:rsidRPr="006224F0" w:rsidRDefault="00023FE7" w:rsidP="00F93617">
      <w:pPr>
        <w:pStyle w:val="AppendixBodyText"/>
        <w:spacing w:after="0"/>
        <w:rPr>
          <w:rFonts w:ascii="Tahoma" w:hAnsi="Tahoma" w:cs="Tahoma"/>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F1269E" w:rsidRPr="00957128">
        <w:rPr>
          <w:rFonts w:ascii="Tahoma" w:hAnsi="Tahoma" w:cs="Tahoma"/>
          <w:sz w:val="18"/>
          <w:szCs w:val="18"/>
          <w:lang w:val="de-DE"/>
        </w:rPr>
        <w:t xml:space="preserve"> </w:t>
      </w:r>
      <w:r w:rsidRPr="00957128">
        <w:rPr>
          <w:rFonts w:ascii="Tahoma" w:hAnsi="Tahoma" w:cs="Tahoma"/>
          <w:sz w:val="18"/>
          <w:szCs w:val="18"/>
          <w:lang w:val="de-DE"/>
        </w:rPr>
        <w:t>Für SA-Ausgaben in Höhe von etwa 20.000 US-Dollar für Server und CAL gewähren wir eine Anfrage.</w:t>
      </w:r>
      <w:r w:rsidR="00F1269E" w:rsidRPr="00957128">
        <w:rPr>
          <w:rFonts w:ascii="Tahoma" w:hAnsi="Tahoma" w:cs="Tahoma"/>
          <w:sz w:val="18"/>
          <w:szCs w:val="18"/>
          <w:lang w:val="de-DE"/>
        </w:rPr>
        <w:t xml:space="preserve"> </w:t>
      </w:r>
      <w:r w:rsidRPr="00957128">
        <w:rPr>
          <w:rFonts w:ascii="Tahoma" w:hAnsi="Tahoma" w:cs="Tahoma"/>
          <w:sz w:val="18"/>
          <w:szCs w:val="18"/>
          <w:lang w:val="de-DE"/>
        </w:rPr>
        <w:t>Für SA-Ausgaben in Höhe von etwa 200.000 US-Dollar innerhalb der System- und Anwendungs-Pools gewähren wir eine Anfrage.</w:t>
      </w:r>
      <w:r w:rsidR="00F1269E" w:rsidRPr="00957128">
        <w:rPr>
          <w:rFonts w:ascii="Tahoma" w:hAnsi="Tahoma" w:cs="Tahoma"/>
          <w:sz w:val="18"/>
          <w:szCs w:val="18"/>
          <w:lang w:val="de-DE"/>
        </w:rPr>
        <w:t xml:space="preserve"> </w:t>
      </w:r>
      <w:r w:rsidRPr="00957128">
        <w:rPr>
          <w:rFonts w:ascii="Tahoma" w:hAnsi="Tahoma" w:cs="Tahoma"/>
          <w:sz w:val="18"/>
          <w:szCs w:val="18"/>
          <w:lang w:val="de-DE"/>
        </w:rPr>
        <w:t>Die folgende Tabelle enthält die ungefähren Währungsäquivalente für</w:t>
      </w:r>
      <w:r w:rsidR="0032141E">
        <w:rPr>
          <w:rFonts w:ascii="Tahoma" w:hAnsi="Tahoma" w:cs="Tahoma"/>
          <w:sz w:val="18"/>
          <w:szCs w:val="18"/>
          <w:lang w:val="de-DE"/>
        </w:rPr>
        <w:t> </w:t>
      </w:r>
      <w:r w:rsidRPr="00957128">
        <w:rPr>
          <w:rFonts w:ascii="Tahoma" w:hAnsi="Tahoma" w:cs="Tahoma"/>
          <w:sz w:val="18"/>
          <w:szCs w:val="18"/>
          <w:lang w:val="de-DE"/>
        </w:rPr>
        <w:t>auf Grundlage von SA-Ausgaben gewährten Anfragen für Verträge, die nicht auf US-Dollar lauten.</w:t>
      </w:r>
      <w:r w:rsidR="00F1269E" w:rsidRPr="00957128">
        <w:rPr>
          <w:rFonts w:ascii="Tahoma" w:hAnsi="Tahoma" w:cs="Tahoma"/>
          <w:sz w:val="18"/>
          <w:szCs w:val="18"/>
          <w:lang w:val="de-DE"/>
        </w:rPr>
        <w:t xml:space="preserve"> </w:t>
      </w:r>
      <w:r w:rsidRPr="00957128">
        <w:rPr>
          <w:rFonts w:ascii="Tahoma" w:hAnsi="Tahoma" w:cs="Tahoma"/>
          <w:sz w:val="18"/>
          <w:szCs w:val="18"/>
          <w:lang w:val="de-DE"/>
        </w:rPr>
        <w:t>Aufgrund der Wechselkursschwankungen sind Änderungen an dieser Tabelle vorbehalten.</w:t>
      </w:r>
    </w:p>
    <w:p w:rsidR="00023FE7" w:rsidRPr="00957128" w:rsidRDefault="00023FE7" w:rsidP="00F42FB8">
      <w:pPr>
        <w:pStyle w:val="AppendixBodyText"/>
        <w:spacing w:after="0"/>
        <w:rPr>
          <w:rFonts w:ascii="Tahoma" w:hAnsi="Tahoma" w:cs="Tahoma"/>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Anfragen werden in der Software Assurance-Laufzeit auf Grundlage der Zahlungsoption zugeteilt.</w:t>
      </w:r>
      <w:r w:rsidR="00F1269E" w:rsidRPr="00957128">
        <w:rPr>
          <w:rFonts w:ascii="Tahoma" w:hAnsi="Tahoma" w:cs="Tahoma"/>
          <w:sz w:val="18"/>
          <w:szCs w:val="18"/>
          <w:lang w:val="de-DE"/>
        </w:rPr>
        <w:t xml:space="preserve"> </w:t>
      </w:r>
      <w:r w:rsidRPr="00957128">
        <w:rPr>
          <w:rFonts w:ascii="Tahoma" w:hAnsi="Tahoma" w:cs="Tahoma"/>
          <w:sz w:val="18"/>
          <w:szCs w:val="18"/>
          <w:lang w:val="de-DE"/>
        </w:rPr>
        <w:t>Für Verträge, die</w:t>
      </w:r>
      <w:r w:rsidR="0032141E">
        <w:rPr>
          <w:rFonts w:ascii="Tahoma" w:hAnsi="Tahoma" w:cs="Tahoma"/>
          <w:sz w:val="18"/>
          <w:szCs w:val="18"/>
          <w:lang w:val="de-DE"/>
        </w:rPr>
        <w:t> </w:t>
      </w:r>
      <w:r w:rsidRPr="00957128">
        <w:rPr>
          <w:rFonts w:ascii="Tahoma" w:hAnsi="Tahoma" w:cs="Tahoma"/>
          <w:sz w:val="18"/>
          <w:szCs w:val="18"/>
          <w:lang w:val="de-DE"/>
        </w:rPr>
        <w:t>Ratenzahlungen entsprechen, werden die Anfragen während die Laufzeit gewährt. Für Verträge, die einer Einmalzahlung entsprechen, werden sie zu Beginn gewährt.</w:t>
      </w:r>
      <w:r w:rsidR="00F1269E" w:rsidRPr="00957128">
        <w:rPr>
          <w:rFonts w:ascii="Tahoma" w:hAnsi="Tahoma" w:cs="Tahoma"/>
          <w:sz w:val="18"/>
          <w:szCs w:val="18"/>
          <w:lang w:val="de-DE"/>
        </w:rPr>
        <w:t xml:space="preserve"> </w:t>
      </w:r>
      <w:r w:rsidRPr="00957128">
        <w:rPr>
          <w:rFonts w:ascii="Tahoma" w:hAnsi="Tahoma" w:cs="Tahoma"/>
          <w:sz w:val="18"/>
          <w:szCs w:val="18"/>
          <w:lang w:val="de-DE"/>
        </w:rPr>
        <w:t>Käufe, die nach der Anfangsbestellung getätigt werden, führen zu einer Neuberechnung der gewährten Anfragen und der jährlichen Zuteilung.</w:t>
      </w:r>
      <w:r w:rsidR="00F1269E" w:rsidRPr="00957128">
        <w:rPr>
          <w:rFonts w:ascii="Tahoma" w:hAnsi="Tahoma" w:cs="Tahoma"/>
          <w:sz w:val="18"/>
          <w:szCs w:val="18"/>
          <w:lang w:val="de-DE"/>
        </w:rPr>
        <w:t xml:space="preserve"> </w:t>
      </w:r>
      <w:r w:rsidRPr="00957128">
        <w:rPr>
          <w:rFonts w:ascii="Tahoma" w:hAnsi="Tahoma" w:cs="Tahoma"/>
          <w:sz w:val="18"/>
          <w:szCs w:val="18"/>
          <w:lang w:val="de-DE"/>
        </w:rPr>
        <w:t>Nicht in Anspruch genommene telefonische Supportanfragen verlieren mit Ablauf von Software Assurance ihre Gültigkeit.</w:t>
      </w:r>
      <w:r w:rsidR="00F1269E" w:rsidRPr="00957128">
        <w:rPr>
          <w:rFonts w:ascii="Tahoma" w:hAnsi="Tahoma" w:cs="Tahoma"/>
          <w:sz w:val="18"/>
          <w:szCs w:val="18"/>
          <w:lang w:val="de-DE"/>
        </w:rPr>
        <w:t xml:space="preserve"> </w:t>
      </w:r>
      <w:r w:rsidRPr="00957128">
        <w:rPr>
          <w:rFonts w:ascii="Tahoma" w:hAnsi="Tahoma" w:cs="Tahoma"/>
          <w:sz w:val="18"/>
          <w:szCs w:val="18"/>
          <w:lang w:val="de-DE"/>
        </w:rPr>
        <w:t>Telefonische Supportanfragen können nicht von einem Beitritt oder Vertrag auf einen anderen übertragen werden.</w:t>
      </w:r>
    </w:p>
    <w:p w:rsidR="00023FE7" w:rsidRPr="00957128" w:rsidRDefault="00023FE7" w:rsidP="00F42FB8">
      <w:pPr>
        <w:pStyle w:val="AppendixBodyText"/>
        <w:spacing w:after="0"/>
        <w:rPr>
          <w:rFonts w:ascii="Tahoma" w:hAnsi="Tahoma" w:cs="Tahoma"/>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Zugang zum lokalen telefonischen Support steht während der Geschäftszeiten*</w:t>
      </w:r>
      <w:r w:rsidRPr="00957128">
        <w:rPr>
          <w:rFonts w:ascii="Tahoma" w:hAnsi="Tahoma" w:cs="Tahoma"/>
          <w:sz w:val="18"/>
          <w:szCs w:val="18"/>
          <w:vertAlign w:val="superscript"/>
          <w:lang w:val="de-DE"/>
        </w:rPr>
        <w:t>(1)</w:t>
      </w:r>
      <w:r w:rsidRPr="00957128">
        <w:rPr>
          <w:rFonts w:ascii="Tahoma" w:hAnsi="Tahoma" w:cs="Tahoma"/>
          <w:sz w:val="18"/>
          <w:szCs w:val="18"/>
          <w:lang w:val="de-DE"/>
        </w:rPr>
        <w:t xml:space="preserve"> zur Verfügung.</w:t>
      </w:r>
      <w:r w:rsidR="00F1269E" w:rsidRPr="00957128">
        <w:rPr>
          <w:rFonts w:ascii="Tahoma" w:hAnsi="Tahoma" w:cs="Tahoma"/>
          <w:sz w:val="18"/>
          <w:szCs w:val="18"/>
          <w:lang w:val="de-DE"/>
        </w:rPr>
        <w:t xml:space="preserve"> </w:t>
      </w:r>
      <w:r w:rsidRPr="00957128">
        <w:rPr>
          <w:rFonts w:ascii="Tahoma" w:hAnsi="Tahoma" w:cs="Tahoma"/>
          <w:sz w:val="18"/>
          <w:szCs w:val="18"/>
          <w:lang w:val="de-DE"/>
        </w:rPr>
        <w:t>Telefonischer Support nach den Geschäftszeiten kann über regionale und internationale Support Center geleistet werden.</w:t>
      </w:r>
      <w:r w:rsidR="00F1269E" w:rsidRPr="00957128">
        <w:rPr>
          <w:rFonts w:ascii="Tahoma" w:hAnsi="Tahoma" w:cs="Tahoma"/>
          <w:sz w:val="18"/>
          <w:szCs w:val="18"/>
          <w:lang w:val="de-DE"/>
        </w:rPr>
        <w:t xml:space="preserve"> </w:t>
      </w:r>
      <w:r w:rsidRPr="00957128">
        <w:rPr>
          <w:rFonts w:ascii="Tahoma" w:hAnsi="Tahoma" w:cs="Tahoma"/>
          <w:sz w:val="18"/>
          <w:szCs w:val="18"/>
          <w:lang w:val="de-DE"/>
        </w:rPr>
        <w:t>Telefonischer Support nach den Geschäftszeiten kann nur zur Veranlassung geschäftskritischer Supportanfragen genutzt werden.</w:t>
      </w:r>
      <w:r w:rsidR="00F1269E" w:rsidRPr="00957128">
        <w:rPr>
          <w:rFonts w:ascii="Tahoma" w:hAnsi="Tahoma" w:cs="Tahoma"/>
          <w:sz w:val="18"/>
          <w:szCs w:val="18"/>
          <w:lang w:val="de-DE"/>
        </w:rPr>
        <w:t xml:space="preserve"> </w:t>
      </w:r>
      <w:r w:rsidRPr="00957128">
        <w:rPr>
          <w:rFonts w:ascii="Tahoma" w:hAnsi="Tahoma" w:cs="Tahoma"/>
          <w:sz w:val="18"/>
          <w:szCs w:val="18"/>
          <w:lang w:val="de-DE"/>
        </w:rPr>
        <w:t>Die Geschäftszeiten sind von der jeweiligen Region abhängig. Die Microsoft-Kundenvertreter können</w:t>
      </w:r>
      <w:r w:rsidR="0032141E">
        <w:rPr>
          <w:rFonts w:ascii="Tahoma" w:hAnsi="Tahoma" w:cs="Tahoma"/>
          <w:sz w:val="18"/>
          <w:szCs w:val="18"/>
          <w:lang w:val="de-DE"/>
        </w:rPr>
        <w:t> </w:t>
      </w:r>
      <w:r w:rsidRPr="00957128">
        <w:rPr>
          <w:rFonts w:ascii="Tahoma" w:hAnsi="Tahoma" w:cs="Tahoma"/>
          <w:sz w:val="18"/>
          <w:szCs w:val="18"/>
          <w:lang w:val="de-DE"/>
        </w:rPr>
        <w:t>den Kunden die für die jeweilige Region oder das jeweilige Land festgelegten Geschäftszeiten mitteilen.</w:t>
      </w:r>
      <w:r w:rsidR="00F1269E" w:rsidRPr="00957128">
        <w:rPr>
          <w:rFonts w:ascii="Tahoma" w:hAnsi="Tahoma" w:cs="Tahoma"/>
          <w:sz w:val="18"/>
          <w:szCs w:val="18"/>
          <w:lang w:val="de-DE"/>
        </w:rPr>
        <w:t xml:space="preserve"> </w:t>
      </w:r>
      <w:r w:rsidRPr="00957128">
        <w:rPr>
          <w:rFonts w:ascii="Tahoma" w:hAnsi="Tahoma" w:cs="Tahoma"/>
          <w:sz w:val="18"/>
          <w:szCs w:val="18"/>
          <w:lang w:val="de-DE"/>
        </w:rPr>
        <w:t xml:space="preserve">Telefonischer Support wird nicht in allen Regionen in allen Sprachen angeboten. </w:t>
      </w:r>
    </w:p>
    <w:p w:rsidR="00023FE7" w:rsidRPr="00957128" w:rsidRDefault="00023FE7" w:rsidP="00077CE5">
      <w:pPr>
        <w:pStyle w:val="AppendixBodyText"/>
        <w:spacing w:after="0"/>
        <w:rPr>
          <w:rFonts w:ascii="Tahoma" w:hAnsi="Tahoma" w:cs="Tahoma"/>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023FE7" w:rsidRPr="00153D44"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57128" w:rsidRDefault="00023FE7" w:rsidP="0032141E">
            <w:pPr>
              <w:pStyle w:val="AppendixBodyText"/>
              <w:rPr>
                <w:rFonts w:ascii="Tahoma" w:hAnsi="Tahoma" w:cs="Tahoma"/>
                <w:b/>
                <w:bCs/>
                <w:vertAlign w:val="superscript"/>
                <w:lang w:val="de-DE"/>
              </w:rPr>
            </w:pPr>
            <w:r w:rsidRPr="00957128">
              <w:rPr>
                <w:rFonts w:ascii="Tahoma" w:hAnsi="Tahoma" w:cs="Tahoma"/>
                <w:b/>
                <w:bCs/>
                <w:lang w:val="de-DE"/>
              </w:rPr>
              <w:t>*(1) Geschäftszeiten in Abhängigkeit von</w:t>
            </w:r>
            <w:r w:rsidR="0032141E">
              <w:rPr>
                <w:rFonts w:ascii="Tahoma" w:hAnsi="Tahoma" w:cs="Tahoma"/>
                <w:b/>
                <w:bCs/>
                <w:lang w:val="de-DE"/>
              </w:rPr>
              <w:t> </w:t>
            </w:r>
            <w:r w:rsidRPr="00957128">
              <w:rPr>
                <w:rFonts w:ascii="Tahoma" w:hAnsi="Tahoma" w:cs="Tahoma"/>
                <w:b/>
                <w:bCs/>
                <w:lang w:val="de-DE"/>
              </w:rPr>
              <w:t>der Region</w:t>
            </w:r>
          </w:p>
        </w:tc>
      </w:tr>
      <w:tr w:rsidR="00023FE7" w:rsidRPr="006224F0" w:rsidTr="0032141E">
        <w:trPr>
          <w:cantSplit/>
          <w:trHeight w:val="20"/>
        </w:trPr>
        <w:tc>
          <w:tcPr>
            <w:tcW w:w="1710" w:type="dxa"/>
            <w:tcBorders>
              <w:top w:val="single" w:sz="8" w:space="0" w:color="auto"/>
            </w:tcBorders>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Nord-, Mittel- und Südamerika</w:t>
            </w:r>
          </w:p>
        </w:tc>
        <w:tc>
          <w:tcPr>
            <w:tcW w:w="3000" w:type="dxa"/>
            <w:tcBorders>
              <w:top w:val="single" w:sz="8" w:space="0" w:color="auto"/>
            </w:tcBorders>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Mo. – Fr., 6:00 – 18:00 Uhr (PST)</w:t>
            </w:r>
          </w:p>
        </w:tc>
      </w:tr>
      <w:tr w:rsidR="00023FE7" w:rsidRPr="006224F0" w:rsidTr="0032141E">
        <w:trPr>
          <w:cantSplit/>
          <w:trHeight w:val="20"/>
        </w:trPr>
        <w:tc>
          <w:tcPr>
            <w:tcW w:w="171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EMEA</w:t>
            </w:r>
          </w:p>
        </w:tc>
        <w:tc>
          <w:tcPr>
            <w:tcW w:w="300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Mo. – Fr., 8:00 – 18:00 Uhr (GMT)</w:t>
            </w:r>
          </w:p>
        </w:tc>
      </w:tr>
      <w:tr w:rsidR="00023FE7" w:rsidRPr="006224F0" w:rsidTr="0032141E">
        <w:trPr>
          <w:cantSplit/>
          <w:trHeight w:val="20"/>
        </w:trPr>
        <w:tc>
          <w:tcPr>
            <w:tcW w:w="171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Australien / Neuseeland</w:t>
            </w:r>
          </w:p>
        </w:tc>
        <w:tc>
          <w:tcPr>
            <w:tcW w:w="300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Mo. – Fr., 7:00 - 18:00 (PST)</w:t>
            </w:r>
          </w:p>
        </w:tc>
      </w:tr>
      <w:tr w:rsidR="00023FE7" w:rsidRPr="006224F0" w:rsidTr="0032141E">
        <w:trPr>
          <w:cantSplit/>
          <w:trHeight w:val="20"/>
        </w:trPr>
        <w:tc>
          <w:tcPr>
            <w:tcW w:w="171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Japan</w:t>
            </w:r>
          </w:p>
        </w:tc>
        <w:tc>
          <w:tcPr>
            <w:tcW w:w="300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Mo. – Fr., 9:30 – 19:00 Uhr</w:t>
            </w:r>
          </w:p>
        </w:tc>
      </w:tr>
      <w:tr w:rsidR="00023FE7" w:rsidRPr="006224F0" w:rsidTr="0032141E">
        <w:trPr>
          <w:cantSplit/>
          <w:trHeight w:val="20"/>
        </w:trPr>
        <w:tc>
          <w:tcPr>
            <w:tcW w:w="171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Asien</w:t>
            </w:r>
          </w:p>
        </w:tc>
        <w:tc>
          <w:tcPr>
            <w:tcW w:w="3000" w:type="dxa"/>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Mo. – Fr., 9:00 – 18:00 Uhr (PST)</w:t>
            </w:r>
          </w:p>
        </w:tc>
      </w:tr>
    </w:tbl>
    <w:p w:rsidR="00023FE7" w:rsidRPr="006224F0" w:rsidRDefault="00023FE7" w:rsidP="00DA2788">
      <w:pPr>
        <w:spacing w:after="60"/>
        <w:rPr>
          <w:rFonts w:cs="Tahoma"/>
        </w:rPr>
      </w:pPr>
      <w:bookmarkStart w:id="792" w:name="_Toc240899164"/>
      <w:r w:rsidRPr="006224F0">
        <w:rPr>
          <w:rFonts w:cs="Tahoma"/>
          <w:b/>
          <w:szCs w:val="20"/>
        </w:rPr>
        <w:lastRenderedPageBreak/>
        <w:t>Web-basierte Anfragen</w:t>
      </w:r>
      <w:bookmarkEnd w:id="792"/>
      <w:r w:rsidRPr="006224F0">
        <w:rPr>
          <w:rFonts w:cs="Tahoma"/>
          <w:b/>
          <w:szCs w:val="20"/>
        </w:rPr>
        <w:t xml:space="preserve"> </w:t>
      </w:r>
    </w:p>
    <w:p w:rsidR="00023FE7" w:rsidRPr="00957128" w:rsidRDefault="00023FE7" w:rsidP="0032141E">
      <w:pPr>
        <w:pStyle w:val="AppendixBodyText"/>
        <w:spacing w:after="0"/>
        <w:rPr>
          <w:rFonts w:ascii="Tahoma" w:hAnsi="Tahoma" w:cs="Tahoma"/>
          <w:lang w:val="de-DE"/>
        </w:rPr>
      </w:pPr>
      <w:r w:rsidRPr="005A32B3">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00F1269E" w:rsidRPr="005A32B3">
        <w:rPr>
          <w:rFonts w:ascii="Tahoma" w:hAnsi="Tahoma" w:cs="Tahoma"/>
          <w:sz w:val="18"/>
          <w:szCs w:val="18"/>
          <w:lang w:val="de-DE"/>
        </w:rPr>
        <w:t xml:space="preserve"> </w:t>
      </w:r>
      <w:r w:rsidRPr="00957128">
        <w:rPr>
          <w:rFonts w:ascii="Tahoma" w:hAnsi="Tahoma" w:cs="Tahoma"/>
          <w:sz w:val="18"/>
          <w:szCs w:val="18"/>
          <w:lang w:val="de-DE"/>
        </w:rPr>
        <w:t>Der Zugang zu Websites des elektronischen Supports steht 24</w:t>
      </w:r>
      <w:r w:rsidR="0032141E">
        <w:rPr>
          <w:rFonts w:ascii="Tahoma" w:hAnsi="Tahoma" w:cs="Tahoma"/>
          <w:sz w:val="18"/>
          <w:szCs w:val="18"/>
          <w:lang w:val="de-DE"/>
        </w:rPr>
        <w:t> </w:t>
      </w:r>
      <w:r w:rsidRPr="00957128">
        <w:rPr>
          <w:rFonts w:ascii="Tahoma" w:hAnsi="Tahoma" w:cs="Tahoma"/>
          <w:sz w:val="18"/>
          <w:szCs w:val="18"/>
          <w:lang w:val="de-DE"/>
        </w:rPr>
        <w:t>Stunden am Tag und sieben Tage die Woche zur Verfügung. Antworten erfolgen jedoch während der Geschäftszeiten.</w:t>
      </w:r>
      <w:r w:rsidR="00F1269E" w:rsidRPr="00957128">
        <w:rPr>
          <w:rFonts w:ascii="Tahoma" w:hAnsi="Tahoma" w:cs="Tahoma"/>
          <w:sz w:val="18"/>
          <w:szCs w:val="18"/>
          <w:lang w:val="de-DE"/>
        </w:rPr>
        <w:t xml:space="preserve"> </w:t>
      </w:r>
      <w:r w:rsidRPr="00957128">
        <w:rPr>
          <w:rFonts w:ascii="Tahoma" w:hAnsi="Tahoma" w:cs="Tahoma"/>
          <w:sz w:val="18"/>
          <w:szCs w:val="18"/>
          <w:lang w:val="de-DE"/>
        </w:rPr>
        <w:t>Daher sollten Anfragen in geschäftskritischen Situationen, die unmittelbare Hilfe erfordern, nicht</w:t>
      </w:r>
      <w:r w:rsidR="0032141E">
        <w:rPr>
          <w:rFonts w:ascii="Tahoma" w:hAnsi="Tahoma" w:cs="Tahoma"/>
          <w:sz w:val="18"/>
          <w:szCs w:val="18"/>
          <w:lang w:val="de-DE"/>
        </w:rPr>
        <w:t> </w:t>
      </w:r>
      <w:r w:rsidRPr="00957128">
        <w:rPr>
          <w:rFonts w:ascii="Tahoma" w:hAnsi="Tahoma" w:cs="Tahoma"/>
          <w:sz w:val="18"/>
          <w:szCs w:val="18"/>
          <w:lang w:val="de-DE"/>
        </w:rPr>
        <w:t>Web-basiert gemeldet werden. Nutzen Sie die obige Tabelle zu den Geschäftszeiten in Abhängigkeit von der</w:t>
      </w:r>
      <w:r w:rsidR="0032141E">
        <w:rPr>
          <w:rFonts w:ascii="Tahoma" w:hAnsi="Tahoma" w:cs="Tahoma"/>
          <w:sz w:val="18"/>
          <w:szCs w:val="18"/>
          <w:lang w:val="de-DE"/>
        </w:rPr>
        <w:t> </w:t>
      </w:r>
      <w:r w:rsidRPr="00957128">
        <w:rPr>
          <w:rFonts w:ascii="Tahoma" w:hAnsi="Tahoma" w:cs="Tahoma"/>
          <w:sz w:val="18"/>
          <w:szCs w:val="18"/>
          <w:lang w:val="de-DE"/>
        </w:rPr>
        <w:t>Region im obigen Abschnitt „Gewährung von telefonischen Supportanfragen“.</w:t>
      </w:r>
    </w:p>
    <w:p w:rsidR="00023FE7" w:rsidRPr="00957128" w:rsidRDefault="00023FE7" w:rsidP="00F42FB8">
      <w:pPr>
        <w:pStyle w:val="AppendixBodyText"/>
        <w:spacing w:after="0"/>
        <w:rPr>
          <w:rFonts w:ascii="Tahoma" w:hAnsi="Tahoma" w:cs="Tahoma"/>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Telefonisch gemeldete Anfragen werden nach Behebung mit den verfügbaren telefonischen Supportanfragen verrechnet.</w:t>
      </w:r>
      <w:r w:rsidR="00F1269E" w:rsidRPr="00957128">
        <w:rPr>
          <w:rFonts w:ascii="Tahoma" w:hAnsi="Tahoma" w:cs="Tahoma"/>
          <w:sz w:val="18"/>
          <w:szCs w:val="18"/>
          <w:lang w:val="de-DE"/>
        </w:rPr>
        <w:t xml:space="preserve"> </w:t>
      </w:r>
      <w:r w:rsidRPr="00957128">
        <w:rPr>
          <w:rFonts w:ascii="Tahoma" w:hAnsi="Tahoma" w:cs="Tahoma"/>
          <w:sz w:val="18"/>
          <w:szCs w:val="18"/>
          <w:lang w:val="de-DE"/>
        </w:rPr>
        <w:t>Über das Web gemeldete Anfragen erfolgen auf Bedarfsbasis und werden über das Web, per E-Mail und</w:t>
      </w:r>
      <w:r w:rsidR="0032141E">
        <w:rPr>
          <w:rFonts w:ascii="Tahoma" w:hAnsi="Tahoma" w:cs="Tahoma"/>
          <w:sz w:val="18"/>
          <w:szCs w:val="18"/>
          <w:lang w:val="de-DE"/>
        </w:rPr>
        <w:t> </w:t>
      </w:r>
      <w:r w:rsidRPr="00957128">
        <w:rPr>
          <w:rFonts w:ascii="Tahoma" w:hAnsi="Tahoma" w:cs="Tahoma"/>
          <w:sz w:val="18"/>
          <w:szCs w:val="18"/>
          <w:lang w:val="de-DE"/>
        </w:rPr>
        <w:t>mithilfe anderer elektronischer Mittel vorgenommen.</w:t>
      </w:r>
      <w:r w:rsidR="00F1269E" w:rsidRPr="00957128">
        <w:rPr>
          <w:rFonts w:ascii="Tahoma" w:hAnsi="Tahoma" w:cs="Tahoma"/>
          <w:sz w:val="18"/>
          <w:szCs w:val="18"/>
          <w:lang w:val="de-DE"/>
        </w:rPr>
        <w:t xml:space="preserve"> </w:t>
      </w:r>
      <w:r w:rsidRPr="00957128">
        <w:rPr>
          <w:rFonts w:ascii="Tahoma" w:hAnsi="Tahoma" w:cs="Tahoma"/>
          <w:sz w:val="18"/>
          <w:szCs w:val="18"/>
          <w:lang w:val="de-DE"/>
        </w:rPr>
        <w:t>Über das Web gemeldete Anfragen, die anschließend vom</w:t>
      </w:r>
      <w:r w:rsidR="0032141E">
        <w:rPr>
          <w:rFonts w:ascii="Tahoma" w:hAnsi="Tahoma" w:cs="Tahoma"/>
          <w:sz w:val="18"/>
          <w:szCs w:val="18"/>
          <w:lang w:val="de-DE"/>
        </w:rPr>
        <w:t> </w:t>
      </w:r>
      <w:r w:rsidRPr="00957128">
        <w:rPr>
          <w:rFonts w:ascii="Tahoma" w:hAnsi="Tahoma" w:cs="Tahoma"/>
          <w:sz w:val="18"/>
          <w:szCs w:val="18"/>
          <w:lang w:val="de-DE"/>
        </w:rPr>
        <w:t>Kunden in eine telefonische Behebung umgewandelt werden, werden nach Behebung mit den verfügbaren telefonischen Supportanfragen verrechnet.</w:t>
      </w:r>
      <w:r w:rsidR="00F1269E" w:rsidRPr="00957128">
        <w:rPr>
          <w:rFonts w:ascii="Tahoma" w:hAnsi="Tahoma" w:cs="Tahoma"/>
          <w:sz w:val="18"/>
          <w:szCs w:val="18"/>
          <w:lang w:val="de-DE"/>
        </w:rPr>
        <w:t xml:space="preserve"> </w:t>
      </w:r>
      <w:r w:rsidRPr="00957128">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32141E">
        <w:rPr>
          <w:rFonts w:ascii="Tahoma" w:hAnsi="Tahoma" w:cs="Tahoma"/>
          <w:sz w:val="18"/>
          <w:szCs w:val="18"/>
          <w:lang w:val="de-DE"/>
        </w:rPr>
        <w:t> </w:t>
      </w:r>
      <w:r w:rsidRPr="00957128">
        <w:rPr>
          <w:rFonts w:ascii="Tahoma" w:hAnsi="Tahoma" w:cs="Tahoma"/>
          <w:sz w:val="18"/>
          <w:szCs w:val="18"/>
          <w:lang w:val="de-DE"/>
        </w:rPr>
        <w:t>die Behebung im Web, per E-Mail und mit anderen elektronischen Mitteln fortgesetzt wird.</w:t>
      </w:r>
      <w:r w:rsidR="00F1269E" w:rsidRPr="00957128">
        <w:rPr>
          <w:rFonts w:ascii="Tahoma" w:hAnsi="Tahoma" w:cs="Tahoma"/>
          <w:sz w:val="18"/>
          <w:szCs w:val="18"/>
          <w:lang w:val="de-DE"/>
        </w:rPr>
        <w:t xml:space="preserve"> </w:t>
      </w:r>
    </w:p>
    <w:p w:rsidR="00023FE7" w:rsidRPr="00957128" w:rsidRDefault="00023FE7" w:rsidP="00F42FB8">
      <w:pPr>
        <w:pStyle w:val="AppendixBodyText"/>
        <w:spacing w:after="0"/>
        <w:rPr>
          <w:rFonts w:ascii="Tahoma" w:hAnsi="Tahoma" w:cs="Tahoma"/>
          <w:lang w:val="de-DE"/>
        </w:rPr>
      </w:pPr>
    </w:p>
    <w:p w:rsidR="00023FE7" w:rsidRPr="00957128" w:rsidRDefault="00023FE7" w:rsidP="0032141E">
      <w:pPr>
        <w:pStyle w:val="AppendixBodyText"/>
        <w:spacing w:after="0"/>
        <w:rPr>
          <w:rFonts w:ascii="Tahoma" w:hAnsi="Tahoma" w:cs="Tahoma"/>
          <w:lang w:val="de-DE"/>
        </w:rPr>
      </w:pPr>
      <w:r w:rsidRPr="00957128">
        <w:rPr>
          <w:rFonts w:ascii="Tahoma" w:hAnsi="Tahoma" w:cs="Tahoma"/>
          <w:sz w:val="18"/>
          <w:szCs w:val="18"/>
          <w:lang w:val="de-DE"/>
        </w:rPr>
        <w:t>Software Assurance ist für Server-Software und dazugehörige CALs für Web-basierte Supportanfragen erforderlich.</w:t>
      </w:r>
      <w:r w:rsidR="0032141E">
        <w:rPr>
          <w:rFonts w:ascii="Tahoma" w:hAnsi="Tahoma" w:cs="Tahoma"/>
          <w:sz w:val="18"/>
          <w:szCs w:val="18"/>
          <w:lang w:val="de-DE"/>
        </w:rPr>
        <w:t> </w:t>
      </w:r>
      <w:r w:rsidRPr="00957128">
        <w:rPr>
          <w:rFonts w:ascii="Tahoma" w:hAnsi="Tahoma" w:cs="Tahoma"/>
          <w:sz w:val="18"/>
          <w:szCs w:val="18"/>
          <w:lang w:val="de-DE"/>
        </w:rPr>
        <w:t>Kunden können nur für die lizenzierten Kopien von Server-Software Web-basierte Problembehebungssupportanfragen</w:t>
      </w:r>
      <w:r w:rsidR="0032141E">
        <w:rPr>
          <w:rFonts w:ascii="Tahoma" w:hAnsi="Tahoma" w:cs="Tahoma"/>
          <w:sz w:val="18"/>
          <w:szCs w:val="18"/>
          <w:lang w:val="de-DE"/>
        </w:rPr>
        <w:t> </w:t>
      </w:r>
      <w:r w:rsidRPr="00957128">
        <w:rPr>
          <w:rFonts w:ascii="Tahoma" w:hAnsi="Tahoma" w:cs="Tahoma"/>
          <w:sz w:val="18"/>
          <w:szCs w:val="18"/>
          <w:lang w:val="de-DE"/>
        </w:rPr>
        <w:t>stellen, für die Software Assurance vorhanden ist.</w:t>
      </w:r>
    </w:p>
    <w:p w:rsidR="00023FE7" w:rsidRPr="00957128" w:rsidRDefault="00023FE7" w:rsidP="00F42FB8">
      <w:pPr>
        <w:pStyle w:val="AppendixBodyText"/>
        <w:spacing w:after="0"/>
        <w:rPr>
          <w:rFonts w:ascii="Tahoma" w:hAnsi="Tahoma" w:cs="Tahoma"/>
          <w:lang w:val="de-DE"/>
        </w:rPr>
      </w:pPr>
    </w:p>
    <w:p w:rsidR="00023FE7" w:rsidRPr="00957128" w:rsidRDefault="00023FE7" w:rsidP="00F42FB8">
      <w:pPr>
        <w:pStyle w:val="AppendixBodyText"/>
        <w:spacing w:after="0"/>
        <w:rPr>
          <w:rFonts w:ascii="Tahoma" w:hAnsi="Tahoma" w:cs="Tahoma"/>
          <w:lang w:val="de-DE"/>
        </w:rPr>
      </w:pPr>
      <w:r w:rsidRPr="00957128">
        <w:rPr>
          <w:rFonts w:ascii="Tahoma" w:hAnsi="Tahoma" w:cs="Tahoma"/>
          <w:sz w:val="18"/>
          <w:szCs w:val="18"/>
          <w:lang w:val="de-DE"/>
        </w:rPr>
        <w:t>Web-basierte Supportanfragen können nicht von einer Lizenz auf eine andere übertragen werden.</w:t>
      </w:r>
      <w:r w:rsidR="00F1269E" w:rsidRPr="00957128">
        <w:rPr>
          <w:rFonts w:ascii="Tahoma" w:hAnsi="Tahoma" w:cs="Tahoma"/>
          <w:sz w:val="18"/>
          <w:szCs w:val="18"/>
          <w:lang w:val="de-DE"/>
        </w:rPr>
        <w:t xml:space="preserve"> </w:t>
      </w:r>
      <w:r w:rsidRPr="00957128">
        <w:rPr>
          <w:rFonts w:ascii="Tahoma" w:hAnsi="Tahoma" w:cs="Tahoma"/>
          <w:sz w:val="18"/>
          <w:szCs w:val="18"/>
          <w:lang w:val="de-DE"/>
        </w:rPr>
        <w:t>Weitere Informationen zur Zuweisung oder Neuzuweisung von Lizenzen für physische Server finden Sie in den Produktbenutzungsrechten.</w:t>
      </w:r>
    </w:p>
    <w:p w:rsidR="00697E59" w:rsidRPr="00957128" w:rsidRDefault="00697E59" w:rsidP="00F42FB8">
      <w:pPr>
        <w:rPr>
          <w:rFonts w:cs="Tahoma"/>
          <w:lang w:val="de-DE"/>
        </w:rPr>
      </w:pPr>
      <w:bookmarkStart w:id="793" w:name="_Toc240899165"/>
    </w:p>
    <w:p w:rsidR="00023FE7" w:rsidRPr="00957128" w:rsidRDefault="00023FE7" w:rsidP="00F93617">
      <w:pPr>
        <w:spacing w:after="60"/>
        <w:rPr>
          <w:rFonts w:cs="Tahoma"/>
          <w:lang w:val="de-DE"/>
        </w:rPr>
      </w:pPr>
      <w:r w:rsidRPr="00957128">
        <w:rPr>
          <w:rFonts w:cs="Tahoma"/>
          <w:b/>
          <w:szCs w:val="20"/>
          <w:lang w:val="de-DE"/>
        </w:rPr>
        <w:t>Supportkontakte</w:t>
      </w:r>
      <w:bookmarkEnd w:id="793"/>
    </w:p>
    <w:p w:rsidR="00023FE7" w:rsidRPr="00957128" w:rsidRDefault="00023FE7" w:rsidP="00090D1C">
      <w:pPr>
        <w:pStyle w:val="AppendixBodyText"/>
        <w:spacing w:after="0"/>
        <w:rPr>
          <w:rFonts w:ascii="Tahoma" w:hAnsi="Tahoma" w:cs="Tahoma"/>
          <w:lang w:val="de-DE"/>
        </w:rPr>
      </w:pPr>
      <w:r w:rsidRPr="00957128">
        <w:rPr>
          <w:rFonts w:ascii="Tahoma" w:hAnsi="Tahoma" w:cs="Tahoma"/>
          <w:sz w:val="18"/>
          <w:szCs w:val="18"/>
          <w:lang w:val="de-DE"/>
        </w:rPr>
        <w:t>Die Anzahl der zulässigen Supportkontakte variiert je nach Volumenlizenzprogramm und Anzahl der durch Software</w:t>
      </w:r>
      <w:r w:rsidR="00090D1C">
        <w:rPr>
          <w:rFonts w:ascii="Tahoma" w:hAnsi="Tahoma" w:cs="Tahoma"/>
          <w:sz w:val="18"/>
          <w:szCs w:val="18"/>
          <w:lang w:val="de-DE"/>
        </w:rPr>
        <w:t> </w:t>
      </w:r>
      <w:r w:rsidRPr="00957128">
        <w:rPr>
          <w:rFonts w:ascii="Tahoma" w:hAnsi="Tahoma" w:cs="Tahoma"/>
          <w:sz w:val="18"/>
          <w:szCs w:val="18"/>
          <w:lang w:val="de-DE"/>
        </w:rPr>
        <w:t>Assurance abgedeckten Lizenzen, wie unten dargestellt.</w:t>
      </w:r>
      <w:r w:rsidR="00F1269E" w:rsidRPr="00957128">
        <w:rPr>
          <w:rFonts w:ascii="Tahoma" w:hAnsi="Tahoma" w:cs="Tahoma"/>
          <w:sz w:val="18"/>
          <w:szCs w:val="18"/>
          <w:lang w:val="de-DE"/>
        </w:rPr>
        <w:t xml:space="preserve"> </w:t>
      </w:r>
      <w:r w:rsidRPr="00957128">
        <w:rPr>
          <w:rFonts w:ascii="Tahoma" w:hAnsi="Tahoma" w:cs="Tahoma"/>
          <w:sz w:val="18"/>
          <w:szCs w:val="18"/>
          <w:lang w:val="de-DE"/>
        </w:rPr>
        <w:t>Die Kontaktpersonen müssen namentlich benannt sein und können Personen außerhalb des Unternehmens des Kunden einschließen.</w:t>
      </w:r>
      <w:r w:rsidR="00F1269E" w:rsidRPr="00957128">
        <w:rPr>
          <w:rFonts w:ascii="Tahoma" w:hAnsi="Tahoma" w:cs="Tahoma"/>
          <w:sz w:val="18"/>
          <w:szCs w:val="18"/>
          <w:lang w:val="de-DE"/>
        </w:rPr>
        <w:t xml:space="preserve"> </w:t>
      </w:r>
      <w:r w:rsidRPr="00957128">
        <w:rPr>
          <w:rFonts w:ascii="Tahoma" w:hAnsi="Tahoma" w:cs="Tahoma"/>
          <w:sz w:val="18"/>
          <w:szCs w:val="18"/>
          <w:lang w:val="de-DE"/>
        </w:rPr>
        <w:t>Ein Unternehmen, eine Abteilung oder eine Gruppe kann jedoch nicht als Kontaktperson genannt werden.</w:t>
      </w:r>
    </w:p>
    <w:p w:rsidR="00077CE5" w:rsidRPr="00957128" w:rsidRDefault="00077CE5" w:rsidP="00F93617">
      <w:pPr>
        <w:pStyle w:val="AppendixBodyText"/>
        <w:spacing w:after="0"/>
        <w:rPr>
          <w:rFonts w:ascii="Tahoma" w:hAnsi="Tahoma" w:cs="Tahoma"/>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990"/>
        <w:gridCol w:w="1177"/>
        <w:gridCol w:w="1170"/>
        <w:gridCol w:w="1170"/>
        <w:gridCol w:w="1170"/>
        <w:gridCol w:w="1170"/>
      </w:tblGrid>
      <w:tr w:rsidR="00023FE7" w:rsidRPr="006224F0" w:rsidTr="00F223D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b/>
                <w:bCs/>
              </w:rPr>
            </w:pPr>
            <w:r w:rsidRPr="006224F0">
              <w:rPr>
                <w:rFonts w:ascii="Tahoma" w:hAnsi="Tahoma" w:cs="Tahoma"/>
                <w:b/>
                <w:bCs/>
              </w:rPr>
              <w:t>Vergünstigungen</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b/>
                <w:bCs/>
              </w:rPr>
            </w:pPr>
            <w:r w:rsidRPr="006224F0">
              <w:rPr>
                <w:rFonts w:ascii="Tahoma" w:hAnsi="Tahoma" w:cs="Tahoma"/>
                <w:b/>
                <w:bCs/>
              </w:rPr>
              <w:t>Open-Lizenz</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rsidP="007E466C">
            <w:pPr>
              <w:pStyle w:val="AppendixBodyText"/>
              <w:spacing w:before="120" w:after="120"/>
              <w:rPr>
                <w:rFonts w:ascii="Tahoma" w:hAnsi="Tahoma" w:cs="Tahoma"/>
                <w:b/>
              </w:rPr>
            </w:pPr>
            <w:r w:rsidRPr="006224F0">
              <w:rPr>
                <w:rFonts w:ascii="Tahoma" w:hAnsi="Tahoma" w:cs="Tahoma"/>
                <w:b/>
                <w:bCs/>
              </w:rPr>
              <w:t>Open Value</w:t>
            </w:r>
            <w:r w:rsidR="00F223D7">
              <w:rPr>
                <w:rFonts w:ascii="Tahoma" w:hAnsi="Tahoma" w:cs="Tahoma"/>
                <w:b/>
                <w:bCs/>
              </w:rPr>
              <w:t xml:space="preserve"> </w:t>
            </w:r>
            <w:r w:rsidRPr="006224F0">
              <w:rPr>
                <w:rFonts w:ascii="Tahoma" w:hAnsi="Tahoma" w:cs="Tahoma"/>
                <w:b/>
                <w:bCs/>
              </w:rPr>
              <w:t>(1)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rPr>
            </w:pPr>
            <w:r w:rsidRPr="006224F0">
              <w:rPr>
                <w:rFonts w:ascii="Tahoma" w:hAnsi="Tahoma" w:cs="Tahoma"/>
                <w:b/>
                <w:bCs/>
              </w:rPr>
              <w:t>Select-Lizenz/</w:t>
            </w:r>
            <w:r w:rsidR="0032141E">
              <w:rPr>
                <w:rFonts w:ascii="Tahoma" w:hAnsi="Tahoma" w:cs="Tahoma"/>
                <w:b/>
                <w:bCs/>
              </w:rPr>
              <w:br/>
            </w:r>
            <w:r w:rsidRPr="006224F0">
              <w:rPr>
                <w:rFonts w:ascii="Tahoma" w:hAnsi="Tahoma" w:cs="Tahoma"/>
                <w:b/>
                <w:bCs/>
              </w:rPr>
              <w:t>Select Plus/EA</w:t>
            </w:r>
          </w:p>
          <w:p w:rsidR="00023FE7" w:rsidRPr="006224F0" w:rsidRDefault="00023FE7">
            <w:pPr>
              <w:pStyle w:val="AppendixBodyText"/>
              <w:rPr>
                <w:rFonts w:ascii="Tahoma" w:hAnsi="Tahoma" w:cs="Tahoma"/>
                <w:b/>
                <w:bCs/>
              </w:rPr>
            </w:pPr>
            <w:r w:rsidRPr="006224F0">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rPr>
            </w:pPr>
            <w:r w:rsidRPr="006224F0">
              <w:rPr>
                <w:rFonts w:ascii="Tahoma" w:hAnsi="Tahoma" w:cs="Tahoma"/>
                <w:b/>
                <w:bCs/>
              </w:rPr>
              <w:t>Select-Lizenz/</w:t>
            </w:r>
            <w:r w:rsidR="0032141E">
              <w:rPr>
                <w:rFonts w:ascii="Tahoma" w:hAnsi="Tahoma" w:cs="Tahoma"/>
                <w:b/>
                <w:bCs/>
              </w:rPr>
              <w:br/>
            </w:r>
            <w:r w:rsidRPr="006224F0">
              <w:rPr>
                <w:rFonts w:ascii="Tahoma" w:hAnsi="Tahoma" w:cs="Tahoma"/>
                <w:b/>
                <w:bCs/>
              </w:rPr>
              <w:t>Select Plus/EA</w:t>
            </w:r>
          </w:p>
          <w:p w:rsidR="00023FE7" w:rsidRPr="006224F0" w:rsidRDefault="00023FE7">
            <w:pPr>
              <w:pStyle w:val="AppendixBodyText"/>
              <w:rPr>
                <w:rFonts w:ascii="Tahoma" w:hAnsi="Tahoma" w:cs="Tahoma"/>
                <w:b/>
                <w:bCs/>
              </w:rPr>
            </w:pPr>
            <w:r w:rsidRPr="006224F0">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rPr>
            </w:pPr>
            <w:r w:rsidRPr="006224F0">
              <w:rPr>
                <w:rFonts w:ascii="Tahoma" w:hAnsi="Tahoma" w:cs="Tahoma"/>
                <w:b/>
                <w:bCs/>
              </w:rPr>
              <w:t>Select-Lizenz/</w:t>
            </w:r>
            <w:r w:rsidR="0032141E">
              <w:rPr>
                <w:rFonts w:ascii="Tahoma" w:hAnsi="Tahoma" w:cs="Tahoma"/>
                <w:b/>
                <w:bCs/>
              </w:rPr>
              <w:br/>
            </w:r>
            <w:r w:rsidRPr="006224F0">
              <w:rPr>
                <w:rFonts w:ascii="Tahoma" w:hAnsi="Tahoma" w:cs="Tahoma"/>
                <w:b/>
                <w:bCs/>
              </w:rPr>
              <w:t>Select Plus/EA</w:t>
            </w:r>
          </w:p>
          <w:p w:rsidR="00023FE7" w:rsidRPr="006224F0" w:rsidRDefault="00023FE7">
            <w:pPr>
              <w:pStyle w:val="AppendixBodyText"/>
              <w:rPr>
                <w:rFonts w:ascii="Tahoma" w:hAnsi="Tahoma" w:cs="Tahoma"/>
                <w:b/>
                <w:bCs/>
              </w:rPr>
            </w:pPr>
            <w:r w:rsidRPr="006224F0">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24F0" w:rsidRDefault="00023FE7">
            <w:pPr>
              <w:pStyle w:val="AppendixBodyText"/>
              <w:rPr>
                <w:rFonts w:ascii="Tahoma" w:hAnsi="Tahoma" w:cs="Tahoma"/>
              </w:rPr>
            </w:pPr>
            <w:r w:rsidRPr="006224F0">
              <w:rPr>
                <w:rFonts w:ascii="Tahoma" w:hAnsi="Tahoma" w:cs="Tahoma"/>
                <w:b/>
                <w:bCs/>
              </w:rPr>
              <w:t>Select-Lizenz/</w:t>
            </w:r>
            <w:r w:rsidR="0032141E">
              <w:rPr>
                <w:rFonts w:ascii="Tahoma" w:hAnsi="Tahoma" w:cs="Tahoma"/>
                <w:b/>
                <w:bCs/>
              </w:rPr>
              <w:br/>
            </w:r>
            <w:r w:rsidRPr="006224F0">
              <w:rPr>
                <w:rFonts w:ascii="Tahoma" w:hAnsi="Tahoma" w:cs="Tahoma"/>
                <w:b/>
                <w:bCs/>
              </w:rPr>
              <w:t>Select Plus/EA</w:t>
            </w:r>
          </w:p>
          <w:p w:rsidR="00023FE7" w:rsidRPr="006224F0" w:rsidRDefault="00023FE7">
            <w:pPr>
              <w:pStyle w:val="AppendixBodyText"/>
              <w:rPr>
                <w:rFonts w:ascii="Tahoma" w:hAnsi="Tahoma" w:cs="Tahoma"/>
                <w:b/>
                <w:bCs/>
              </w:rPr>
            </w:pPr>
            <w:r w:rsidRPr="006224F0">
              <w:rPr>
                <w:rFonts w:ascii="Tahoma" w:hAnsi="Tahoma" w:cs="Tahoma"/>
                <w:b/>
                <w:bCs/>
              </w:rPr>
              <w:t>Level D</w:t>
            </w:r>
          </w:p>
        </w:tc>
      </w:tr>
      <w:tr w:rsidR="00023FE7" w:rsidRPr="006224F0" w:rsidTr="00F223D7">
        <w:trPr>
          <w:trHeight w:val="236"/>
        </w:trPr>
        <w:tc>
          <w:tcPr>
            <w:tcW w:w="2700" w:type="dxa"/>
            <w:vAlign w:val="center"/>
          </w:tcPr>
          <w:p w:rsidR="00023FE7" w:rsidRPr="00957128" w:rsidRDefault="00023FE7" w:rsidP="0032141E">
            <w:pPr>
              <w:pStyle w:val="AppendixBodyText"/>
              <w:rPr>
                <w:rFonts w:ascii="Tahoma" w:hAnsi="Tahoma" w:cs="Tahoma"/>
                <w:sz w:val="18"/>
                <w:szCs w:val="18"/>
                <w:lang w:val="de-DE"/>
              </w:rPr>
            </w:pPr>
            <w:r w:rsidRPr="0032141E">
              <w:rPr>
                <w:rFonts w:ascii="Tahoma" w:hAnsi="Tahoma" w:cs="Tahoma"/>
                <w:sz w:val="18"/>
                <w:szCs w:val="18"/>
                <w:lang w:val="de-DE"/>
              </w:rPr>
              <w:t>Anzahl der Kont</w:t>
            </w:r>
            <w:r w:rsidRPr="00957128">
              <w:rPr>
                <w:rFonts w:ascii="Tahoma" w:hAnsi="Tahoma" w:cs="Tahoma"/>
                <w:sz w:val="18"/>
                <w:szCs w:val="18"/>
                <w:lang w:val="de-DE"/>
              </w:rPr>
              <w:t>akte für</w:t>
            </w:r>
            <w:r w:rsidR="0032141E">
              <w:rPr>
                <w:rFonts w:ascii="Tahoma" w:hAnsi="Tahoma" w:cs="Tahoma"/>
                <w:sz w:val="18"/>
                <w:szCs w:val="18"/>
                <w:lang w:val="de-DE"/>
              </w:rPr>
              <w:t> </w:t>
            </w:r>
            <w:r w:rsidRPr="00957128">
              <w:rPr>
                <w:rFonts w:ascii="Tahoma" w:hAnsi="Tahoma" w:cs="Tahoma"/>
                <w:sz w:val="18"/>
                <w:szCs w:val="18"/>
                <w:lang w:val="de-DE"/>
              </w:rPr>
              <w:t>telefonischen Problembehebungssupport</w:t>
            </w:r>
          </w:p>
        </w:tc>
        <w:tc>
          <w:tcPr>
            <w:tcW w:w="990" w:type="dxa"/>
            <w:vAlign w:val="center"/>
          </w:tcPr>
          <w:p w:rsidR="00023FE7" w:rsidRPr="006224F0" w:rsidRDefault="00620185">
            <w:pPr>
              <w:pStyle w:val="AppendixBodyText"/>
              <w:rPr>
                <w:rFonts w:ascii="Tahoma" w:hAnsi="Tahoma" w:cs="Tahoma"/>
                <w:sz w:val="18"/>
                <w:szCs w:val="18"/>
              </w:rPr>
            </w:pPr>
            <w:r w:rsidRPr="006224F0">
              <w:rPr>
                <w:rFonts w:ascii="Tahoma" w:hAnsi="Tahoma" w:cs="Tahoma"/>
                <w:sz w:val="18"/>
                <w:szCs w:val="18"/>
              </w:rPr>
              <w:t>Nach Bedarf</w:t>
            </w:r>
          </w:p>
        </w:tc>
        <w:tc>
          <w:tcPr>
            <w:tcW w:w="1177"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Nach Bedarf</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Nach Bedarf</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Nach Bedarf</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Nach Bedarf</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Nach Bedarf</w:t>
            </w:r>
          </w:p>
        </w:tc>
      </w:tr>
      <w:tr w:rsidR="00023FE7" w:rsidRPr="006224F0" w:rsidTr="00F223D7">
        <w:trPr>
          <w:trHeight w:val="236"/>
        </w:trPr>
        <w:tc>
          <w:tcPr>
            <w:tcW w:w="2700" w:type="dxa"/>
            <w:vAlign w:val="center"/>
          </w:tcPr>
          <w:p w:rsidR="00023FE7" w:rsidRPr="00957128" w:rsidRDefault="00023FE7">
            <w:pPr>
              <w:pStyle w:val="AppendixBodyText"/>
              <w:rPr>
                <w:rFonts w:ascii="Tahoma" w:hAnsi="Tahoma" w:cs="Tahoma"/>
                <w:sz w:val="18"/>
                <w:szCs w:val="18"/>
                <w:lang w:val="de-DE"/>
              </w:rPr>
            </w:pPr>
            <w:r w:rsidRPr="00957128">
              <w:rPr>
                <w:rFonts w:ascii="Tahoma" w:hAnsi="Tahoma" w:cs="Tahoma"/>
                <w:sz w:val="18"/>
                <w:szCs w:val="18"/>
                <w:lang w:val="de-DE"/>
              </w:rPr>
              <w:t>Anzahl der autorisierten Kontakte für Web-basierten Support</w:t>
            </w:r>
          </w:p>
        </w:tc>
        <w:tc>
          <w:tcPr>
            <w:tcW w:w="99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w:t>
            </w:r>
          </w:p>
        </w:tc>
        <w:tc>
          <w:tcPr>
            <w:tcW w:w="1177"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1</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2</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4</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8</w:t>
            </w:r>
          </w:p>
        </w:tc>
        <w:tc>
          <w:tcPr>
            <w:tcW w:w="1170" w:type="dxa"/>
            <w:vAlign w:val="cente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16</w:t>
            </w:r>
          </w:p>
        </w:tc>
      </w:tr>
    </w:tbl>
    <w:p w:rsidR="00023FE7" w:rsidRPr="006224F0" w:rsidRDefault="00023FE7" w:rsidP="00F42FB8">
      <w:pPr>
        <w:pStyle w:val="AppendixBodyText"/>
        <w:spacing w:after="0"/>
        <w:rPr>
          <w:rFonts w:ascii="Tahoma" w:hAnsi="Tahoma" w:cs="Tahoma"/>
        </w:rPr>
      </w:pPr>
    </w:p>
    <w:p w:rsidR="001C20C9" w:rsidRPr="006224F0" w:rsidRDefault="00023FE7" w:rsidP="00F93617">
      <w:pPr>
        <w:spacing w:after="60"/>
        <w:rPr>
          <w:rFonts w:cs="Tahoma"/>
        </w:rPr>
      </w:pPr>
      <w:bookmarkStart w:id="794" w:name="_Toc240899166"/>
      <w:r w:rsidRPr="006224F0">
        <w:rPr>
          <w:rFonts w:cs="Tahoma"/>
          <w:b/>
          <w:szCs w:val="20"/>
        </w:rPr>
        <w:t>Servicelevel für Software Assurance-Kunden</w:t>
      </w:r>
      <w:bookmarkEnd w:id="794"/>
    </w:p>
    <w:p w:rsidR="00023FE7" w:rsidRPr="006224F0" w:rsidRDefault="00023FE7" w:rsidP="00F42FB8">
      <w:pPr>
        <w:pStyle w:val="AppendixBodyText"/>
        <w:spacing w:after="0"/>
        <w:rPr>
          <w:rFonts w:ascii="Tahoma" w:hAnsi="Tahoma" w:cs="Tahoma"/>
        </w:rPr>
      </w:pPr>
    </w:p>
    <w:p w:rsidR="00023FE7" w:rsidRPr="00957128" w:rsidRDefault="00023FE7" w:rsidP="00090D1C">
      <w:pPr>
        <w:pStyle w:val="AppendixBodyText"/>
        <w:spacing w:after="0"/>
        <w:rPr>
          <w:rFonts w:ascii="Tahoma" w:hAnsi="Tahoma" w:cs="Tahoma"/>
          <w:lang w:val="de-DE"/>
        </w:rPr>
      </w:pPr>
      <w:r w:rsidRPr="00957128">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090D1C">
        <w:rPr>
          <w:rFonts w:ascii="Tahoma" w:hAnsi="Tahoma" w:cs="Tahoma"/>
          <w:sz w:val="18"/>
          <w:szCs w:val="18"/>
          <w:lang w:val="de-DE"/>
        </w:rPr>
        <w:t> </w:t>
      </w:r>
      <w:r w:rsidRPr="00957128">
        <w:rPr>
          <w:rFonts w:ascii="Tahoma" w:hAnsi="Tahoma" w:cs="Tahoma"/>
          <w:sz w:val="18"/>
          <w:szCs w:val="18"/>
          <w:lang w:val="de-DE"/>
        </w:rPr>
        <w:t xml:space="preserve">weiter unten dargelegt. </w:t>
      </w:r>
    </w:p>
    <w:p w:rsidR="00F42FB8" w:rsidRDefault="00F42FB8" w:rsidP="00F93617">
      <w:pPr>
        <w:pStyle w:val="AppendixBodyText"/>
        <w:spacing w:after="0"/>
        <w:rPr>
          <w:rFonts w:ascii="Tahoma" w:hAnsi="Tahoma" w:cs="Tahoma"/>
          <w:lang w:val="de-DE"/>
        </w:rPr>
      </w:pPr>
    </w:p>
    <w:p w:rsidR="00E37684" w:rsidRDefault="00E37684" w:rsidP="00F93617">
      <w:pPr>
        <w:pStyle w:val="AppendixBodyText"/>
        <w:spacing w:after="0"/>
        <w:rPr>
          <w:rFonts w:ascii="Tahoma" w:hAnsi="Tahoma" w:cs="Tahoma"/>
          <w:lang w:val="de-DE"/>
        </w:rPr>
      </w:pPr>
    </w:p>
    <w:p w:rsidR="00E37684" w:rsidRDefault="00E37684" w:rsidP="00F93617">
      <w:pPr>
        <w:pStyle w:val="AppendixBodyText"/>
        <w:spacing w:after="0"/>
        <w:rPr>
          <w:rFonts w:ascii="Tahoma" w:hAnsi="Tahoma" w:cs="Tahoma"/>
          <w:lang w:val="de-DE"/>
        </w:rPr>
      </w:pPr>
    </w:p>
    <w:p w:rsidR="00E37684" w:rsidRDefault="00E37684" w:rsidP="00F93617">
      <w:pPr>
        <w:pStyle w:val="AppendixBodyText"/>
        <w:spacing w:after="0"/>
        <w:rPr>
          <w:rFonts w:ascii="Tahoma" w:hAnsi="Tahoma" w:cs="Tahoma"/>
          <w:lang w:val="de-DE"/>
        </w:rPr>
      </w:pPr>
    </w:p>
    <w:p w:rsidR="00E37684" w:rsidRDefault="00E37684" w:rsidP="00F93617">
      <w:pPr>
        <w:pStyle w:val="AppendixBodyText"/>
        <w:spacing w:after="0"/>
        <w:rPr>
          <w:rFonts w:ascii="Tahoma" w:hAnsi="Tahoma" w:cs="Tahoma"/>
          <w:lang w:val="de-DE"/>
        </w:rPr>
      </w:pPr>
    </w:p>
    <w:p w:rsidR="00E37684" w:rsidRDefault="00E37684" w:rsidP="00F93617">
      <w:pPr>
        <w:pStyle w:val="AppendixBodyText"/>
        <w:spacing w:after="0"/>
        <w:rPr>
          <w:rFonts w:ascii="Tahoma" w:hAnsi="Tahoma" w:cs="Tahoma"/>
          <w:lang w:val="de-DE"/>
        </w:rPr>
      </w:pPr>
    </w:p>
    <w:p w:rsidR="00023FE7" w:rsidRPr="00957128" w:rsidRDefault="00023FE7" w:rsidP="00F93617">
      <w:pPr>
        <w:pStyle w:val="AppendixBodyText"/>
        <w:spacing w:after="0"/>
        <w:rPr>
          <w:rFonts w:ascii="Tahoma" w:hAnsi="Tahoma" w:cs="Tahoma"/>
          <w:lang w:val="de-DE"/>
        </w:rPr>
      </w:pPr>
      <w:r w:rsidRPr="00957128">
        <w:rPr>
          <w:rFonts w:ascii="Tahoma" w:hAnsi="Tahoma" w:cs="Tahoma"/>
          <w:sz w:val="18"/>
          <w:szCs w:val="18"/>
          <w:lang w:val="de-DE"/>
        </w:rPr>
        <w:lastRenderedPageBreak/>
        <w:t>Die Kunden sind dafür verantwortlich, den anfänglichen Schweregrad in Absprache mit uns festzulegen, und können jederzeit eine Änderung des Schweregrades verlangen.</w:t>
      </w:r>
      <w:r w:rsidR="00F1269E" w:rsidRPr="00957128">
        <w:rPr>
          <w:rFonts w:ascii="Tahoma" w:hAnsi="Tahoma" w:cs="Tahoma"/>
          <w:sz w:val="18"/>
          <w:szCs w:val="18"/>
          <w:lang w:val="de-DE"/>
        </w:rPr>
        <w:t xml:space="preserve"> </w:t>
      </w:r>
      <w:r w:rsidRPr="00957128">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rsidR="00F42FB8" w:rsidRPr="00957128" w:rsidRDefault="00F42FB8" w:rsidP="00F93617">
      <w:pPr>
        <w:pStyle w:val="AppendixBodyText"/>
        <w:spacing w:after="0"/>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10"/>
        <w:gridCol w:w="2880"/>
      </w:tblGrid>
      <w:tr w:rsidR="00023FE7" w:rsidRPr="006224F0" w:rsidTr="0032141E">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224F0" w:rsidRDefault="00023FE7">
            <w:pPr>
              <w:pStyle w:val="AppendixBodyText"/>
              <w:spacing w:after="0"/>
              <w:jc w:val="center"/>
              <w:rPr>
                <w:rFonts w:ascii="Tahoma" w:hAnsi="Tahoma" w:cs="Tahoma"/>
                <w:b/>
                <w:bCs/>
              </w:rPr>
            </w:pPr>
            <w:r w:rsidRPr="006224F0">
              <w:rPr>
                <w:rFonts w:ascii="Tahoma" w:hAnsi="Tahoma" w:cs="Tahoma"/>
                <w:b/>
                <w:bCs/>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224F0" w:rsidRDefault="00023FE7">
            <w:pPr>
              <w:pStyle w:val="AppendixBodyText"/>
              <w:spacing w:after="0"/>
              <w:jc w:val="center"/>
              <w:rPr>
                <w:rFonts w:ascii="Tahoma" w:hAnsi="Tahoma" w:cs="Tahoma"/>
                <w:b/>
                <w:bCs/>
              </w:rPr>
            </w:pPr>
            <w:r w:rsidRPr="006224F0">
              <w:rPr>
                <w:rFonts w:ascii="Tahoma" w:hAnsi="Tahoma" w:cs="Tahoma"/>
                <w:b/>
                <w:bCs/>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224F0" w:rsidRDefault="00023FE7">
            <w:pPr>
              <w:pStyle w:val="AppendixBodyText"/>
              <w:spacing w:after="0"/>
              <w:jc w:val="center"/>
              <w:rPr>
                <w:rFonts w:ascii="Tahoma" w:hAnsi="Tahoma" w:cs="Tahoma"/>
                <w:b/>
                <w:bCs/>
              </w:rPr>
            </w:pPr>
            <w:r w:rsidRPr="006224F0">
              <w:rPr>
                <w:rFonts w:ascii="Tahoma" w:hAnsi="Tahoma" w:cs="Tahoma"/>
                <w:b/>
                <w:bCs/>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224F0" w:rsidRDefault="00023FE7">
            <w:pPr>
              <w:pStyle w:val="AppendixBodyText"/>
              <w:spacing w:after="0"/>
              <w:jc w:val="center"/>
              <w:rPr>
                <w:rFonts w:ascii="Tahoma" w:hAnsi="Tahoma" w:cs="Tahoma"/>
                <w:b/>
                <w:bCs/>
              </w:rPr>
            </w:pPr>
            <w:r w:rsidRPr="006224F0">
              <w:rPr>
                <w:rFonts w:ascii="Tahoma" w:hAnsi="Tahoma" w:cs="Tahoma"/>
                <w:b/>
                <w:bCs/>
              </w:rPr>
              <w:t>Vom Kunden erwartete Reaktion</w:t>
            </w:r>
          </w:p>
        </w:tc>
      </w:tr>
      <w:tr w:rsidR="00023FE7" w:rsidRPr="006224F0" w:rsidTr="0032141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32141E"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Kritische Auswirkungen auf das</w:t>
            </w:r>
            <w:r w:rsidR="0032141E">
              <w:rPr>
                <w:rFonts w:ascii="Tahoma" w:hAnsi="Tahoma" w:cs="Tahoma"/>
                <w:sz w:val="18"/>
                <w:szCs w:val="18"/>
                <w:lang w:val="de-DE"/>
              </w:rPr>
              <w:t> </w:t>
            </w:r>
            <w:r w:rsidRPr="00957128">
              <w:rPr>
                <w:rFonts w:ascii="Tahoma" w:hAnsi="Tahoma" w:cs="Tahoma"/>
                <w:sz w:val="18"/>
                <w:szCs w:val="18"/>
                <w:lang w:val="de-DE"/>
              </w:rPr>
              <w:t xml:space="preserve">Geschäft: </w:t>
            </w:r>
          </w:p>
          <w:p w:rsidR="00023FE7" w:rsidRPr="00957128"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Das Geschäft des Kunden erlebt einen erheblichen Verlust oder eine erhebliche Beeinträchtigung von</w:t>
            </w:r>
            <w:r w:rsidR="0032141E">
              <w:rPr>
                <w:rFonts w:ascii="Tahoma" w:hAnsi="Tahoma" w:cs="Tahoma"/>
                <w:sz w:val="18"/>
                <w:szCs w:val="18"/>
                <w:lang w:val="de-DE"/>
              </w:rPr>
              <w:t> </w:t>
            </w:r>
            <w:r w:rsidRPr="00957128">
              <w:rPr>
                <w:rFonts w:ascii="Tahoma" w:hAnsi="Tahoma" w:cs="Tahoma"/>
                <w:sz w:val="18"/>
                <w:szCs w:val="18"/>
                <w:lang w:val="de-DE"/>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957128" w:rsidRDefault="00023FE7" w:rsidP="0027028A">
            <w:pPr>
              <w:pStyle w:val="AppendixBodyText"/>
              <w:numPr>
                <w:ilvl w:val="0"/>
                <w:numId w:val="2"/>
              </w:numPr>
              <w:tabs>
                <w:tab w:val="clear" w:pos="1440"/>
                <w:tab w:val="num" w:pos="522"/>
              </w:tabs>
              <w:ind w:left="522"/>
              <w:rPr>
                <w:rFonts w:ascii="Tahoma" w:hAnsi="Tahoma" w:cs="Tahoma"/>
                <w:lang w:val="de-DE"/>
              </w:rPr>
            </w:pPr>
            <w:r w:rsidRPr="00957128">
              <w:rPr>
                <w:rFonts w:ascii="Tahoma" w:hAnsi="Tahoma" w:cs="Tahoma"/>
                <w:sz w:val="18"/>
                <w:szCs w:val="18"/>
                <w:lang w:val="de-DE"/>
              </w:rPr>
              <w:t>1. Reaktion auf Anruf in 2 Stunden oder weniger, basierend auf dem Supportangebot</w:t>
            </w:r>
          </w:p>
          <w:p w:rsidR="00023FE7" w:rsidRPr="00957128" w:rsidRDefault="00023FE7" w:rsidP="0027028A">
            <w:pPr>
              <w:pStyle w:val="AppendixBodyText"/>
              <w:numPr>
                <w:ilvl w:val="0"/>
                <w:numId w:val="2"/>
              </w:numPr>
              <w:tabs>
                <w:tab w:val="clear" w:pos="1440"/>
                <w:tab w:val="num" w:pos="522"/>
              </w:tabs>
              <w:ind w:left="522"/>
              <w:rPr>
                <w:rFonts w:ascii="Tahoma" w:hAnsi="Tahoma" w:cs="Tahoma"/>
                <w:lang w:val="de-DE"/>
              </w:rPr>
            </w:pPr>
            <w:r w:rsidRPr="00957128">
              <w:rPr>
                <w:rFonts w:ascii="Tahoma" w:hAnsi="Tahoma" w:cs="Tahoma"/>
                <w:sz w:val="18"/>
                <w:szCs w:val="18"/>
                <w:lang w:val="de-DE"/>
              </w:rPr>
              <w:t>Microsoft-Ressourcen nach Bedarf am Standort des Kunden</w:t>
            </w:r>
          </w:p>
          <w:p w:rsidR="00023FE7" w:rsidRPr="00957128" w:rsidRDefault="00023FE7" w:rsidP="0027028A">
            <w:pPr>
              <w:pStyle w:val="AppendixBodyText"/>
              <w:numPr>
                <w:ilvl w:val="0"/>
                <w:numId w:val="2"/>
              </w:numPr>
              <w:tabs>
                <w:tab w:val="clear" w:pos="1440"/>
                <w:tab w:val="num" w:pos="522"/>
              </w:tabs>
              <w:ind w:left="522"/>
              <w:rPr>
                <w:rFonts w:ascii="Tahoma" w:hAnsi="Tahoma" w:cs="Tahoma"/>
                <w:lang w:val="de-DE"/>
              </w:rPr>
            </w:pPr>
            <w:r w:rsidRPr="00957128">
              <w:rPr>
                <w:rFonts w:ascii="Tahoma" w:hAnsi="Tahoma" w:cs="Tahoma"/>
                <w:sz w:val="18"/>
                <w:szCs w:val="18"/>
                <w:lang w:val="de-DE"/>
              </w:rPr>
              <w:t>Durchgehende Bemühungen rund um die Uhr</w:t>
            </w:r>
          </w:p>
          <w:p w:rsidR="00023FE7" w:rsidRPr="00957128"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957128">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57128" w:rsidRDefault="00023FE7" w:rsidP="0032141E">
            <w:pPr>
              <w:pStyle w:val="AppendixBodyText"/>
              <w:numPr>
                <w:ilvl w:val="0"/>
                <w:numId w:val="2"/>
              </w:numPr>
              <w:tabs>
                <w:tab w:val="clear" w:pos="1440"/>
              </w:tabs>
              <w:ind w:left="432"/>
              <w:rPr>
                <w:rFonts w:ascii="Tahoma" w:hAnsi="Tahoma" w:cs="Tahoma"/>
                <w:lang w:val="de-DE"/>
              </w:rPr>
            </w:pPr>
            <w:r w:rsidRPr="00957128">
              <w:rPr>
                <w:rFonts w:ascii="Tahoma" w:hAnsi="Tahoma" w:cs="Tahoma"/>
                <w:sz w:val="18"/>
                <w:szCs w:val="18"/>
                <w:lang w:val="de-DE"/>
              </w:rPr>
              <w:t>Zuweisung geeigneter Ressourcen zur Aufrechterhaltung durchgehender Bemühungen rund um die</w:t>
            </w:r>
            <w:r w:rsidR="0032141E">
              <w:rPr>
                <w:rFonts w:ascii="Tahoma" w:hAnsi="Tahoma" w:cs="Tahoma"/>
                <w:sz w:val="18"/>
                <w:szCs w:val="18"/>
                <w:lang w:val="de-DE"/>
              </w:rPr>
              <w:t> </w:t>
            </w:r>
            <w:r w:rsidRPr="00957128">
              <w:rPr>
                <w:rFonts w:ascii="Tahoma" w:hAnsi="Tahoma" w:cs="Tahoma"/>
                <w:sz w:val="18"/>
                <w:szCs w:val="18"/>
                <w:lang w:val="de-DE"/>
              </w:rPr>
              <w:t>Uhr</w:t>
            </w:r>
            <w:r w:rsidRPr="00957128">
              <w:rPr>
                <w:rFonts w:ascii="Tahoma" w:hAnsi="Tahoma" w:cs="Tahoma"/>
                <w:sz w:val="18"/>
                <w:szCs w:val="18"/>
                <w:vertAlign w:val="superscript"/>
                <w:lang w:val="de-DE"/>
              </w:rPr>
              <w:t>2</w:t>
            </w:r>
          </w:p>
          <w:p w:rsidR="00023FE7" w:rsidRPr="00957128" w:rsidRDefault="00023FE7" w:rsidP="0027028A">
            <w:pPr>
              <w:pStyle w:val="AppendixBodyText"/>
              <w:numPr>
                <w:ilvl w:val="0"/>
                <w:numId w:val="2"/>
              </w:numPr>
              <w:tabs>
                <w:tab w:val="clear" w:pos="1440"/>
              </w:tabs>
              <w:ind w:left="432"/>
              <w:rPr>
                <w:rFonts w:ascii="Tahoma" w:hAnsi="Tahoma" w:cs="Tahoma"/>
                <w:lang w:val="de-DE"/>
              </w:rPr>
            </w:pPr>
            <w:r w:rsidRPr="00957128">
              <w:rPr>
                <w:rFonts w:ascii="Tahoma" w:hAnsi="Tahoma" w:cs="Tahoma"/>
                <w:sz w:val="18"/>
                <w:szCs w:val="18"/>
                <w:lang w:val="de-DE"/>
              </w:rPr>
              <w:t>Schneller Zugriff und schnelle Reaktion durch Änderungskontrollautorität</w:t>
            </w:r>
          </w:p>
          <w:p w:rsidR="00023FE7" w:rsidRPr="006224F0" w:rsidRDefault="00023FE7" w:rsidP="0027028A">
            <w:pPr>
              <w:pStyle w:val="AppendixBodyText"/>
              <w:numPr>
                <w:ilvl w:val="0"/>
                <w:numId w:val="2"/>
              </w:numPr>
              <w:tabs>
                <w:tab w:val="clear" w:pos="1440"/>
              </w:tabs>
              <w:ind w:left="432"/>
              <w:rPr>
                <w:rFonts w:ascii="Tahoma" w:hAnsi="Tahoma" w:cs="Tahoma"/>
                <w:sz w:val="18"/>
                <w:szCs w:val="18"/>
              </w:rPr>
            </w:pPr>
            <w:r w:rsidRPr="006224F0">
              <w:rPr>
                <w:rFonts w:ascii="Tahoma" w:hAnsi="Tahoma" w:cs="Tahoma"/>
                <w:sz w:val="18"/>
                <w:szCs w:val="18"/>
              </w:rPr>
              <w:t>Benachrichtigung des Managements</w:t>
            </w:r>
          </w:p>
        </w:tc>
      </w:tr>
      <w:tr w:rsidR="00023FE7" w:rsidRPr="00153D44" w:rsidTr="0032141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224F0" w:rsidRDefault="00023FE7">
            <w:pPr>
              <w:pStyle w:val="AppendixBodyText"/>
              <w:rPr>
                <w:rFonts w:ascii="Tahoma" w:hAnsi="Tahoma" w:cs="Tahoma"/>
                <w:sz w:val="18"/>
                <w:szCs w:val="18"/>
              </w:rPr>
            </w:pPr>
            <w:r w:rsidRPr="006224F0">
              <w:rPr>
                <w:rFonts w:ascii="Tahoma" w:hAnsi="Tahoma" w:cs="Tahoma"/>
                <w:sz w:val="18"/>
                <w:szCs w:val="18"/>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32141E"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Mittelschwere Auswirkungen auf das</w:t>
            </w:r>
            <w:r w:rsidR="0032141E">
              <w:rPr>
                <w:rFonts w:ascii="Tahoma" w:hAnsi="Tahoma" w:cs="Tahoma"/>
                <w:sz w:val="18"/>
                <w:szCs w:val="18"/>
                <w:lang w:val="de-DE"/>
              </w:rPr>
              <w:t> </w:t>
            </w:r>
            <w:r w:rsidRPr="00957128">
              <w:rPr>
                <w:rFonts w:ascii="Tahoma" w:hAnsi="Tahoma" w:cs="Tahoma"/>
                <w:sz w:val="18"/>
                <w:szCs w:val="18"/>
                <w:lang w:val="de-DE"/>
              </w:rPr>
              <w:t xml:space="preserve">Geschäft: </w:t>
            </w:r>
          </w:p>
          <w:p w:rsidR="00023FE7" w:rsidRPr="00957128"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Das Geschäft des Kunden erlebt einen mittelschweren Verlust oder eine mittelschwere Beeinträchtigung von</w:t>
            </w:r>
            <w:r w:rsidR="0032141E">
              <w:rPr>
                <w:rFonts w:ascii="Tahoma" w:hAnsi="Tahoma" w:cs="Tahoma"/>
                <w:sz w:val="18"/>
                <w:szCs w:val="18"/>
                <w:lang w:val="de-DE"/>
              </w:rPr>
              <w:t> </w:t>
            </w:r>
            <w:r w:rsidRPr="00957128">
              <w:rPr>
                <w:rFonts w:ascii="Tahoma" w:hAnsi="Tahoma" w:cs="Tahoma"/>
                <w:sz w:val="18"/>
                <w:szCs w:val="18"/>
                <w:lang w:val="de-DE"/>
              </w:rPr>
              <w:t>Diensten, die Arbeit kann jedoch vernünftigerweise mit Beeinträchtigungen fortgesetzt werden.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957128" w:rsidRDefault="00023FE7" w:rsidP="0027028A">
            <w:pPr>
              <w:pStyle w:val="AppendixBodyText"/>
              <w:numPr>
                <w:ilvl w:val="0"/>
                <w:numId w:val="2"/>
              </w:numPr>
              <w:tabs>
                <w:tab w:val="num" w:pos="522"/>
              </w:tabs>
              <w:ind w:left="522"/>
              <w:rPr>
                <w:rFonts w:ascii="Tahoma" w:hAnsi="Tahoma" w:cs="Tahoma"/>
                <w:lang w:val="de-DE"/>
              </w:rPr>
            </w:pPr>
            <w:r w:rsidRPr="00957128">
              <w:rPr>
                <w:rFonts w:ascii="Tahoma" w:hAnsi="Tahoma" w:cs="Tahoma"/>
                <w:sz w:val="18"/>
                <w:szCs w:val="18"/>
                <w:lang w:val="de-DE"/>
              </w:rPr>
              <w:t>1</w:t>
            </w:r>
            <w:r w:rsidRPr="006B7067">
              <w:rPr>
                <w:rFonts w:ascii="Tahoma" w:hAnsi="Tahoma" w:cs="Tahoma"/>
                <w:sz w:val="18"/>
                <w:szCs w:val="18"/>
                <w:lang w:val="de-DE"/>
              </w:rPr>
              <w:t>.</w:t>
            </w:r>
            <w:r w:rsidRPr="00957128">
              <w:rPr>
                <w:rFonts w:ascii="Tahoma" w:hAnsi="Tahoma" w:cs="Tahoma"/>
                <w:sz w:val="18"/>
                <w:szCs w:val="18"/>
                <w:lang w:val="de-DE"/>
              </w:rPr>
              <w:t xml:space="preserve"> Reaktion auf Anruf in 4 Stunden oder weniger, basierend auf dem Supportangebot</w:t>
            </w:r>
          </w:p>
          <w:p w:rsidR="00023FE7" w:rsidRPr="006224F0" w:rsidRDefault="00023FE7" w:rsidP="0027028A">
            <w:pPr>
              <w:pStyle w:val="AppendixBodyText"/>
              <w:numPr>
                <w:ilvl w:val="0"/>
                <w:numId w:val="2"/>
              </w:numPr>
              <w:tabs>
                <w:tab w:val="num" w:pos="522"/>
              </w:tabs>
              <w:ind w:left="522"/>
              <w:rPr>
                <w:rFonts w:ascii="Tahoma" w:hAnsi="Tahoma" w:cs="Tahoma"/>
              </w:rPr>
            </w:pPr>
            <w:r w:rsidRPr="006224F0">
              <w:rPr>
                <w:rFonts w:ascii="Tahoma" w:hAnsi="Tahoma" w:cs="Tahoma"/>
                <w:sz w:val="18"/>
                <w:szCs w:val="18"/>
              </w:rPr>
              <w:t xml:space="preserve">Bemühungen nur während der </w:t>
            </w:r>
            <w:r w:rsidRPr="006224F0">
              <w:rPr>
                <w:rFonts w:ascii="Tahoma" w:hAnsi="Tahoma" w:cs="Tahoma"/>
                <w:bCs/>
                <w:sz w:val="18"/>
                <w:szCs w:val="18"/>
              </w:rPr>
              <w:t>Geschäftszeiten</w:t>
            </w:r>
            <w:r w:rsidRPr="006224F0">
              <w:rPr>
                <w:rFonts w:ascii="Tahoma" w:hAnsi="Tahoma" w:cs="Tahoma"/>
                <w:sz w:val="18"/>
                <w:szCs w:val="18"/>
                <w:vertAlign w:val="superscript"/>
              </w:rPr>
              <w:t>1</w:t>
            </w:r>
          </w:p>
          <w:p w:rsidR="00023FE7" w:rsidRPr="006224F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57128" w:rsidRDefault="00023FE7" w:rsidP="00090D1C">
            <w:pPr>
              <w:pStyle w:val="AppendixBodyText"/>
              <w:numPr>
                <w:ilvl w:val="0"/>
                <w:numId w:val="2"/>
              </w:numPr>
              <w:tabs>
                <w:tab w:val="clear" w:pos="1440"/>
                <w:tab w:val="num" w:pos="432"/>
              </w:tabs>
              <w:ind w:left="432" w:hanging="270"/>
              <w:rPr>
                <w:rFonts w:ascii="Tahoma" w:hAnsi="Tahoma" w:cs="Tahoma"/>
                <w:lang w:val="de-DE"/>
              </w:rPr>
            </w:pPr>
            <w:r w:rsidRPr="00957128">
              <w:rPr>
                <w:rFonts w:ascii="Tahoma" w:hAnsi="Tahoma" w:cs="Tahoma"/>
                <w:sz w:val="18"/>
                <w:szCs w:val="18"/>
                <w:lang w:val="de-DE"/>
              </w:rPr>
              <w:t>Zuweisung geeigneter Ressourcen zur Aufrechterhaltung durchgehender Bemühungen während der</w:t>
            </w:r>
            <w:r w:rsidR="00090D1C">
              <w:rPr>
                <w:rFonts w:ascii="Tahoma" w:hAnsi="Tahoma" w:cs="Tahoma"/>
                <w:sz w:val="18"/>
                <w:szCs w:val="18"/>
                <w:lang w:val="de-DE"/>
              </w:rPr>
              <w:t> </w:t>
            </w:r>
            <w:r w:rsidRPr="00957128">
              <w:rPr>
                <w:rFonts w:ascii="Tahoma" w:hAnsi="Tahoma" w:cs="Tahoma"/>
                <w:sz w:val="18"/>
                <w:szCs w:val="18"/>
                <w:lang w:val="de-DE"/>
              </w:rPr>
              <w:t>Geschäftszeiten</w:t>
            </w:r>
            <w:r w:rsidRPr="00957128">
              <w:rPr>
                <w:rFonts w:ascii="Tahoma" w:hAnsi="Tahoma" w:cs="Tahoma"/>
                <w:sz w:val="18"/>
                <w:szCs w:val="18"/>
                <w:vertAlign w:val="superscript"/>
                <w:lang w:val="de-DE"/>
              </w:rPr>
              <w:t xml:space="preserve"> </w:t>
            </w:r>
          </w:p>
          <w:p w:rsidR="00023FE7" w:rsidRPr="00957128" w:rsidRDefault="00023FE7" w:rsidP="0027028A">
            <w:pPr>
              <w:pStyle w:val="AppendixBodyText"/>
              <w:numPr>
                <w:ilvl w:val="0"/>
                <w:numId w:val="2"/>
              </w:numPr>
              <w:tabs>
                <w:tab w:val="clear" w:pos="1440"/>
                <w:tab w:val="num" w:pos="432"/>
              </w:tabs>
              <w:ind w:left="432" w:hanging="270"/>
              <w:rPr>
                <w:rFonts w:ascii="Tahoma" w:hAnsi="Tahoma" w:cs="Tahoma"/>
                <w:sz w:val="18"/>
                <w:szCs w:val="18"/>
                <w:lang w:val="de-DE"/>
              </w:rPr>
            </w:pPr>
            <w:r w:rsidRPr="00957128">
              <w:rPr>
                <w:rFonts w:ascii="Tahoma" w:hAnsi="Tahoma" w:cs="Tahoma"/>
                <w:sz w:val="18"/>
                <w:szCs w:val="18"/>
                <w:lang w:val="de-DE"/>
              </w:rPr>
              <w:t>Zugriff und Reaktion von Änderungskontrollautorität innerhalb von 4 Geschäftsstunden</w:t>
            </w:r>
          </w:p>
        </w:tc>
      </w:tr>
      <w:tr w:rsidR="00023FE7" w:rsidRPr="006224F0" w:rsidTr="0032141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57128" w:rsidRDefault="00023FE7" w:rsidP="00FD49BA">
            <w:pPr>
              <w:pStyle w:val="AppendixBodyText"/>
              <w:rPr>
                <w:rFonts w:ascii="Tahoma" w:hAnsi="Tahoma" w:cs="Tahoma"/>
                <w:sz w:val="18"/>
                <w:szCs w:val="18"/>
                <w:lang w:val="de-DE"/>
              </w:rPr>
            </w:pPr>
            <w:r w:rsidRPr="00957128">
              <w:rPr>
                <w:rFonts w:ascii="Tahoma" w:hAnsi="Tahoma" w:cs="Tahoma"/>
                <w:sz w:val="18"/>
                <w:szCs w:val="18"/>
                <w:lang w:val="de-DE"/>
              </w:rPr>
              <w:t>C Einreichung per Telefon oder</w:t>
            </w:r>
            <w:r w:rsidR="00FD49BA">
              <w:rPr>
                <w:rFonts w:ascii="Tahoma" w:hAnsi="Tahoma" w:cs="Tahoma"/>
                <w:sz w:val="18"/>
                <w:szCs w:val="18"/>
                <w:lang w:val="de-DE"/>
              </w:rPr>
              <w:t> </w:t>
            </w:r>
            <w:r w:rsidRPr="00957128">
              <w:rPr>
                <w:rFonts w:ascii="Tahoma" w:hAnsi="Tahoma" w:cs="Tahoma"/>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32141E"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Minimale Auswirkungen auf das</w:t>
            </w:r>
            <w:r w:rsidR="0032141E">
              <w:rPr>
                <w:rFonts w:ascii="Tahoma" w:hAnsi="Tahoma" w:cs="Tahoma"/>
                <w:sz w:val="18"/>
                <w:szCs w:val="18"/>
                <w:lang w:val="de-DE"/>
              </w:rPr>
              <w:t> </w:t>
            </w:r>
            <w:r w:rsidRPr="00957128">
              <w:rPr>
                <w:rFonts w:ascii="Tahoma" w:hAnsi="Tahoma" w:cs="Tahoma"/>
                <w:sz w:val="18"/>
                <w:szCs w:val="18"/>
                <w:lang w:val="de-DE"/>
              </w:rPr>
              <w:t xml:space="preserve">Geschäft: </w:t>
            </w:r>
          </w:p>
          <w:p w:rsidR="00023FE7" w:rsidRPr="00957128" w:rsidRDefault="00023FE7" w:rsidP="0032141E">
            <w:pPr>
              <w:pStyle w:val="AppendixBodyText"/>
              <w:numPr>
                <w:ilvl w:val="0"/>
                <w:numId w:val="2"/>
              </w:numPr>
              <w:tabs>
                <w:tab w:val="clear" w:pos="1440"/>
              </w:tabs>
              <w:ind w:left="432"/>
              <w:rPr>
                <w:rFonts w:ascii="Tahoma" w:hAnsi="Tahoma" w:cs="Tahoma"/>
                <w:sz w:val="18"/>
                <w:szCs w:val="18"/>
                <w:lang w:val="de-DE"/>
              </w:rPr>
            </w:pPr>
            <w:r w:rsidRPr="00957128">
              <w:rPr>
                <w:rFonts w:ascii="Tahoma" w:hAnsi="Tahoma" w:cs="Tahoma"/>
                <w:sz w:val="18"/>
                <w:szCs w:val="18"/>
                <w:lang w:val="de-DE"/>
              </w:rPr>
              <w:t>Das Geschäft des Kunden ist im Wesentlichen funktionsfähig, mit geringen oder keinen Beeinträchtigungen von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957128" w:rsidRDefault="00023FE7" w:rsidP="0027028A">
            <w:pPr>
              <w:pStyle w:val="AppendixBodyText"/>
              <w:numPr>
                <w:ilvl w:val="0"/>
                <w:numId w:val="2"/>
              </w:numPr>
              <w:tabs>
                <w:tab w:val="num" w:pos="522"/>
              </w:tabs>
              <w:ind w:left="522"/>
              <w:rPr>
                <w:rFonts w:ascii="Tahoma" w:hAnsi="Tahoma" w:cs="Tahoma"/>
                <w:lang w:val="de-DE"/>
              </w:rPr>
            </w:pPr>
            <w:r w:rsidRPr="00957128">
              <w:rPr>
                <w:rFonts w:ascii="Tahoma" w:hAnsi="Tahoma" w:cs="Tahoma"/>
                <w:sz w:val="18"/>
                <w:szCs w:val="18"/>
                <w:lang w:val="de-DE"/>
              </w:rPr>
              <w:t>1</w:t>
            </w:r>
            <w:r w:rsidRPr="006B7067">
              <w:rPr>
                <w:rFonts w:ascii="Tahoma" w:hAnsi="Tahoma" w:cs="Tahoma"/>
                <w:sz w:val="18"/>
                <w:szCs w:val="18"/>
                <w:lang w:val="de-DE"/>
              </w:rPr>
              <w:t>.</w:t>
            </w:r>
            <w:r w:rsidRPr="00957128">
              <w:rPr>
                <w:rFonts w:ascii="Tahoma" w:hAnsi="Tahoma" w:cs="Tahoma"/>
                <w:sz w:val="18"/>
                <w:szCs w:val="18"/>
                <w:lang w:val="de-DE"/>
              </w:rPr>
              <w:t xml:space="preserve"> Reaktion auf Anruf innerhalb von einem Geschäftstag oder weniger, basierend auf dem Supportangebot</w:t>
            </w:r>
          </w:p>
          <w:p w:rsidR="00023FE7" w:rsidRPr="006224F0" w:rsidRDefault="00023FE7" w:rsidP="0027028A">
            <w:pPr>
              <w:pStyle w:val="AppendixBodyText"/>
              <w:numPr>
                <w:ilvl w:val="0"/>
                <w:numId w:val="2"/>
              </w:numPr>
              <w:tabs>
                <w:tab w:val="num" w:pos="522"/>
              </w:tabs>
              <w:ind w:left="522"/>
              <w:rPr>
                <w:rFonts w:ascii="Tahoma" w:hAnsi="Tahoma" w:cs="Tahoma"/>
              </w:rPr>
            </w:pPr>
            <w:r w:rsidRPr="006224F0">
              <w:rPr>
                <w:rFonts w:ascii="Tahoma" w:hAnsi="Tahoma" w:cs="Tahoma"/>
                <w:sz w:val="18"/>
                <w:szCs w:val="18"/>
              </w:rPr>
              <w:t xml:space="preserve">Bemühungen nur während der </w:t>
            </w:r>
            <w:r w:rsidRPr="006224F0">
              <w:rPr>
                <w:rFonts w:ascii="Tahoma" w:hAnsi="Tahoma" w:cs="Tahoma"/>
                <w:bCs/>
                <w:sz w:val="18"/>
                <w:szCs w:val="18"/>
              </w:rPr>
              <w:t>Geschäftszeiten</w:t>
            </w:r>
          </w:p>
          <w:p w:rsidR="00023FE7" w:rsidRPr="006224F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224F0" w:rsidRDefault="00023FE7" w:rsidP="00090D1C">
            <w:pPr>
              <w:pStyle w:val="AppendixBodyText"/>
              <w:numPr>
                <w:ilvl w:val="0"/>
                <w:numId w:val="2"/>
              </w:numPr>
              <w:tabs>
                <w:tab w:val="clear" w:pos="1440"/>
                <w:tab w:val="num" w:pos="432"/>
              </w:tabs>
              <w:ind w:left="432"/>
              <w:rPr>
                <w:rFonts w:ascii="Tahoma" w:hAnsi="Tahoma" w:cs="Tahoma"/>
              </w:rPr>
            </w:pPr>
            <w:r w:rsidRPr="006224F0">
              <w:rPr>
                <w:rFonts w:ascii="Tahoma" w:hAnsi="Tahoma" w:cs="Tahoma"/>
                <w:sz w:val="18"/>
                <w:szCs w:val="18"/>
              </w:rPr>
              <w:t>Genaue Kontaktinformationen zum</w:t>
            </w:r>
            <w:r w:rsidR="00090D1C">
              <w:rPr>
                <w:rFonts w:ascii="Tahoma" w:hAnsi="Tahoma" w:cs="Tahoma"/>
                <w:sz w:val="18"/>
                <w:szCs w:val="18"/>
              </w:rPr>
              <w:t> </w:t>
            </w:r>
            <w:r w:rsidRPr="006224F0">
              <w:rPr>
                <w:rFonts w:ascii="Tahoma" w:hAnsi="Tahoma" w:cs="Tahoma"/>
                <w:sz w:val="18"/>
                <w:szCs w:val="18"/>
              </w:rPr>
              <w:t>Fallinhaber</w:t>
            </w:r>
          </w:p>
          <w:p w:rsidR="00023FE7" w:rsidRPr="006224F0" w:rsidRDefault="00023FE7" w:rsidP="0027028A">
            <w:pPr>
              <w:pStyle w:val="AppendixBodyText"/>
              <w:numPr>
                <w:ilvl w:val="0"/>
                <w:numId w:val="2"/>
              </w:numPr>
              <w:tabs>
                <w:tab w:val="clear" w:pos="1440"/>
                <w:tab w:val="num" w:pos="432"/>
              </w:tabs>
              <w:ind w:left="432"/>
              <w:rPr>
                <w:rFonts w:ascii="Tahoma" w:hAnsi="Tahoma" w:cs="Tahoma"/>
                <w:sz w:val="18"/>
                <w:szCs w:val="18"/>
              </w:rPr>
            </w:pPr>
            <w:r w:rsidRPr="006224F0">
              <w:rPr>
                <w:rFonts w:ascii="Tahoma" w:hAnsi="Tahoma" w:cs="Tahoma"/>
                <w:sz w:val="18"/>
                <w:szCs w:val="18"/>
              </w:rPr>
              <w:t>Reaktion innerhalb eines Geschäftstages</w:t>
            </w:r>
          </w:p>
        </w:tc>
      </w:tr>
    </w:tbl>
    <w:p w:rsidR="00023FE7" w:rsidRPr="00957128" w:rsidRDefault="00023FE7">
      <w:pPr>
        <w:pStyle w:val="AppendixBodyText"/>
        <w:ind w:left="90" w:right="2160"/>
        <w:rPr>
          <w:rFonts w:ascii="Tahoma" w:hAnsi="Tahoma" w:cs="Tahoma"/>
          <w:lang w:val="de-DE"/>
        </w:rPr>
      </w:pPr>
      <w:r w:rsidRPr="005534CB">
        <w:rPr>
          <w:rFonts w:ascii="Tahoma" w:hAnsi="Tahoma" w:cs="Tahoma"/>
          <w:i/>
          <w:sz w:val="16"/>
          <w:szCs w:val="16"/>
          <w:vertAlign w:val="superscript"/>
          <w:lang w:val="de-DE"/>
        </w:rPr>
        <w:t xml:space="preserve">1 </w:t>
      </w:r>
      <w:r w:rsidRPr="00957128">
        <w:rPr>
          <w:rFonts w:ascii="Tahoma" w:hAnsi="Tahoma" w:cs="Tahoma"/>
          <w:i/>
          <w:sz w:val="16"/>
          <w:szCs w:val="16"/>
          <w:lang w:val="de-DE"/>
        </w:rPr>
        <w:t>Wenden Sie sich bezüglich der örtlichen Geschäftszeiten an Ihren Microsoft-Vertreter.</w:t>
      </w:r>
    </w:p>
    <w:p w:rsidR="00023FE7" w:rsidRPr="00957128" w:rsidRDefault="00023FE7" w:rsidP="0032141E">
      <w:pPr>
        <w:pStyle w:val="AppendixBodyText"/>
        <w:tabs>
          <w:tab w:val="left" w:pos="7740"/>
          <w:tab w:val="left" w:pos="8100"/>
          <w:tab w:val="left" w:pos="8730"/>
        </w:tabs>
        <w:ind w:left="90" w:right="90"/>
        <w:rPr>
          <w:rFonts w:ascii="Tahoma" w:hAnsi="Tahoma" w:cs="Tahoma"/>
          <w:lang w:val="de-DE"/>
        </w:rPr>
      </w:pPr>
      <w:r w:rsidRPr="005534CB">
        <w:rPr>
          <w:rFonts w:ascii="Tahoma" w:hAnsi="Tahoma" w:cs="Tahoma"/>
          <w:i/>
          <w:sz w:val="16"/>
          <w:szCs w:val="16"/>
          <w:vertAlign w:val="superscript"/>
          <w:lang w:val="de-DE"/>
        </w:rPr>
        <w:t>2</w:t>
      </w:r>
      <w:r w:rsidRPr="00957128">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023FE7" w:rsidRPr="00957128" w:rsidRDefault="00023FE7" w:rsidP="00F42FB8">
      <w:pPr>
        <w:pStyle w:val="AppendixBodyText"/>
        <w:spacing w:after="0"/>
        <w:ind w:right="2160"/>
        <w:rPr>
          <w:rFonts w:ascii="Tahoma" w:hAnsi="Tahoma" w:cs="Tahoma"/>
          <w:lang w:val="de-DE"/>
        </w:rPr>
      </w:pPr>
    </w:p>
    <w:p w:rsidR="00023FE7" w:rsidRPr="00957128" w:rsidRDefault="00023FE7" w:rsidP="00F42FB8">
      <w:pPr>
        <w:pStyle w:val="AppendixBodyText"/>
        <w:spacing w:after="0"/>
        <w:rPr>
          <w:rFonts w:ascii="Tahoma" w:hAnsi="Tahoma" w:cs="Tahoma"/>
          <w:lang w:val="de-DE"/>
        </w:rPr>
      </w:pPr>
      <w:r w:rsidRPr="00957128">
        <w:rPr>
          <w:rFonts w:ascii="Tahoma" w:hAnsi="Tahoma" w:cs="Tahoma"/>
          <w:bCs/>
          <w:sz w:val="18"/>
          <w:szCs w:val="18"/>
          <w:lang w:val="de-DE"/>
        </w:rPr>
        <w:t>Möglicherweise müssen die Kunden Aktivitäten zur Problembestimmung und -behebung ausführen, die von uns verlangt werden.</w:t>
      </w:r>
      <w:r w:rsidR="00F1269E" w:rsidRPr="00957128">
        <w:rPr>
          <w:rFonts w:ascii="Tahoma" w:hAnsi="Tahoma" w:cs="Tahoma"/>
          <w:bCs/>
          <w:sz w:val="18"/>
          <w:szCs w:val="18"/>
          <w:lang w:val="de-DE"/>
        </w:rPr>
        <w:t xml:space="preserve"> </w:t>
      </w:r>
      <w:r w:rsidRPr="00957128">
        <w:rPr>
          <w:rFonts w:ascii="Tahoma" w:hAnsi="Tahoma" w:cs="Tahoma"/>
          <w:bCs/>
          <w:sz w:val="18"/>
          <w:szCs w:val="18"/>
          <w:lang w:val="de-DE"/>
        </w:rPr>
        <w:t xml:space="preserve">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 Ändern von Prozessen umfassen. </w:t>
      </w:r>
    </w:p>
    <w:p w:rsidR="00077CE5" w:rsidRPr="00957128" w:rsidRDefault="00077CE5" w:rsidP="00F42FB8">
      <w:pPr>
        <w:pStyle w:val="AppendixBodyText"/>
        <w:spacing w:after="0"/>
        <w:rPr>
          <w:rFonts w:ascii="Tahoma" w:hAnsi="Tahoma" w:cs="Tahoma"/>
          <w:lang w:val="de-DE"/>
        </w:rPr>
      </w:pPr>
    </w:p>
    <w:p w:rsidR="00023FE7" w:rsidRPr="00957128" w:rsidRDefault="00023FE7" w:rsidP="00F42FB8">
      <w:pPr>
        <w:pStyle w:val="AppendixBodyText"/>
        <w:spacing w:after="0"/>
        <w:rPr>
          <w:rFonts w:ascii="Tahoma" w:hAnsi="Tahoma" w:cs="Tahoma"/>
          <w:lang w:val="de-DE"/>
        </w:rPr>
      </w:pPr>
      <w:r w:rsidRPr="00957128">
        <w:rPr>
          <w:rFonts w:ascii="Tahoma" w:hAnsi="Tahoma" w:cs="Tahoma"/>
          <w:bCs/>
          <w:sz w:val="18"/>
          <w:szCs w:val="18"/>
          <w:lang w:val="de-DE"/>
        </w:rPr>
        <w:lastRenderedPageBreak/>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077CE5" w:rsidRPr="00957128" w:rsidRDefault="00077CE5" w:rsidP="00F42FB8">
      <w:pPr>
        <w:pStyle w:val="AppendixBodyText"/>
        <w:spacing w:after="0"/>
        <w:rPr>
          <w:rFonts w:ascii="Tahoma" w:hAnsi="Tahoma" w:cs="Tahoma"/>
          <w:lang w:val="de-DE"/>
        </w:rPr>
      </w:pPr>
    </w:p>
    <w:p w:rsidR="00023FE7" w:rsidRPr="0032141E" w:rsidRDefault="00023FE7" w:rsidP="00F42FB8">
      <w:pPr>
        <w:pStyle w:val="AppendixBodyText"/>
        <w:spacing w:after="0"/>
        <w:rPr>
          <w:rFonts w:ascii="Tahoma" w:hAnsi="Tahoma" w:cs="Tahoma"/>
          <w:sz w:val="18"/>
          <w:szCs w:val="18"/>
          <w:lang w:val="de-DE"/>
        </w:rPr>
      </w:pPr>
      <w:r w:rsidRPr="0032141E">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w:t>
      </w:r>
      <w:r w:rsidR="00F1269E" w:rsidRPr="0032141E">
        <w:rPr>
          <w:rFonts w:ascii="Tahoma" w:hAnsi="Tahoma" w:cs="Tahoma"/>
          <w:bCs/>
          <w:sz w:val="18"/>
          <w:szCs w:val="18"/>
          <w:lang w:val="de-DE"/>
        </w:rPr>
        <w:t xml:space="preserve"> </w:t>
      </w:r>
      <w:r w:rsidRPr="0032141E">
        <w:rPr>
          <w:rFonts w:ascii="Tahoma" w:hAnsi="Tahoma" w:cs="Tahoma"/>
          <w:bCs/>
          <w:sz w:val="18"/>
          <w:szCs w:val="18"/>
          <w:lang w:val="de-DE"/>
        </w:rPr>
        <w:t xml:space="preserve">Die aktuelle Microsoft-Produktlebenszyklus-Website befindet sich unter </w:t>
      </w:r>
      <w:hyperlink r:id="rId28" w:history="1">
        <w:r w:rsidRPr="0032141E">
          <w:rPr>
            <w:rStyle w:val="Hyperlink"/>
            <w:rFonts w:ascii="Tahoma" w:hAnsi="Tahoma" w:cs="Tahoma"/>
            <w:bCs/>
            <w:sz w:val="18"/>
            <w:szCs w:val="18"/>
            <w:lang w:val="de-DE"/>
          </w:rPr>
          <w:t>http://support.microsoft.com/common/international.aspx?rdpath=dm;en-us;lifecycle</w:t>
        </w:r>
      </w:hyperlink>
      <w:r w:rsidRPr="0032141E">
        <w:rPr>
          <w:rFonts w:ascii="Tahoma" w:hAnsi="Tahoma" w:cs="Tahoma"/>
          <w:bCs/>
          <w:sz w:val="18"/>
          <w:szCs w:val="18"/>
          <w:lang w:val="de-DE"/>
        </w:rPr>
        <w:t xml:space="preserve">. </w:t>
      </w:r>
    </w:p>
    <w:p w:rsidR="00023FE7" w:rsidRPr="00957128" w:rsidRDefault="00023FE7" w:rsidP="00F42FB8">
      <w:pPr>
        <w:pStyle w:val="AppendixBodyText"/>
        <w:spacing w:after="0"/>
        <w:rPr>
          <w:rFonts w:ascii="Tahoma" w:hAnsi="Tahoma" w:cs="Tahoma"/>
          <w:lang w:val="de-DE"/>
        </w:rPr>
      </w:pPr>
    </w:p>
    <w:p w:rsidR="00077CE5" w:rsidRPr="00957128" w:rsidRDefault="00AF539A" w:rsidP="00DA2788">
      <w:pPr>
        <w:pStyle w:val="AppendixBodyText"/>
        <w:rPr>
          <w:rFonts w:ascii="Tahoma" w:hAnsi="Tahoma" w:cs="Tahoma"/>
          <w:lang w:val="de-DE"/>
        </w:rPr>
      </w:pPr>
      <w:r w:rsidRPr="00957128">
        <w:rPr>
          <w:rFonts w:ascii="Tahoma" w:hAnsi="Tahoma" w:cs="Tahoma"/>
          <w:b/>
          <w:bCs/>
          <w:color w:val="000000"/>
          <w:sz w:val="18"/>
          <w:szCs w:val="18"/>
          <w:lang w:val="de-DE"/>
        </w:rPr>
        <w:t>Umwandlung von Software Assurance-24x7-Problembehebungssupport-Anfragen in Premier-Supportleistungen</w:t>
      </w:r>
    </w:p>
    <w:p w:rsidR="00077CE5" w:rsidRPr="00957128" w:rsidRDefault="00AF539A" w:rsidP="00B3541A">
      <w:pPr>
        <w:pStyle w:val="AppendixBodyText"/>
        <w:spacing w:after="0"/>
        <w:rPr>
          <w:rFonts w:ascii="Tahoma" w:hAnsi="Tahoma" w:cs="Tahoma"/>
          <w:lang w:val="de-DE"/>
        </w:rPr>
      </w:pPr>
      <w:r w:rsidRPr="00957128">
        <w:rPr>
          <w:rFonts w:ascii="Tahoma" w:hAnsi="Tahoma" w:cs="Tahoma"/>
          <w:color w:val="000000"/>
          <w:sz w:val="18"/>
          <w:szCs w:val="18"/>
          <w:lang w:val="de-DE"/>
        </w:rPr>
        <w:t>Kunden können sich dafür entscheiden, Software Assurance-24x7-Problembehebungssupport-Anfragen umzuwandeln</w:t>
      </w:r>
      <w:r w:rsidR="00B3541A">
        <w:rPr>
          <w:rFonts w:ascii="Tahoma" w:hAnsi="Tahoma" w:cs="Tahoma"/>
          <w:color w:val="000000"/>
          <w:sz w:val="18"/>
          <w:szCs w:val="18"/>
          <w:lang w:val="de-DE"/>
        </w:rPr>
        <w:t> </w:t>
      </w:r>
      <w:r w:rsidRPr="00957128">
        <w:rPr>
          <w:rFonts w:ascii="Tahoma" w:hAnsi="Tahoma" w:cs="Tahoma"/>
          <w:color w:val="000000"/>
          <w:sz w:val="18"/>
          <w:szCs w:val="18"/>
          <w:lang w:val="de-DE"/>
        </w:rPr>
        <w:t>in:</w:t>
      </w:r>
    </w:p>
    <w:p w:rsidR="00077CE5" w:rsidRPr="00957128" w:rsidRDefault="00077CE5" w:rsidP="00DA2788">
      <w:pPr>
        <w:pStyle w:val="AppendixBodyText"/>
        <w:spacing w:after="0"/>
        <w:rPr>
          <w:rFonts w:ascii="Tahoma" w:hAnsi="Tahoma" w:cs="Tahoma"/>
          <w:lang w:val="de-DE"/>
        </w:rPr>
      </w:pPr>
    </w:p>
    <w:p w:rsidR="00AF539A" w:rsidRPr="006224F0" w:rsidRDefault="00AF539A" w:rsidP="001C20C9">
      <w:pPr>
        <w:pStyle w:val="AppendixBodyText"/>
        <w:numPr>
          <w:ilvl w:val="0"/>
          <w:numId w:val="31"/>
        </w:numPr>
        <w:tabs>
          <w:tab w:val="left" w:pos="1440"/>
        </w:tabs>
        <w:ind w:left="1440"/>
        <w:rPr>
          <w:rFonts w:ascii="Tahoma" w:hAnsi="Tahoma" w:cs="Tahoma"/>
        </w:rPr>
      </w:pPr>
      <w:r w:rsidRPr="006224F0">
        <w:rPr>
          <w:rFonts w:ascii="Tahoma" w:hAnsi="Tahoma" w:cs="Tahoma"/>
          <w:color w:val="000000"/>
          <w:sz w:val="18"/>
          <w:szCs w:val="18"/>
        </w:rPr>
        <w:t>Premier-Problembehebungssupport-Stunden</w:t>
      </w:r>
    </w:p>
    <w:p w:rsidR="00AF539A" w:rsidRPr="006224F0" w:rsidRDefault="00AF539A" w:rsidP="001C20C9">
      <w:pPr>
        <w:pStyle w:val="AppendixBodyText"/>
        <w:numPr>
          <w:ilvl w:val="0"/>
          <w:numId w:val="31"/>
        </w:numPr>
        <w:tabs>
          <w:tab w:val="left" w:pos="1440"/>
        </w:tabs>
        <w:ind w:left="1440"/>
        <w:rPr>
          <w:rFonts w:ascii="Tahoma" w:hAnsi="Tahoma" w:cs="Tahoma"/>
        </w:rPr>
      </w:pPr>
      <w:r w:rsidRPr="006224F0">
        <w:rPr>
          <w:rFonts w:ascii="Tahoma" w:hAnsi="Tahoma" w:cs="Tahoma"/>
          <w:color w:val="000000"/>
          <w:sz w:val="18"/>
          <w:szCs w:val="18"/>
        </w:rPr>
        <w:t>Dedicated Support Engineer (DSE)-Stunden</w:t>
      </w:r>
    </w:p>
    <w:p w:rsidR="00077CE5" w:rsidRPr="006224F0" w:rsidRDefault="00077CE5" w:rsidP="00DA2788">
      <w:pPr>
        <w:pStyle w:val="AppendixBodyText"/>
        <w:tabs>
          <w:tab w:val="left" w:pos="1440"/>
        </w:tabs>
        <w:spacing w:after="0"/>
        <w:rPr>
          <w:rFonts w:ascii="Tahoma" w:hAnsi="Tahoma" w:cs="Tahoma"/>
        </w:rPr>
      </w:pPr>
    </w:p>
    <w:p w:rsidR="00AF539A" w:rsidRPr="00957128" w:rsidRDefault="00AF539A" w:rsidP="00F42FB8">
      <w:pPr>
        <w:rPr>
          <w:rFonts w:cs="Tahoma"/>
          <w:lang w:val="de-DE"/>
        </w:rPr>
      </w:pPr>
      <w:r w:rsidRPr="00957128">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F1269E" w:rsidRPr="00957128">
        <w:rPr>
          <w:rFonts w:cs="Tahoma"/>
          <w:color w:val="000000"/>
          <w:szCs w:val="18"/>
          <w:lang w:val="de-DE"/>
        </w:rPr>
        <w:t xml:space="preserve"> </w:t>
      </w:r>
      <w:r w:rsidRPr="00957128">
        <w:rPr>
          <w:rFonts w:cs="Tahoma"/>
          <w:color w:val="000000"/>
          <w:szCs w:val="18"/>
          <w:lang w:val="de-DE"/>
        </w:rPr>
        <w:t>Möglicherweise müssen die Kunden vor der Umwandlung von Software Assurance-24x7-Problembehebungssupport-Stunden zusätzliche Supportaccountverwaltungs-Stunden erwerben.</w:t>
      </w:r>
      <w:r w:rsidR="00F1269E" w:rsidRPr="00957128">
        <w:rPr>
          <w:rFonts w:cs="Tahoma"/>
          <w:color w:val="000000"/>
          <w:szCs w:val="18"/>
          <w:lang w:val="de-DE"/>
        </w:rPr>
        <w:t xml:space="preserve"> </w:t>
      </w:r>
      <w:r w:rsidRPr="00957128">
        <w:rPr>
          <w:rFonts w:cs="Tahoma"/>
          <w:color w:val="000000"/>
          <w:szCs w:val="18"/>
          <w:lang w:val="de-DE"/>
        </w:rPr>
        <w:t>SA-24x7-Problembehebungssupport-Anfragen, die in Premier umgewandelt werden, gelten als Premier-Problembehebungssupport-Stunden und unterliegen der Premier-Services-Beschreibung.</w:t>
      </w:r>
      <w:r w:rsidR="00F1269E" w:rsidRPr="00957128">
        <w:rPr>
          <w:rFonts w:cs="Tahoma"/>
          <w:color w:val="000000"/>
          <w:szCs w:val="18"/>
          <w:lang w:val="de-DE"/>
        </w:rPr>
        <w:t xml:space="preserve"> </w:t>
      </w:r>
      <w:r w:rsidRPr="00957128">
        <w:rPr>
          <w:rFonts w:cs="Tahoma"/>
          <w:color w:val="000000"/>
          <w:szCs w:val="18"/>
          <w:lang w:val="de-DE"/>
        </w:rPr>
        <w:t>Nach der Umwandlung können Fälle nicht in die SA-Zuteilung eines Kunden zurückgeführt werden.</w:t>
      </w:r>
    </w:p>
    <w:p w:rsidR="0004051B" w:rsidRPr="00957128" w:rsidRDefault="0004051B">
      <w:pPr>
        <w:rPr>
          <w:rFonts w:cs="Tahoma"/>
          <w:lang w:val="de-DE"/>
        </w:rPr>
      </w:pPr>
    </w:p>
    <w:p w:rsidR="00077CE5" w:rsidRPr="00957128" w:rsidRDefault="00077CE5" w:rsidP="00DA2788">
      <w:pPr>
        <w:pStyle w:val="AppendixBodyText"/>
        <w:rPr>
          <w:rFonts w:ascii="Tahoma" w:hAnsi="Tahoma" w:cs="Tahoma"/>
          <w:lang w:val="de-DE"/>
        </w:rPr>
      </w:pPr>
      <w:r w:rsidRPr="00957128">
        <w:rPr>
          <w:rFonts w:ascii="Tahoma" w:hAnsi="Tahoma" w:cs="Tahoma"/>
          <w:b/>
          <w:color w:val="000000"/>
          <w:sz w:val="18"/>
          <w:lang w:val="de-DE"/>
        </w:rPr>
        <w:t>Zusätzliche Geschäftsbestimmungen</w:t>
      </w:r>
    </w:p>
    <w:p w:rsidR="00023FE7" w:rsidRPr="00957128" w:rsidRDefault="00023FE7" w:rsidP="00F42FB8">
      <w:pPr>
        <w:pStyle w:val="AppendixBodyText"/>
        <w:spacing w:after="0"/>
        <w:rPr>
          <w:rFonts w:ascii="Tahoma" w:hAnsi="Tahoma" w:cs="Tahoma"/>
          <w:lang w:val="de-DE"/>
        </w:rPr>
      </w:pPr>
      <w:r w:rsidRPr="00957128">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F1269E" w:rsidRPr="00957128">
        <w:rPr>
          <w:rFonts w:ascii="Tahoma" w:hAnsi="Tahoma" w:cs="Tahoma"/>
          <w:sz w:val="18"/>
          <w:szCs w:val="18"/>
          <w:lang w:val="de-DE"/>
        </w:rPr>
        <w:t xml:space="preserve"> </w:t>
      </w:r>
      <w:r w:rsidRPr="00957128">
        <w:rPr>
          <w:rFonts w:ascii="Tahoma" w:hAnsi="Tahoma" w:cs="Tahoma"/>
          <w:sz w:val="18"/>
          <w:szCs w:val="18"/>
          <w:lang w:val="de-DE"/>
        </w:rPr>
        <w:t>Die Ausgaben innerhalb jedes Beitritts oder Vertrages werden zur Bestimmung der Gewährung für den betreffenden Beitritt oder Vertrag verwendet.</w:t>
      </w:r>
    </w:p>
    <w:p w:rsidR="00077CE5" w:rsidRPr="00957128" w:rsidRDefault="00077CE5" w:rsidP="00F42FB8">
      <w:pPr>
        <w:pStyle w:val="AppendixBodyText"/>
        <w:spacing w:after="0"/>
        <w:rPr>
          <w:rFonts w:ascii="Tahoma" w:hAnsi="Tahoma" w:cs="Tahoma"/>
          <w:lang w:val="de-DE"/>
        </w:rPr>
      </w:pPr>
    </w:p>
    <w:p w:rsidR="00023FE7" w:rsidRPr="00957128" w:rsidRDefault="00023FE7" w:rsidP="00F42FB8">
      <w:pPr>
        <w:pStyle w:val="AppendixBodyText"/>
        <w:tabs>
          <w:tab w:val="left" w:pos="1440"/>
        </w:tabs>
        <w:spacing w:after="0"/>
        <w:rPr>
          <w:rFonts w:ascii="Tahoma" w:hAnsi="Tahoma" w:cs="Tahoma"/>
          <w:lang w:val="de-DE"/>
        </w:rPr>
      </w:pPr>
      <w:r w:rsidRPr="00957128">
        <w:rPr>
          <w:rFonts w:ascii="Tahoma" w:hAnsi="Tahoma" w:cs="Tahoma"/>
          <w:sz w:val="18"/>
          <w:szCs w:val="18"/>
          <w:lang w:val="de-DE"/>
        </w:rPr>
        <w:t>Eine Verringerung d</w:t>
      </w:r>
      <w:r w:rsidRPr="00957128">
        <w:rPr>
          <w:rFonts w:ascii="Tahoma" w:hAnsi="Tahoma" w:cs="Tahoma"/>
          <w:bCs/>
          <w:sz w:val="18"/>
          <w:szCs w:val="18"/>
          <w:lang w:val="de-DE"/>
        </w:rPr>
        <w:t>er</w:t>
      </w:r>
      <w:r w:rsidRPr="00957128">
        <w:rPr>
          <w:rFonts w:ascii="Tahoma" w:hAnsi="Tahoma" w:cs="Tahoma"/>
          <w:sz w:val="18"/>
          <w:szCs w:val="18"/>
          <w:lang w:val="de-DE"/>
        </w:rPr>
        <w:t xml:space="preserve"> SA-Ausgaben infolge von Rückgaben und anderen Abrechnungsanpassungen,</w:t>
      </w:r>
      <w:r w:rsidRPr="00957128">
        <w:rPr>
          <w:rFonts w:ascii="Tahoma" w:hAnsi="Tahoma" w:cs="Tahoma"/>
          <w:bCs/>
          <w:sz w:val="18"/>
          <w:szCs w:val="18"/>
          <w:lang w:val="de-DE"/>
        </w:rPr>
        <w:t>,</w:t>
      </w:r>
      <w:r w:rsidRPr="00957128">
        <w:rPr>
          <w:rFonts w:ascii="Tahoma" w:hAnsi="Tahoma" w:cs="Tahoma"/>
          <w:sz w:val="18"/>
          <w:szCs w:val="18"/>
          <w:lang w:val="de-DE"/>
        </w:rPr>
        <w:t xml:space="preserve"> sofern zulässig, </w:t>
      </w:r>
      <w:r w:rsidRPr="00957128">
        <w:rPr>
          <w:rFonts w:ascii="Tahoma" w:hAnsi="Tahoma" w:cs="Tahoma"/>
          <w:bCs/>
          <w:sz w:val="18"/>
          <w:szCs w:val="18"/>
          <w:lang w:val="de-DE"/>
        </w:rPr>
        <w:t>kann</w:t>
      </w:r>
      <w:r w:rsidRPr="00957128">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36654E" w:rsidRPr="00957128" w:rsidRDefault="0036654E" w:rsidP="00F42FB8">
      <w:pPr>
        <w:pStyle w:val="Heading3"/>
        <w:rPr>
          <w:rFonts w:ascii="Tahoma" w:hAnsi="Tahoma" w:cs="Tahoma"/>
          <w:lang w:val="de-DE"/>
        </w:rPr>
      </w:pPr>
    </w:p>
    <w:p w:rsidR="00613BBB" w:rsidRPr="00957128" w:rsidRDefault="00613BBB" w:rsidP="00F0652C">
      <w:pPr>
        <w:pStyle w:val="Heading3"/>
        <w:spacing w:after="60"/>
        <w:rPr>
          <w:rFonts w:ascii="Tahoma" w:hAnsi="Tahoma" w:cs="Tahoma"/>
          <w:lang w:val="de-DE"/>
        </w:rPr>
      </w:pPr>
      <w:bookmarkStart w:id="795" w:name="_Toc336338237"/>
      <w:bookmarkStart w:id="796" w:name="_Toc352235359"/>
      <w:r w:rsidRPr="00957128">
        <w:rPr>
          <w:rFonts w:ascii="Tahoma" w:hAnsi="Tahoma" w:cs="Tahoma"/>
          <w:sz w:val="18"/>
          <w:lang w:val="de-DE"/>
        </w:rPr>
        <w:t>Unbegrenzter 24x7-Problembehebungssupport</w:t>
      </w:r>
      <w:bookmarkEnd w:id="795"/>
      <w:bookmarkEnd w:id="796"/>
    </w:p>
    <w:p w:rsidR="00A17E03" w:rsidRPr="00957128" w:rsidRDefault="00A17E03" w:rsidP="00F42FB8">
      <w:pPr>
        <w:jc w:val="both"/>
        <w:rPr>
          <w:rFonts w:cs="Tahoma"/>
          <w:lang w:val="de-DE"/>
        </w:rPr>
      </w:pPr>
      <w:r w:rsidRPr="00957128">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p>
    <w:p w:rsidR="00A17E03" w:rsidRPr="00957128" w:rsidRDefault="00A17E03" w:rsidP="00F42FB8">
      <w:pPr>
        <w:jc w:val="both"/>
        <w:rPr>
          <w:rFonts w:cs="Tahoma"/>
          <w:lang w:val="de-DE"/>
        </w:rPr>
      </w:pPr>
    </w:p>
    <w:p w:rsidR="00894563" w:rsidRPr="00957128" w:rsidRDefault="00A17E03" w:rsidP="00DA2788">
      <w:pPr>
        <w:spacing w:line="276" w:lineRule="auto"/>
        <w:jc w:val="both"/>
        <w:rPr>
          <w:rFonts w:cs="Tahoma"/>
          <w:lang w:val="de-DE"/>
        </w:rPr>
      </w:pPr>
      <w:r w:rsidRPr="00957128">
        <w:rPr>
          <w:rFonts w:eastAsia="Calibri" w:cs="Tahoma"/>
          <w:szCs w:val="18"/>
          <w:lang w:val="de-DE"/>
        </w:rPr>
        <w:t>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w:t>
      </w:r>
      <w:r w:rsidRPr="00957128">
        <w:rPr>
          <w:rFonts w:cs="Tahoma"/>
          <w:szCs w:val="18"/>
          <w:lang w:val="de-DE"/>
        </w:rPr>
        <w:t xml:space="preserve">rodukte, für die derzeit in Übereinstimmung mit dem Premier-Vertrag eines Kunden und wie in </w:t>
      </w:r>
      <w:hyperlink r:id="rId29" w:history="1">
        <w:r w:rsidRPr="00957128">
          <w:rPr>
            <w:rStyle w:val="Hyperlink"/>
            <w:rFonts w:cs="Tahoma"/>
            <w:szCs w:val="18"/>
            <w:lang w:val="de-DE"/>
          </w:rPr>
          <w:t>Microsoft's Support Lifecycle Policy</w:t>
        </w:r>
      </w:hyperlink>
      <w:r w:rsidRPr="00957128">
        <w:rPr>
          <w:rFonts w:cs="Tahoma"/>
          <w:szCs w:val="18"/>
          <w:lang w:val="de-DE"/>
        </w:rPr>
        <w:t xml:space="preserve"> </w:t>
      </w:r>
      <w:r w:rsidRPr="00957128">
        <w:rPr>
          <w:rFonts w:cs="Tahoma"/>
          <w:color w:val="000000"/>
          <w:szCs w:val="18"/>
          <w:lang w:val="de-DE"/>
        </w:rPr>
        <w:t>aufgeführt Mainstream- oder Erweiterter Support geleistet wird, sind in dieser Vergünstigung enthalten.</w:t>
      </w:r>
    </w:p>
    <w:p w:rsidR="00077CE5" w:rsidRPr="00957128" w:rsidRDefault="00077CE5" w:rsidP="00DA2788">
      <w:pPr>
        <w:spacing w:line="276" w:lineRule="auto"/>
        <w:jc w:val="both"/>
        <w:rPr>
          <w:rFonts w:cs="Tahoma"/>
          <w:lang w:val="de-DE"/>
        </w:rPr>
      </w:pPr>
    </w:p>
    <w:p w:rsidR="00A17E03" w:rsidRPr="00957128" w:rsidRDefault="00A17E03" w:rsidP="00F42FB8">
      <w:pPr>
        <w:spacing w:line="276" w:lineRule="auto"/>
        <w:jc w:val="both"/>
        <w:rPr>
          <w:rFonts w:cs="Tahoma"/>
          <w:lang w:val="de-DE"/>
        </w:rPr>
      </w:pPr>
      <w:r w:rsidRPr="00957128">
        <w:rPr>
          <w:rFonts w:eastAsia="Calibri" w:cs="Tahoma"/>
          <w:szCs w:val="18"/>
          <w:lang w:val="de-DE"/>
        </w:rPr>
        <w:t>Die qualifizierenden Anwendungsplattform-Produkte sind:</w:t>
      </w:r>
    </w:p>
    <w:p w:rsidR="00613BBB" w:rsidRPr="00957128" w:rsidRDefault="00613BBB" w:rsidP="00077CE5">
      <w:pPr>
        <w:rPr>
          <w:rFonts w:cs="Tahoma"/>
          <w:lang w:val="de-DE"/>
        </w:rPr>
      </w:pPr>
    </w:p>
    <w:p w:rsidR="00613BBB" w:rsidRPr="006224F0" w:rsidRDefault="00613BBB" w:rsidP="002C1048">
      <w:pPr>
        <w:numPr>
          <w:ilvl w:val="0"/>
          <w:numId w:val="91"/>
        </w:numPr>
        <w:spacing w:after="60"/>
        <w:rPr>
          <w:rFonts w:cs="Tahoma"/>
        </w:rPr>
      </w:pPr>
      <w:r w:rsidRPr="006224F0">
        <w:rPr>
          <w:rFonts w:cs="Tahoma"/>
          <w:szCs w:val="18"/>
        </w:rPr>
        <w:t>SQL-CAL</w:t>
      </w:r>
    </w:p>
    <w:p w:rsidR="00613BBB" w:rsidRPr="006224F0" w:rsidRDefault="00613BBB" w:rsidP="002C1048">
      <w:pPr>
        <w:numPr>
          <w:ilvl w:val="0"/>
          <w:numId w:val="91"/>
        </w:numPr>
        <w:spacing w:after="60"/>
        <w:rPr>
          <w:rFonts w:cs="Tahoma"/>
        </w:rPr>
      </w:pPr>
      <w:r w:rsidRPr="006224F0">
        <w:rPr>
          <w:rFonts w:cs="Tahoma"/>
          <w:szCs w:val="18"/>
        </w:rPr>
        <w:t>SQL Server Standard</w:t>
      </w:r>
    </w:p>
    <w:p w:rsidR="00613BBB" w:rsidRPr="006224F0" w:rsidRDefault="00613BBB" w:rsidP="002C1048">
      <w:pPr>
        <w:numPr>
          <w:ilvl w:val="0"/>
          <w:numId w:val="91"/>
        </w:numPr>
        <w:spacing w:after="60"/>
        <w:rPr>
          <w:rFonts w:cs="Tahoma"/>
        </w:rPr>
      </w:pPr>
      <w:r w:rsidRPr="006224F0">
        <w:rPr>
          <w:rFonts w:cs="Tahoma"/>
          <w:szCs w:val="18"/>
        </w:rPr>
        <w:t>SQL Server Standard pro Core/pro Prozessor</w:t>
      </w:r>
    </w:p>
    <w:p w:rsidR="00613BBB" w:rsidRPr="006224F0" w:rsidRDefault="00613BBB" w:rsidP="002C1048">
      <w:pPr>
        <w:numPr>
          <w:ilvl w:val="0"/>
          <w:numId w:val="91"/>
        </w:numPr>
        <w:spacing w:after="60"/>
        <w:rPr>
          <w:rFonts w:cs="Tahoma"/>
        </w:rPr>
      </w:pPr>
      <w:r w:rsidRPr="006224F0">
        <w:rPr>
          <w:rFonts w:cs="Tahoma"/>
          <w:szCs w:val="18"/>
        </w:rPr>
        <w:t>SQL Server Enterprise</w:t>
      </w:r>
    </w:p>
    <w:p w:rsidR="00613BBB" w:rsidRPr="00957128" w:rsidRDefault="00613BBB" w:rsidP="002C1048">
      <w:pPr>
        <w:numPr>
          <w:ilvl w:val="0"/>
          <w:numId w:val="91"/>
        </w:numPr>
        <w:spacing w:after="60"/>
        <w:rPr>
          <w:rFonts w:cs="Tahoma"/>
          <w:lang w:val="it-IT"/>
        </w:rPr>
      </w:pPr>
      <w:r w:rsidRPr="00957128">
        <w:rPr>
          <w:rFonts w:cs="Tahoma"/>
          <w:szCs w:val="18"/>
          <w:lang w:val="it-IT"/>
        </w:rPr>
        <w:t>SQL Server Enterprise pro Core/pro Prozessor</w:t>
      </w:r>
    </w:p>
    <w:p w:rsidR="00894563" w:rsidRPr="006224F0" w:rsidRDefault="00894563" w:rsidP="002C1048">
      <w:pPr>
        <w:numPr>
          <w:ilvl w:val="0"/>
          <w:numId w:val="91"/>
        </w:numPr>
        <w:spacing w:after="60"/>
        <w:rPr>
          <w:rFonts w:cs="Tahoma"/>
        </w:rPr>
      </w:pPr>
      <w:r w:rsidRPr="006224F0">
        <w:rPr>
          <w:rFonts w:cs="Tahoma"/>
          <w:szCs w:val="18"/>
        </w:rPr>
        <w:t>SQL Server Business Intelligence</w:t>
      </w:r>
    </w:p>
    <w:p w:rsidR="00EB42F3" w:rsidRPr="006224F0" w:rsidRDefault="00EB42F3" w:rsidP="002C1048">
      <w:pPr>
        <w:numPr>
          <w:ilvl w:val="0"/>
          <w:numId w:val="91"/>
        </w:numPr>
        <w:spacing w:after="60"/>
        <w:rPr>
          <w:rFonts w:cs="Tahoma"/>
        </w:rPr>
      </w:pPr>
      <w:r w:rsidRPr="006224F0">
        <w:rPr>
          <w:rFonts w:cs="Tahoma"/>
          <w:szCs w:val="18"/>
        </w:rPr>
        <w:lastRenderedPageBreak/>
        <w:t>SQL Server Datacenter pro Prozessor</w:t>
      </w:r>
    </w:p>
    <w:p w:rsidR="00613BBB" w:rsidRPr="006224F0" w:rsidRDefault="00613BBB" w:rsidP="002C1048">
      <w:pPr>
        <w:numPr>
          <w:ilvl w:val="0"/>
          <w:numId w:val="91"/>
        </w:numPr>
        <w:spacing w:after="60"/>
        <w:rPr>
          <w:rFonts w:cs="Tahoma"/>
        </w:rPr>
      </w:pPr>
      <w:r w:rsidRPr="006224F0">
        <w:rPr>
          <w:rFonts w:cs="Tahoma"/>
          <w:szCs w:val="18"/>
        </w:rPr>
        <w:t>BizTalk Server Standard pro Prozessor</w:t>
      </w:r>
    </w:p>
    <w:p w:rsidR="00613BBB" w:rsidRPr="006224F0" w:rsidRDefault="00613BBB" w:rsidP="002C1048">
      <w:pPr>
        <w:numPr>
          <w:ilvl w:val="0"/>
          <w:numId w:val="91"/>
        </w:numPr>
        <w:spacing w:after="60"/>
        <w:rPr>
          <w:rFonts w:cs="Tahoma"/>
        </w:rPr>
      </w:pPr>
      <w:r w:rsidRPr="006224F0">
        <w:rPr>
          <w:rFonts w:cs="Tahoma"/>
          <w:szCs w:val="18"/>
        </w:rPr>
        <w:t>BizTalk Server Enterprise pro Prozessor</w:t>
      </w:r>
    </w:p>
    <w:p w:rsidR="00613BBB" w:rsidRPr="006224F0" w:rsidRDefault="00613BBB" w:rsidP="002C1048">
      <w:pPr>
        <w:numPr>
          <w:ilvl w:val="0"/>
          <w:numId w:val="91"/>
        </w:numPr>
        <w:spacing w:after="60"/>
        <w:rPr>
          <w:rFonts w:cs="Tahoma"/>
        </w:rPr>
      </w:pPr>
      <w:r w:rsidRPr="006224F0">
        <w:rPr>
          <w:rFonts w:cs="Tahoma"/>
          <w:szCs w:val="18"/>
        </w:rPr>
        <w:t>BizTalk Server Branch pro Prozessor</w:t>
      </w:r>
    </w:p>
    <w:p w:rsidR="00613BBB" w:rsidRPr="006224F0" w:rsidRDefault="00613BBB" w:rsidP="002C1048">
      <w:pPr>
        <w:numPr>
          <w:ilvl w:val="0"/>
          <w:numId w:val="91"/>
        </w:numPr>
        <w:spacing w:after="60"/>
        <w:rPr>
          <w:rFonts w:cs="Tahoma"/>
        </w:rPr>
      </w:pPr>
      <w:r w:rsidRPr="006224F0">
        <w:rPr>
          <w:rFonts w:cs="Tahoma"/>
          <w:szCs w:val="18"/>
        </w:rPr>
        <w:t>Office SharePoint Server</w:t>
      </w:r>
    </w:p>
    <w:p w:rsidR="00613BBB" w:rsidRPr="006224F0" w:rsidRDefault="00613BBB" w:rsidP="002C1048">
      <w:pPr>
        <w:numPr>
          <w:ilvl w:val="0"/>
          <w:numId w:val="91"/>
        </w:numPr>
        <w:spacing w:after="60"/>
        <w:rPr>
          <w:rFonts w:cs="Tahoma"/>
        </w:rPr>
      </w:pPr>
      <w:r w:rsidRPr="006224F0">
        <w:rPr>
          <w:rFonts w:cs="Tahoma"/>
          <w:szCs w:val="18"/>
        </w:rPr>
        <w:t>SharePoint for Internet</w:t>
      </w:r>
    </w:p>
    <w:p w:rsidR="00894563" w:rsidRPr="006224F0" w:rsidRDefault="00894563" w:rsidP="002C1048">
      <w:pPr>
        <w:numPr>
          <w:ilvl w:val="0"/>
          <w:numId w:val="91"/>
        </w:numPr>
        <w:spacing w:after="60"/>
        <w:rPr>
          <w:rFonts w:cs="Tahoma"/>
        </w:rPr>
      </w:pPr>
      <w:r w:rsidRPr="006224F0">
        <w:rPr>
          <w:rFonts w:cs="Tahoma"/>
          <w:szCs w:val="18"/>
        </w:rPr>
        <w:t>FAST für SharePoint/SharePoint Internet</w:t>
      </w:r>
    </w:p>
    <w:p w:rsidR="00613BBB" w:rsidRPr="006224F0" w:rsidRDefault="00613BBB" w:rsidP="00077CE5">
      <w:pPr>
        <w:rPr>
          <w:rFonts w:cs="Tahoma"/>
        </w:rPr>
      </w:pPr>
    </w:p>
    <w:p w:rsidR="00613BBB" w:rsidRPr="00957128" w:rsidRDefault="00613BBB" w:rsidP="00FF1B2B">
      <w:pPr>
        <w:pStyle w:val="AppendixBodyText"/>
        <w:spacing w:after="0"/>
        <w:jc w:val="both"/>
        <w:rPr>
          <w:rFonts w:ascii="Tahoma" w:hAnsi="Tahoma" w:cs="Tahoma"/>
          <w:lang w:val="de-DE"/>
        </w:rPr>
      </w:pPr>
      <w:r w:rsidRPr="00957128">
        <w:rPr>
          <w:rFonts w:ascii="Tahoma" w:hAnsi="Tahoma" w:cs="Tahoma"/>
          <w:sz w:val="18"/>
          <w:szCs w:val="18"/>
          <w:lang w:val="de-DE"/>
        </w:rPr>
        <w:t>Die folgende Tabelle enthält die umgerechneten Schwellenwerte für SA-Ausgaben für Verträge, die nicht auf US-Dollar lauten.</w:t>
      </w:r>
      <w:r w:rsidR="00F1269E" w:rsidRPr="00957128">
        <w:rPr>
          <w:rFonts w:ascii="Tahoma" w:hAnsi="Tahoma" w:cs="Tahoma"/>
          <w:sz w:val="18"/>
          <w:szCs w:val="18"/>
          <w:lang w:val="de-DE"/>
        </w:rPr>
        <w:t xml:space="preserve"> </w:t>
      </w:r>
      <w:r w:rsidRPr="00957128">
        <w:rPr>
          <w:rFonts w:ascii="Tahoma" w:hAnsi="Tahoma" w:cs="Tahoma"/>
          <w:sz w:val="18"/>
          <w:szCs w:val="18"/>
          <w:lang w:val="de-DE"/>
        </w:rPr>
        <w:t>Aufgrund der Wechselkursschwankungen kann diese Tabelle ohne Ankündigung geändert werden.</w:t>
      </w:r>
    </w:p>
    <w:p w:rsidR="00E74270" w:rsidRPr="00957128" w:rsidRDefault="00E74270" w:rsidP="00FF1B2B">
      <w:pPr>
        <w:pStyle w:val="AppendixBodyText"/>
        <w:spacing w:after="0"/>
        <w:jc w:val="both"/>
        <w:rPr>
          <w:rFonts w:ascii="Tahoma" w:hAnsi="Tahoma" w:cs="Tahoma"/>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E74270" w:rsidRPr="00153D44" w:rsidTr="00B3541A">
        <w:trPr>
          <w:trHeight w:val="178"/>
          <w:tblHeader/>
          <w:jc w:val="center"/>
        </w:trPr>
        <w:tc>
          <w:tcPr>
            <w:tcW w:w="2378"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224F0" w:rsidRDefault="00E74270" w:rsidP="00E74270">
            <w:pPr>
              <w:pStyle w:val="AppendixBodyText"/>
              <w:jc w:val="center"/>
              <w:rPr>
                <w:rFonts w:ascii="Tahoma" w:hAnsi="Tahoma" w:cs="Tahoma"/>
                <w:b/>
                <w:bCs/>
              </w:rPr>
            </w:pPr>
            <w:r w:rsidRPr="006224F0">
              <w:rPr>
                <w:rFonts w:ascii="Tahoma" w:hAnsi="Tahoma" w:cs="Tahoma"/>
                <w:b/>
                <w:bCs/>
              </w:rPr>
              <w:t>Währung</w:t>
            </w:r>
          </w:p>
        </w:tc>
        <w:tc>
          <w:tcPr>
            <w:tcW w:w="903"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224F0" w:rsidRDefault="00E74270" w:rsidP="00E74270">
            <w:pPr>
              <w:pStyle w:val="AppendixBodyText"/>
              <w:jc w:val="center"/>
              <w:rPr>
                <w:rFonts w:ascii="Tahoma" w:hAnsi="Tahoma" w:cs="Tahoma"/>
                <w:b/>
                <w:bCs/>
              </w:rPr>
            </w:pPr>
            <w:r w:rsidRPr="006224F0">
              <w:rPr>
                <w:rFonts w:ascii="Tahoma" w:hAnsi="Tahoma" w:cs="Tahoma"/>
                <w:b/>
                <w:bCs/>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57128" w:rsidRDefault="00E74270" w:rsidP="00E74270">
            <w:pPr>
              <w:pStyle w:val="AppendixBodyText"/>
              <w:jc w:val="center"/>
              <w:rPr>
                <w:rFonts w:ascii="Tahoma" w:hAnsi="Tahoma" w:cs="Tahoma"/>
                <w:b/>
                <w:bCs/>
                <w:lang w:val="de-DE"/>
              </w:rPr>
            </w:pPr>
            <w:r w:rsidRPr="00957128">
              <w:rPr>
                <w:rFonts w:ascii="Tahoma" w:hAnsi="Tahoma" w:cs="Tahoma"/>
                <w:b/>
                <w:bCs/>
                <w:lang w:val="de-DE"/>
              </w:rPr>
              <w:t>Durchschnittliche Mindestausgaben für SA pro Jahr zur Qualifizierung für Unbegrenzten 24x7-Problembehebungssupport</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US-Dollar</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USD</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250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Australischer Dollar</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AUD</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375</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Kanadischer Dollar</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CAD</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337</w:t>
            </w:r>
            <w:r w:rsidR="00FD49BA">
              <w:rPr>
                <w:rFonts w:ascii="Tahoma" w:hAnsi="Tahoma" w:cs="Tahoma"/>
                <w:color w:val="000000"/>
                <w:sz w:val="18"/>
                <w:szCs w:val="18"/>
              </w:rPr>
              <w:t>.</w:t>
            </w:r>
            <w:r w:rsidRPr="006224F0">
              <w:rPr>
                <w:rFonts w:ascii="Tahoma" w:hAnsi="Tahoma" w:cs="Tahoma"/>
                <w:color w:val="000000"/>
                <w:sz w:val="18"/>
                <w:szCs w:val="18"/>
              </w:rPr>
              <w:t xml:space="preserve">500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Schweizer Franken</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CHF</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412</w:t>
            </w:r>
            <w:r w:rsidR="00FD49BA">
              <w:rPr>
                <w:rFonts w:ascii="Tahoma" w:hAnsi="Tahoma" w:cs="Tahoma"/>
                <w:color w:val="000000"/>
                <w:sz w:val="18"/>
                <w:szCs w:val="18"/>
              </w:rPr>
              <w:t>.</w:t>
            </w:r>
            <w:r w:rsidRPr="006224F0">
              <w:rPr>
                <w:rFonts w:ascii="Tahoma" w:hAnsi="Tahoma" w:cs="Tahoma"/>
                <w:color w:val="000000"/>
                <w:sz w:val="18"/>
                <w:szCs w:val="18"/>
              </w:rPr>
              <w:t xml:space="preserve">500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Chinesischer Renminbi</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CNY</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2</w:t>
            </w:r>
            <w:r w:rsidR="00FD49BA">
              <w:rPr>
                <w:rFonts w:ascii="Tahoma" w:hAnsi="Tahoma" w:cs="Tahoma"/>
                <w:color w:val="000000"/>
                <w:sz w:val="18"/>
                <w:szCs w:val="18"/>
              </w:rPr>
              <w:t>.</w:t>
            </w:r>
            <w:r w:rsidRPr="006224F0">
              <w:rPr>
                <w:rFonts w:ascii="Tahoma" w:hAnsi="Tahoma" w:cs="Tahoma"/>
                <w:color w:val="000000"/>
                <w:sz w:val="18"/>
                <w:szCs w:val="18"/>
              </w:rPr>
              <w:t>062</w:t>
            </w:r>
            <w:r w:rsidR="00FD49BA">
              <w:rPr>
                <w:rFonts w:ascii="Tahoma" w:hAnsi="Tahoma" w:cs="Tahoma"/>
                <w:color w:val="000000"/>
                <w:sz w:val="18"/>
                <w:szCs w:val="18"/>
              </w:rPr>
              <w:t>.</w:t>
            </w:r>
            <w:r w:rsidRPr="006224F0">
              <w:rPr>
                <w:rFonts w:ascii="Tahoma" w:hAnsi="Tahoma" w:cs="Tahoma"/>
                <w:color w:val="000000"/>
                <w:sz w:val="18"/>
                <w:szCs w:val="18"/>
              </w:rPr>
              <w:t xml:space="preserve">500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Dänische Krone</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DKK</w:t>
            </w:r>
          </w:p>
        </w:tc>
        <w:tc>
          <w:tcPr>
            <w:tcW w:w="2915" w:type="dxa"/>
            <w:vAlign w:val="bottom"/>
          </w:tcPr>
          <w:p w:rsidR="00E74270" w:rsidRPr="006224F0" w:rsidRDefault="00E74270" w:rsidP="00FD49BA">
            <w:pPr>
              <w:pStyle w:val="AppendixBodyText"/>
              <w:ind w:right="90"/>
              <w:jc w:val="right"/>
              <w:rPr>
                <w:rFonts w:ascii="Tahoma" w:hAnsi="Tahoma" w:cs="Tahoma"/>
                <w:sz w:val="18"/>
                <w:szCs w:val="18"/>
              </w:rPr>
            </w:pPr>
            <w:r w:rsidRPr="006224F0">
              <w:rPr>
                <w:rFonts w:ascii="Tahoma" w:hAnsi="Tahoma" w:cs="Tahoma"/>
                <w:color w:val="000000"/>
                <w:sz w:val="18"/>
                <w:szCs w:val="18"/>
              </w:rPr>
              <w:t>2</w:t>
            </w:r>
            <w:r w:rsidR="00FD49BA">
              <w:rPr>
                <w:rFonts w:ascii="Tahoma" w:hAnsi="Tahoma" w:cs="Tahoma"/>
                <w:color w:val="000000"/>
                <w:sz w:val="18"/>
                <w:szCs w:val="18"/>
              </w:rPr>
              <w:t>.</w:t>
            </w:r>
            <w:r w:rsidRPr="006224F0">
              <w:rPr>
                <w:rFonts w:ascii="Tahoma" w:hAnsi="Tahoma" w:cs="Tahoma"/>
                <w:color w:val="000000"/>
                <w:sz w:val="18"/>
                <w:szCs w:val="18"/>
              </w:rPr>
              <w:t>000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EURO</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EUR</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268</w:t>
            </w:r>
            <w:r w:rsidR="00FD49BA">
              <w:rPr>
                <w:rFonts w:ascii="Tahoma" w:hAnsi="Tahoma" w:cs="Tahoma"/>
                <w:color w:val="000000"/>
                <w:sz w:val="18"/>
                <w:szCs w:val="18"/>
              </w:rPr>
              <w:t>.</w:t>
            </w:r>
            <w:r w:rsidRPr="006224F0">
              <w:rPr>
                <w:rFonts w:ascii="Tahoma" w:hAnsi="Tahoma" w:cs="Tahoma"/>
                <w:color w:val="000000"/>
                <w:sz w:val="18"/>
                <w:szCs w:val="18"/>
              </w:rPr>
              <w:t xml:space="preserve">750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Britisches Pfund</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GBP</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168</w:t>
            </w:r>
            <w:r w:rsidR="00FD49BA">
              <w:rPr>
                <w:rFonts w:ascii="Tahoma" w:hAnsi="Tahoma" w:cs="Tahoma"/>
                <w:color w:val="000000"/>
                <w:sz w:val="18"/>
                <w:szCs w:val="18"/>
              </w:rPr>
              <w:t>.</w:t>
            </w:r>
            <w:r w:rsidRPr="006224F0">
              <w:rPr>
                <w:rFonts w:ascii="Tahoma" w:hAnsi="Tahoma" w:cs="Tahoma"/>
                <w:color w:val="000000"/>
                <w:sz w:val="18"/>
                <w:szCs w:val="18"/>
              </w:rPr>
              <w:t xml:space="preserve">750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Japanischer Yen</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JPY</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30</w:t>
            </w:r>
            <w:r w:rsidR="00FD49BA">
              <w:rPr>
                <w:rFonts w:ascii="Tahoma" w:hAnsi="Tahoma" w:cs="Tahoma"/>
                <w:color w:val="000000"/>
                <w:sz w:val="18"/>
                <w:szCs w:val="18"/>
              </w:rPr>
              <w:t>.</w:t>
            </w:r>
            <w:r w:rsidRPr="006224F0">
              <w:rPr>
                <w:rFonts w:ascii="Tahoma" w:hAnsi="Tahoma" w:cs="Tahoma"/>
                <w:color w:val="000000"/>
                <w:sz w:val="18"/>
                <w:szCs w:val="18"/>
              </w:rPr>
              <w:t>000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Koreanischer Won</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KRW</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300</w:t>
            </w:r>
            <w:r w:rsidR="00FD49BA">
              <w:rPr>
                <w:rFonts w:ascii="Tahoma" w:hAnsi="Tahoma" w:cs="Tahoma"/>
                <w:color w:val="000000"/>
                <w:sz w:val="18"/>
                <w:szCs w:val="18"/>
              </w:rPr>
              <w:t>.</w:t>
            </w:r>
            <w:r w:rsidRPr="006224F0">
              <w:rPr>
                <w:rFonts w:ascii="Tahoma" w:hAnsi="Tahoma" w:cs="Tahoma"/>
                <w:color w:val="000000"/>
                <w:sz w:val="18"/>
                <w:szCs w:val="18"/>
              </w:rPr>
              <w:t>000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Norwegische Krone</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NOK</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2</w:t>
            </w:r>
            <w:r w:rsidR="00FD49BA">
              <w:rPr>
                <w:rFonts w:ascii="Tahoma" w:hAnsi="Tahoma" w:cs="Tahoma"/>
                <w:color w:val="000000"/>
                <w:sz w:val="18"/>
                <w:szCs w:val="18"/>
              </w:rPr>
              <w:t>.</w:t>
            </w:r>
            <w:r w:rsidRPr="006224F0">
              <w:rPr>
                <w:rFonts w:ascii="Tahoma" w:hAnsi="Tahoma" w:cs="Tahoma"/>
                <w:color w:val="000000"/>
                <w:sz w:val="18"/>
                <w:szCs w:val="18"/>
              </w:rPr>
              <w:t>062</w:t>
            </w:r>
            <w:r w:rsidR="00FD49BA">
              <w:rPr>
                <w:rFonts w:ascii="Tahoma" w:hAnsi="Tahoma" w:cs="Tahoma"/>
                <w:color w:val="000000"/>
                <w:sz w:val="18"/>
                <w:szCs w:val="18"/>
              </w:rPr>
              <w:t>.</w:t>
            </w:r>
            <w:r w:rsidRPr="006224F0">
              <w:rPr>
                <w:rFonts w:ascii="Tahoma" w:hAnsi="Tahoma" w:cs="Tahoma"/>
                <w:color w:val="000000"/>
                <w:sz w:val="18"/>
                <w:szCs w:val="18"/>
              </w:rPr>
              <w:t xml:space="preserve">500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Neuseeländischer Dollar</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NZD</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437</w:t>
            </w:r>
            <w:r w:rsidR="00FD49BA">
              <w:rPr>
                <w:rFonts w:ascii="Tahoma" w:hAnsi="Tahoma" w:cs="Tahoma"/>
                <w:color w:val="000000"/>
                <w:sz w:val="18"/>
                <w:szCs w:val="18"/>
              </w:rPr>
              <w:t>.</w:t>
            </w:r>
            <w:r w:rsidRPr="006224F0">
              <w:rPr>
                <w:rFonts w:ascii="Tahoma" w:hAnsi="Tahoma" w:cs="Tahoma"/>
                <w:color w:val="000000"/>
                <w:sz w:val="18"/>
                <w:szCs w:val="18"/>
              </w:rPr>
              <w:t xml:space="preserve">500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Schwedische Krone</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SEK</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2</w:t>
            </w:r>
            <w:r w:rsidR="00FD49BA">
              <w:rPr>
                <w:rFonts w:ascii="Tahoma" w:hAnsi="Tahoma" w:cs="Tahoma"/>
                <w:color w:val="000000"/>
                <w:sz w:val="18"/>
                <w:szCs w:val="18"/>
              </w:rPr>
              <w:t>.</w:t>
            </w:r>
            <w:r w:rsidRPr="006224F0">
              <w:rPr>
                <w:rFonts w:ascii="Tahoma" w:hAnsi="Tahoma" w:cs="Tahoma"/>
                <w:color w:val="000000"/>
                <w:sz w:val="18"/>
                <w:szCs w:val="18"/>
              </w:rPr>
              <w:t>500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Neuer Taiwan-Dollar</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TWD</w:t>
            </w:r>
          </w:p>
        </w:tc>
        <w:tc>
          <w:tcPr>
            <w:tcW w:w="2915" w:type="dxa"/>
            <w:vAlign w:val="bottom"/>
          </w:tcPr>
          <w:p w:rsidR="00E74270" w:rsidRPr="006224F0" w:rsidRDefault="00E74270" w:rsidP="00FD49BA">
            <w:pPr>
              <w:pStyle w:val="AppendixBodyText"/>
              <w:jc w:val="right"/>
              <w:rPr>
                <w:rFonts w:ascii="Tahoma" w:hAnsi="Tahoma" w:cs="Tahoma"/>
                <w:sz w:val="18"/>
                <w:szCs w:val="18"/>
              </w:rPr>
            </w:pPr>
            <w:r w:rsidRPr="006224F0">
              <w:rPr>
                <w:rFonts w:ascii="Tahoma" w:hAnsi="Tahoma" w:cs="Tahoma"/>
                <w:color w:val="000000"/>
                <w:sz w:val="18"/>
                <w:szCs w:val="18"/>
              </w:rPr>
              <w:t>8</w:t>
            </w:r>
            <w:r w:rsidR="00FD49BA">
              <w:rPr>
                <w:rFonts w:ascii="Tahoma" w:hAnsi="Tahoma" w:cs="Tahoma"/>
                <w:color w:val="000000"/>
                <w:sz w:val="18"/>
                <w:szCs w:val="18"/>
              </w:rPr>
              <w:t>.</w:t>
            </w:r>
            <w:r w:rsidRPr="006224F0">
              <w:rPr>
                <w:rFonts w:ascii="Tahoma" w:hAnsi="Tahoma" w:cs="Tahoma"/>
                <w:color w:val="000000"/>
                <w:sz w:val="18"/>
                <w:szCs w:val="18"/>
              </w:rPr>
              <w:t>750</w:t>
            </w:r>
            <w:r w:rsidR="00FD49BA">
              <w:rPr>
                <w:rFonts w:ascii="Tahoma" w:hAnsi="Tahoma" w:cs="Tahoma"/>
                <w:color w:val="000000"/>
                <w:sz w:val="18"/>
                <w:szCs w:val="18"/>
              </w:rPr>
              <w:t>.</w:t>
            </w:r>
            <w:r w:rsidRPr="006224F0">
              <w:rPr>
                <w:rFonts w:ascii="Tahoma" w:hAnsi="Tahoma" w:cs="Tahoma"/>
                <w:color w:val="000000"/>
                <w:sz w:val="18"/>
                <w:szCs w:val="18"/>
              </w:rPr>
              <w:t xml:space="preserve">000 </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Indische Rupie</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INR</w:t>
            </w:r>
          </w:p>
        </w:tc>
        <w:tc>
          <w:tcPr>
            <w:tcW w:w="2915" w:type="dxa"/>
            <w:vAlign w:val="bottom"/>
          </w:tcPr>
          <w:p w:rsidR="00E74270" w:rsidRPr="006224F0" w:rsidRDefault="00E74270" w:rsidP="00FD49BA">
            <w:pPr>
              <w:pStyle w:val="AppendixBodyText"/>
              <w:jc w:val="right"/>
              <w:rPr>
                <w:rFonts w:ascii="Tahoma" w:hAnsi="Tahoma" w:cs="Tahoma"/>
                <w:color w:val="000000"/>
                <w:sz w:val="18"/>
                <w:szCs w:val="18"/>
              </w:rPr>
            </w:pPr>
            <w:r w:rsidRPr="006224F0">
              <w:rPr>
                <w:rFonts w:ascii="Tahoma" w:hAnsi="Tahoma" w:cs="Tahoma"/>
                <w:sz w:val="18"/>
                <w:szCs w:val="18"/>
              </w:rPr>
              <w:t>12</w:t>
            </w:r>
            <w:r w:rsidR="00FD49BA">
              <w:rPr>
                <w:rFonts w:ascii="Tahoma" w:hAnsi="Tahoma" w:cs="Tahoma"/>
                <w:sz w:val="18"/>
                <w:szCs w:val="18"/>
              </w:rPr>
              <w:t>.</w:t>
            </w:r>
            <w:r w:rsidRPr="006224F0">
              <w:rPr>
                <w:rFonts w:ascii="Tahoma" w:hAnsi="Tahoma" w:cs="Tahoma"/>
                <w:sz w:val="18"/>
                <w:szCs w:val="18"/>
              </w:rPr>
              <w:t>500</w:t>
            </w:r>
            <w:r w:rsidR="00FD49BA">
              <w:rPr>
                <w:rFonts w:ascii="Tahoma" w:hAnsi="Tahoma" w:cs="Tahoma"/>
                <w:sz w:val="18"/>
                <w:szCs w:val="18"/>
              </w:rPr>
              <w:t>.</w:t>
            </w:r>
            <w:r w:rsidRPr="006224F0">
              <w:rPr>
                <w:rFonts w:ascii="Tahoma" w:hAnsi="Tahoma" w:cs="Tahoma"/>
                <w:sz w:val="18"/>
                <w:szCs w:val="18"/>
              </w:rPr>
              <w:t>000</w:t>
            </w:r>
          </w:p>
        </w:tc>
      </w:tr>
      <w:tr w:rsidR="00E74270" w:rsidRPr="006224F0" w:rsidTr="00B3541A">
        <w:trPr>
          <w:trHeight w:val="236"/>
          <w:jc w:val="center"/>
        </w:trPr>
        <w:tc>
          <w:tcPr>
            <w:tcW w:w="2378" w:type="dxa"/>
            <w:vAlign w:val="bottom"/>
          </w:tcPr>
          <w:p w:rsidR="00E74270" w:rsidRPr="006224F0" w:rsidRDefault="00E74270" w:rsidP="00E74270">
            <w:pPr>
              <w:pStyle w:val="AppendixBodyText"/>
              <w:rPr>
                <w:rFonts w:ascii="Tahoma" w:hAnsi="Tahoma" w:cs="Tahoma"/>
                <w:sz w:val="18"/>
                <w:szCs w:val="18"/>
              </w:rPr>
            </w:pPr>
            <w:r w:rsidRPr="006224F0">
              <w:rPr>
                <w:rFonts w:ascii="Tahoma" w:hAnsi="Tahoma" w:cs="Tahoma"/>
                <w:sz w:val="18"/>
                <w:szCs w:val="18"/>
              </w:rPr>
              <w:t>Russischer Rubel</w:t>
            </w:r>
          </w:p>
        </w:tc>
        <w:tc>
          <w:tcPr>
            <w:tcW w:w="903" w:type="dxa"/>
            <w:vAlign w:val="bottom"/>
          </w:tcPr>
          <w:p w:rsidR="00E74270" w:rsidRPr="006224F0" w:rsidRDefault="00E74270" w:rsidP="00E74270">
            <w:pPr>
              <w:pStyle w:val="AppendixBodyText"/>
              <w:jc w:val="center"/>
              <w:rPr>
                <w:rFonts w:ascii="Tahoma" w:hAnsi="Tahoma" w:cs="Tahoma"/>
                <w:sz w:val="18"/>
                <w:szCs w:val="18"/>
              </w:rPr>
            </w:pPr>
            <w:r w:rsidRPr="006224F0">
              <w:rPr>
                <w:rFonts w:ascii="Tahoma" w:hAnsi="Tahoma" w:cs="Tahoma"/>
                <w:sz w:val="18"/>
                <w:szCs w:val="18"/>
              </w:rPr>
              <w:t>RUB</w:t>
            </w:r>
          </w:p>
        </w:tc>
        <w:tc>
          <w:tcPr>
            <w:tcW w:w="2915" w:type="dxa"/>
            <w:vAlign w:val="bottom"/>
          </w:tcPr>
          <w:p w:rsidR="00E74270" w:rsidRPr="006224F0" w:rsidRDefault="00E74270" w:rsidP="00FD49BA">
            <w:pPr>
              <w:pStyle w:val="AppendixBodyText"/>
              <w:jc w:val="right"/>
              <w:rPr>
                <w:rFonts w:ascii="Tahoma" w:hAnsi="Tahoma" w:cs="Tahoma"/>
                <w:color w:val="000000"/>
                <w:sz w:val="18"/>
                <w:szCs w:val="18"/>
              </w:rPr>
            </w:pPr>
            <w:r w:rsidRPr="006224F0">
              <w:rPr>
                <w:rFonts w:ascii="Tahoma" w:hAnsi="Tahoma" w:cs="Tahoma"/>
                <w:sz w:val="18"/>
                <w:szCs w:val="18"/>
              </w:rPr>
              <w:t>8</w:t>
            </w:r>
            <w:r w:rsidR="00FD49BA">
              <w:rPr>
                <w:rFonts w:ascii="Tahoma" w:hAnsi="Tahoma" w:cs="Tahoma"/>
                <w:sz w:val="18"/>
                <w:szCs w:val="18"/>
              </w:rPr>
              <w:t>.</w:t>
            </w:r>
            <w:r w:rsidRPr="006224F0">
              <w:rPr>
                <w:rFonts w:ascii="Tahoma" w:hAnsi="Tahoma" w:cs="Tahoma"/>
                <w:sz w:val="18"/>
                <w:szCs w:val="18"/>
              </w:rPr>
              <w:t>250</w:t>
            </w:r>
            <w:r w:rsidR="00FD49BA">
              <w:rPr>
                <w:rFonts w:ascii="Tahoma" w:hAnsi="Tahoma" w:cs="Tahoma"/>
                <w:sz w:val="18"/>
                <w:szCs w:val="18"/>
              </w:rPr>
              <w:t>.</w:t>
            </w:r>
            <w:r w:rsidRPr="006224F0">
              <w:rPr>
                <w:rFonts w:ascii="Tahoma" w:hAnsi="Tahoma" w:cs="Tahoma"/>
                <w:sz w:val="18"/>
                <w:szCs w:val="18"/>
              </w:rPr>
              <w:t>000</w:t>
            </w:r>
          </w:p>
        </w:tc>
      </w:tr>
    </w:tbl>
    <w:p w:rsidR="00B3541A" w:rsidRDefault="00B3541A" w:rsidP="00F42FB8">
      <w:pPr>
        <w:jc w:val="both"/>
        <w:rPr>
          <w:rFonts w:cs="Tahoma"/>
          <w:szCs w:val="18"/>
          <w:lang w:val="de-DE"/>
        </w:rPr>
      </w:pPr>
    </w:p>
    <w:p w:rsidR="00613BBB" w:rsidRPr="00957128" w:rsidRDefault="00613BBB" w:rsidP="00F42FB8">
      <w:pPr>
        <w:jc w:val="both"/>
        <w:rPr>
          <w:rFonts w:cs="Tahoma"/>
          <w:lang w:val="de-DE"/>
        </w:rPr>
      </w:pPr>
      <w:r w:rsidRPr="00957128">
        <w:rPr>
          <w:rFonts w:cs="Tahoma"/>
          <w:szCs w:val="18"/>
          <w:lang w:val="de-DE"/>
        </w:rPr>
        <w:t>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F1269E" w:rsidRPr="00957128">
        <w:rPr>
          <w:rFonts w:cs="Tahoma"/>
          <w:szCs w:val="18"/>
          <w:lang w:val="de-DE"/>
        </w:rPr>
        <w:t xml:space="preserve"> </w:t>
      </w:r>
      <w:r w:rsidRPr="00957128">
        <w:rPr>
          <w:rFonts w:cs="Tahoma"/>
          <w:szCs w:val="18"/>
          <w:lang w:val="de-DE"/>
        </w:rPr>
        <w:t xml:space="preserve">Anfragen im Rahmen von Unbegrenztem 24x7-Problembehebungssupport können nicht in Premier-Problembehebungssupport-Stunden oder -Anfragen umgewandelt werden. </w:t>
      </w:r>
    </w:p>
    <w:p w:rsidR="00613BBB" w:rsidRPr="00957128" w:rsidRDefault="00613BBB" w:rsidP="00F42FB8">
      <w:pPr>
        <w:rPr>
          <w:rFonts w:cs="Tahoma"/>
          <w:lang w:val="de-DE"/>
        </w:rPr>
      </w:pPr>
    </w:p>
    <w:p w:rsidR="00613BBB" w:rsidRPr="00957128" w:rsidRDefault="00613BBB" w:rsidP="00F42FB8">
      <w:pPr>
        <w:jc w:val="both"/>
        <w:rPr>
          <w:rFonts w:cs="Tahoma"/>
          <w:lang w:val="de-DE"/>
        </w:rPr>
      </w:pPr>
      <w:r w:rsidRPr="00957128">
        <w:rPr>
          <w:rFonts w:cs="Tahoma"/>
          <w:szCs w:val="18"/>
          <w:lang w:val="de-DE"/>
        </w:rPr>
        <w:lastRenderedPageBreak/>
        <w:t xml:space="preserve">Kunden, die über </w:t>
      </w:r>
      <w:r w:rsidRPr="00957128">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A17E03" w:rsidRPr="00957128" w:rsidRDefault="00A17E03" w:rsidP="00F42FB8">
      <w:pPr>
        <w:spacing w:line="276" w:lineRule="auto"/>
        <w:rPr>
          <w:rFonts w:cs="Tahoma"/>
          <w:lang w:val="de-DE"/>
        </w:rPr>
      </w:pPr>
      <w:r w:rsidRPr="00957128">
        <w:rPr>
          <w:rFonts w:eastAsia="Calibri" w:cs="Tahoma"/>
          <w:szCs w:val="18"/>
          <w:lang w:val="de-DE"/>
        </w:rPr>
        <w:t>(2) Kunden, die Lizenzen für Parallel Data Warehouse (PDW) erwerben und über einen aktiven Premier-Servicevertrag verfügen, sind zu Anfragen im Rahmen von Unbegrenztem 24x7-Problembehebungssupport berechtigt.</w:t>
      </w:r>
    </w:p>
    <w:p w:rsidR="00FF1B2B" w:rsidRPr="00957128" w:rsidRDefault="00FF1B2B" w:rsidP="00F42FB8">
      <w:pPr>
        <w:spacing w:line="276" w:lineRule="auto"/>
        <w:rPr>
          <w:rFonts w:cs="Tahoma"/>
          <w:lang w:val="de-DE"/>
        </w:rPr>
      </w:pPr>
    </w:p>
    <w:p w:rsidR="00A17E03" w:rsidRPr="00957128" w:rsidRDefault="00A17E03" w:rsidP="002B2DFB">
      <w:pPr>
        <w:spacing w:line="276" w:lineRule="auto"/>
        <w:rPr>
          <w:rFonts w:cs="Tahoma"/>
          <w:lang w:val="de-DE"/>
        </w:rPr>
      </w:pPr>
      <w:r w:rsidRPr="00957128">
        <w:rPr>
          <w:rFonts w:eastAsia="Calibri" w:cs="Tahoma"/>
          <w:szCs w:val="18"/>
          <w:lang w:val="de-DE"/>
        </w:rPr>
        <w:t xml:space="preserve">Wenn Kunden Lizenzen für Parallel Data Warehouse (PDW) erwerben, gewährt Microsoft Anfragen nicht auf Grundlage tatsächlicher SA-Ausgaben für dieses Produkt. Anfragen im Rahmen von Unbegrenztem </w:t>
      </w:r>
      <w:r w:rsidR="002B2DFB">
        <w:rPr>
          <w:rFonts w:eastAsia="Calibri" w:cs="Tahoma"/>
          <w:szCs w:val="18"/>
          <w:lang w:val="de-DE"/>
        </w:rPr>
        <w:br/>
      </w:r>
      <w:r w:rsidRPr="00957128">
        <w:rPr>
          <w:rFonts w:eastAsia="Calibri" w:cs="Tahoma"/>
          <w:szCs w:val="18"/>
          <w:lang w:val="de-DE"/>
        </w:rPr>
        <w:t xml:space="preserve">24x7-Problembehebungssupport können nicht in Premier-Problembehebungssupport-Stunden oder -Anfragen umgewandelt werden. </w:t>
      </w:r>
    </w:p>
    <w:p w:rsidR="00FF1B2B" w:rsidRPr="00957128" w:rsidRDefault="00FF1B2B" w:rsidP="00F42FB8">
      <w:pPr>
        <w:spacing w:line="276" w:lineRule="auto"/>
        <w:jc w:val="both"/>
        <w:rPr>
          <w:rFonts w:cs="Tahoma"/>
          <w:lang w:val="de-DE"/>
        </w:rPr>
      </w:pPr>
    </w:p>
    <w:p w:rsidR="00A17E03" w:rsidRPr="00957128" w:rsidRDefault="00A17E03" w:rsidP="002B2DFB">
      <w:pPr>
        <w:jc w:val="both"/>
        <w:rPr>
          <w:rFonts w:cs="Tahoma"/>
          <w:lang w:val="de-DE"/>
        </w:rPr>
      </w:pPr>
      <w:r w:rsidRPr="00957128">
        <w:rPr>
          <w:rFonts w:cs="Tahoma"/>
          <w:color w:val="000000"/>
          <w:szCs w:val="18"/>
          <w:lang w:val="de-DE"/>
        </w:rPr>
        <w:t xml:space="preserve">Während die Anzahl der gewährten Anfragen im Rahmen des 24x7-Problembehebungssuports </w:t>
      </w:r>
      <w:r w:rsidRPr="00957128">
        <w:rPr>
          <w:rFonts w:cs="Tahoma"/>
          <w:i/>
          <w:color w:val="000000"/>
          <w:szCs w:val="18"/>
          <w:lang w:val="de-DE"/>
        </w:rPr>
        <w:t>n</w:t>
      </w:r>
      <w:r w:rsidRPr="00957128">
        <w:rPr>
          <w:rFonts w:cs="Tahoma"/>
          <w:color w:val="000000"/>
          <w:szCs w:val="18"/>
          <w:lang w:val="de-DE"/>
        </w:rPr>
        <w:t xml:space="preserve">icht durch die SA-Ausgaben bestimmt wird, hängt die Anzahl von zulässigen Supportkontaktpersonen zur Verwaltung von Unbegrenztem 24x7-Problembehebungssupport vom Umfang der SA-Ausgaben ab. 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 Bei Verträgen, die auf eine Fremdwährung lauten, haben berechtigte Kunden Anspruch auf mindestens vier autorisierte Kontaktpersonen plus eine weitere Kontaktperson pro inkrementellen SA-Ausgaben, die 125.000 </w:t>
      </w:r>
      <w:r w:rsidR="002B2DFB">
        <w:rPr>
          <w:rFonts w:cs="Tahoma"/>
          <w:color w:val="000000"/>
          <w:szCs w:val="18"/>
          <w:lang w:val="de-DE"/>
        </w:rPr>
        <w:br/>
      </w:r>
      <w:r w:rsidRPr="00957128">
        <w:rPr>
          <w:rFonts w:cs="Tahoma"/>
          <w:color w:val="000000"/>
          <w:szCs w:val="18"/>
          <w:lang w:val="de-DE"/>
        </w:rPr>
        <w:t>US-Dollar an durchschnittlichen Ausgaben für SA pro Jahr in der jeweiligen Fremdwährung entsprechen.</w:t>
      </w:r>
      <w:r w:rsidR="00F1269E" w:rsidRPr="00957128">
        <w:rPr>
          <w:rFonts w:cs="Tahoma"/>
          <w:color w:val="000000"/>
          <w:szCs w:val="18"/>
          <w:lang w:val="de-DE"/>
        </w:rPr>
        <w:t xml:space="preserve"> </w:t>
      </w:r>
      <w:r w:rsidRPr="00957128">
        <w:rPr>
          <w:rFonts w:cs="Tahoma"/>
          <w:color w:val="000000"/>
          <w:szCs w:val="18"/>
          <w:lang w:val="de-DE"/>
        </w:rPr>
        <w:t>Siehe folgende Tabelle:</w:t>
      </w:r>
    </w:p>
    <w:p w:rsidR="00FF1B2B" w:rsidRPr="00957128" w:rsidRDefault="00FF1B2B" w:rsidP="00F42FB8">
      <w:pPr>
        <w:jc w:val="both"/>
        <w:rPr>
          <w:rFonts w:cs="Tahoma"/>
          <w:lang w:val="de-DE"/>
        </w:rPr>
      </w:pPr>
    </w:p>
    <w:p w:rsidR="00A17E03" w:rsidRPr="00957128" w:rsidRDefault="00A17E03" w:rsidP="00F42FB8">
      <w:pPr>
        <w:jc w:val="both"/>
        <w:rPr>
          <w:rFonts w:cs="Tahoma"/>
          <w:lang w:val="de-DE"/>
        </w:rPr>
      </w:pPr>
      <w:r w:rsidRPr="00957128">
        <w:rPr>
          <w:rFonts w:cs="Tahoma"/>
          <w:color w:val="000000"/>
          <w:szCs w:val="18"/>
          <w:lang w:val="de-DE"/>
        </w:rPr>
        <w:t>Die folgende Tabelle gilt für Kunden, die über einen Beitritt zur Anwendungsplattform (EAP) oder einen Anwendungsplattformvertrag (APA) verfügen:</w:t>
      </w:r>
    </w:p>
    <w:p w:rsidR="00613BBB" w:rsidRPr="00957128" w:rsidRDefault="00613BBB" w:rsidP="00613BBB">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6224F0" w:rsidTr="002A6416">
        <w:tc>
          <w:tcPr>
            <w:tcW w:w="2160" w:type="dxa"/>
            <w:shd w:val="clear" w:color="auto" w:fill="FABF8F"/>
          </w:tcPr>
          <w:p w:rsidR="00613BBB" w:rsidRPr="00957128" w:rsidRDefault="00613BBB" w:rsidP="00B3541A">
            <w:pPr>
              <w:jc w:val="center"/>
              <w:rPr>
                <w:rFonts w:cs="Tahoma"/>
                <w:color w:val="000000"/>
                <w:szCs w:val="18"/>
                <w:lang w:val="de-DE"/>
              </w:rPr>
            </w:pPr>
            <w:r w:rsidRPr="00957128">
              <w:rPr>
                <w:rFonts w:cs="Tahoma"/>
                <w:b/>
                <w:bCs/>
                <w:color w:val="000000"/>
                <w:szCs w:val="18"/>
                <w:lang w:val="de-DE"/>
              </w:rPr>
              <w:t>Durchschnittliche SA-Ausgaben pro</w:t>
            </w:r>
            <w:r w:rsidR="00B3541A">
              <w:rPr>
                <w:rFonts w:cs="Tahoma"/>
                <w:b/>
                <w:bCs/>
                <w:color w:val="000000"/>
                <w:szCs w:val="18"/>
                <w:lang w:val="de-DE"/>
              </w:rPr>
              <w:t> </w:t>
            </w:r>
            <w:r w:rsidRPr="00957128">
              <w:rPr>
                <w:rFonts w:cs="Tahoma"/>
                <w:b/>
                <w:bCs/>
                <w:color w:val="000000"/>
                <w:szCs w:val="18"/>
                <w:lang w:val="de-DE"/>
              </w:rPr>
              <w:t>Jahr</w:t>
            </w:r>
          </w:p>
        </w:tc>
        <w:tc>
          <w:tcPr>
            <w:tcW w:w="2520" w:type="dxa"/>
            <w:shd w:val="clear" w:color="auto" w:fill="FABF8F"/>
          </w:tcPr>
          <w:p w:rsidR="00613BBB" w:rsidRPr="006224F0" w:rsidRDefault="00A17E03" w:rsidP="00613BBB">
            <w:pPr>
              <w:jc w:val="center"/>
              <w:rPr>
                <w:rFonts w:cs="Tahoma"/>
                <w:color w:val="000000"/>
                <w:szCs w:val="18"/>
              </w:rPr>
            </w:pPr>
            <w:r w:rsidRPr="006224F0">
              <w:rPr>
                <w:rFonts w:cs="Tahoma"/>
                <w:b/>
                <w:bCs/>
                <w:color w:val="000000"/>
                <w:szCs w:val="18"/>
              </w:rPr>
              <w:t>Zulässige Supportkontaktpersonen</w:t>
            </w:r>
          </w:p>
        </w:tc>
      </w:tr>
      <w:tr w:rsidR="00613BBB" w:rsidRPr="006224F0" w:rsidTr="002A6416">
        <w:tc>
          <w:tcPr>
            <w:tcW w:w="2160" w:type="dxa"/>
          </w:tcPr>
          <w:p w:rsidR="00613BBB" w:rsidRPr="006224F0" w:rsidRDefault="00613BBB" w:rsidP="00FD49BA">
            <w:pPr>
              <w:jc w:val="center"/>
              <w:rPr>
                <w:rFonts w:cs="Tahoma"/>
                <w:color w:val="000000"/>
                <w:szCs w:val="18"/>
              </w:rPr>
            </w:pPr>
            <w:r w:rsidRPr="006224F0">
              <w:rPr>
                <w:rFonts w:cs="Tahoma"/>
                <w:color w:val="000000"/>
                <w:szCs w:val="18"/>
              </w:rPr>
              <w:t>$250</w:t>
            </w:r>
            <w:r w:rsidR="00FD49BA">
              <w:rPr>
                <w:rFonts w:cs="Tahoma"/>
                <w:color w:val="000000"/>
                <w:szCs w:val="18"/>
              </w:rPr>
              <w:t>.</w:t>
            </w:r>
            <w:r w:rsidRPr="006224F0">
              <w:rPr>
                <w:rFonts w:cs="Tahoma"/>
                <w:color w:val="000000"/>
                <w:szCs w:val="18"/>
              </w:rPr>
              <w:t>000 - $374</w:t>
            </w:r>
            <w:r w:rsidR="00FD49BA">
              <w:rPr>
                <w:rFonts w:cs="Tahoma"/>
                <w:color w:val="000000"/>
                <w:szCs w:val="18"/>
              </w:rPr>
              <w:t>.</w:t>
            </w:r>
            <w:r w:rsidRPr="006224F0">
              <w:rPr>
                <w:rFonts w:cs="Tahoma"/>
                <w:color w:val="000000"/>
                <w:szCs w:val="18"/>
              </w:rPr>
              <w:t>999</w:t>
            </w:r>
          </w:p>
        </w:tc>
        <w:tc>
          <w:tcPr>
            <w:tcW w:w="2520" w:type="dxa"/>
          </w:tcPr>
          <w:p w:rsidR="00613BBB" w:rsidRPr="006224F0" w:rsidRDefault="00613BBB" w:rsidP="00613BBB">
            <w:pPr>
              <w:jc w:val="center"/>
              <w:rPr>
                <w:rFonts w:cs="Tahoma"/>
                <w:color w:val="000000"/>
                <w:szCs w:val="18"/>
              </w:rPr>
            </w:pPr>
            <w:r w:rsidRPr="006224F0">
              <w:rPr>
                <w:rFonts w:cs="Tahoma"/>
                <w:color w:val="000000"/>
                <w:szCs w:val="18"/>
              </w:rPr>
              <w:t>4</w:t>
            </w:r>
          </w:p>
        </w:tc>
      </w:tr>
      <w:tr w:rsidR="00613BBB" w:rsidRPr="00FD49BA" w:rsidTr="002A6416">
        <w:tc>
          <w:tcPr>
            <w:tcW w:w="2160" w:type="dxa"/>
          </w:tcPr>
          <w:p w:rsidR="00613BBB" w:rsidRPr="00FD49BA" w:rsidRDefault="00613BBB" w:rsidP="00FD49BA">
            <w:pPr>
              <w:jc w:val="center"/>
              <w:rPr>
                <w:rFonts w:cs="Tahoma"/>
                <w:szCs w:val="18"/>
                <w:lang w:val="de-DE"/>
              </w:rPr>
            </w:pPr>
            <w:r w:rsidRPr="00FD49BA">
              <w:rPr>
                <w:rFonts w:cs="Tahoma"/>
                <w:szCs w:val="18"/>
                <w:lang w:val="de-DE"/>
              </w:rPr>
              <w:t>$375</w:t>
            </w:r>
            <w:r w:rsidR="00FD49BA" w:rsidRPr="00FD49BA">
              <w:rPr>
                <w:rFonts w:cs="Tahoma"/>
                <w:szCs w:val="18"/>
                <w:lang w:val="de-DE"/>
              </w:rPr>
              <w:t>.</w:t>
            </w:r>
            <w:r w:rsidRPr="00FD49BA">
              <w:rPr>
                <w:rFonts w:cs="Tahoma"/>
                <w:szCs w:val="18"/>
                <w:lang w:val="de-DE"/>
              </w:rPr>
              <w:t>000 - $499</w:t>
            </w:r>
            <w:r w:rsidR="00FD49BA" w:rsidRPr="00FD49BA">
              <w:rPr>
                <w:rFonts w:cs="Tahoma"/>
                <w:szCs w:val="18"/>
                <w:lang w:val="de-DE"/>
              </w:rPr>
              <w:t>.</w:t>
            </w:r>
            <w:r w:rsidRPr="00FD49BA">
              <w:rPr>
                <w:rFonts w:cs="Tahoma"/>
                <w:szCs w:val="18"/>
                <w:lang w:val="de-DE"/>
              </w:rPr>
              <w:t>999</w:t>
            </w:r>
          </w:p>
        </w:tc>
        <w:tc>
          <w:tcPr>
            <w:tcW w:w="2520" w:type="dxa"/>
          </w:tcPr>
          <w:p w:rsidR="00613BBB" w:rsidRPr="00FD49BA" w:rsidRDefault="00613BBB" w:rsidP="00613BBB">
            <w:pPr>
              <w:jc w:val="center"/>
              <w:rPr>
                <w:rFonts w:cs="Tahoma"/>
                <w:szCs w:val="18"/>
                <w:lang w:val="de-DE"/>
              </w:rPr>
            </w:pPr>
            <w:r w:rsidRPr="00FD49BA">
              <w:rPr>
                <w:rFonts w:cs="Tahoma"/>
                <w:szCs w:val="18"/>
                <w:lang w:val="de-DE"/>
              </w:rPr>
              <w:t>5</w:t>
            </w:r>
          </w:p>
        </w:tc>
      </w:tr>
      <w:tr w:rsidR="00613BBB" w:rsidRPr="00FD49BA" w:rsidTr="002A6416">
        <w:tc>
          <w:tcPr>
            <w:tcW w:w="2160" w:type="dxa"/>
          </w:tcPr>
          <w:p w:rsidR="00613BBB" w:rsidRPr="00FD49BA" w:rsidRDefault="00613BBB" w:rsidP="00FD49BA">
            <w:pPr>
              <w:jc w:val="center"/>
              <w:rPr>
                <w:rFonts w:cs="Tahoma"/>
                <w:szCs w:val="18"/>
                <w:lang w:val="de-DE"/>
              </w:rPr>
            </w:pPr>
            <w:r w:rsidRPr="00FD49BA">
              <w:rPr>
                <w:rFonts w:cs="Tahoma"/>
                <w:szCs w:val="18"/>
                <w:lang w:val="de-DE"/>
              </w:rPr>
              <w:t>$500</w:t>
            </w:r>
            <w:r w:rsidR="00FD49BA" w:rsidRPr="00FD49BA">
              <w:rPr>
                <w:rFonts w:cs="Tahoma"/>
                <w:szCs w:val="18"/>
                <w:lang w:val="de-DE"/>
              </w:rPr>
              <w:t>.</w:t>
            </w:r>
            <w:r w:rsidRPr="00FD49BA">
              <w:rPr>
                <w:rFonts w:cs="Tahoma"/>
                <w:szCs w:val="18"/>
                <w:lang w:val="de-DE"/>
              </w:rPr>
              <w:t>000 - $624</w:t>
            </w:r>
            <w:r w:rsidR="00FD49BA" w:rsidRPr="00FD49BA">
              <w:rPr>
                <w:rFonts w:cs="Tahoma"/>
                <w:szCs w:val="18"/>
                <w:lang w:val="de-DE"/>
              </w:rPr>
              <w:t>.</w:t>
            </w:r>
            <w:r w:rsidRPr="00FD49BA">
              <w:rPr>
                <w:rFonts w:cs="Tahoma"/>
                <w:szCs w:val="18"/>
                <w:lang w:val="de-DE"/>
              </w:rPr>
              <w:t>999</w:t>
            </w:r>
          </w:p>
        </w:tc>
        <w:tc>
          <w:tcPr>
            <w:tcW w:w="2520" w:type="dxa"/>
          </w:tcPr>
          <w:p w:rsidR="00613BBB" w:rsidRPr="00FD49BA" w:rsidRDefault="00613BBB" w:rsidP="00613BBB">
            <w:pPr>
              <w:jc w:val="center"/>
              <w:rPr>
                <w:rFonts w:cs="Tahoma"/>
                <w:szCs w:val="18"/>
                <w:lang w:val="de-DE"/>
              </w:rPr>
            </w:pPr>
            <w:r w:rsidRPr="00FD49BA">
              <w:rPr>
                <w:rFonts w:cs="Tahoma"/>
                <w:szCs w:val="18"/>
                <w:lang w:val="de-DE"/>
              </w:rPr>
              <w:t>6</w:t>
            </w:r>
          </w:p>
        </w:tc>
      </w:tr>
      <w:tr w:rsidR="00613BBB" w:rsidRPr="00FD49BA" w:rsidTr="002A6416">
        <w:tc>
          <w:tcPr>
            <w:tcW w:w="2160" w:type="dxa"/>
          </w:tcPr>
          <w:p w:rsidR="00613BBB" w:rsidRPr="00FD49BA" w:rsidRDefault="00613BBB" w:rsidP="00FD49BA">
            <w:pPr>
              <w:jc w:val="center"/>
              <w:rPr>
                <w:rFonts w:cs="Tahoma"/>
                <w:szCs w:val="18"/>
                <w:lang w:val="de-DE"/>
              </w:rPr>
            </w:pPr>
            <w:r w:rsidRPr="00FD49BA">
              <w:rPr>
                <w:rFonts w:cs="Tahoma"/>
                <w:szCs w:val="18"/>
                <w:lang w:val="de-DE"/>
              </w:rPr>
              <w:t>$625</w:t>
            </w:r>
            <w:r w:rsidR="00FD49BA" w:rsidRPr="00FD49BA">
              <w:rPr>
                <w:rFonts w:cs="Tahoma"/>
                <w:szCs w:val="18"/>
                <w:lang w:val="de-DE"/>
              </w:rPr>
              <w:t>.</w:t>
            </w:r>
            <w:r w:rsidRPr="00FD49BA">
              <w:rPr>
                <w:rFonts w:cs="Tahoma"/>
                <w:szCs w:val="18"/>
                <w:lang w:val="de-DE"/>
              </w:rPr>
              <w:t>000 - $749</w:t>
            </w:r>
            <w:r w:rsidR="00FD49BA" w:rsidRPr="00FD49BA">
              <w:rPr>
                <w:rFonts w:cs="Tahoma"/>
                <w:szCs w:val="18"/>
                <w:lang w:val="de-DE"/>
              </w:rPr>
              <w:t>.</w:t>
            </w:r>
            <w:r w:rsidRPr="00FD49BA">
              <w:rPr>
                <w:rFonts w:cs="Tahoma"/>
                <w:szCs w:val="18"/>
                <w:lang w:val="de-DE"/>
              </w:rPr>
              <w:t>999</w:t>
            </w:r>
          </w:p>
        </w:tc>
        <w:tc>
          <w:tcPr>
            <w:tcW w:w="2520" w:type="dxa"/>
          </w:tcPr>
          <w:p w:rsidR="00613BBB" w:rsidRPr="00FD49BA" w:rsidRDefault="00613BBB" w:rsidP="00613BBB">
            <w:pPr>
              <w:jc w:val="center"/>
              <w:rPr>
                <w:rFonts w:cs="Tahoma"/>
                <w:szCs w:val="18"/>
                <w:lang w:val="de-DE"/>
              </w:rPr>
            </w:pPr>
            <w:r w:rsidRPr="00FD49BA">
              <w:rPr>
                <w:rFonts w:cs="Tahoma"/>
                <w:szCs w:val="18"/>
                <w:lang w:val="de-DE"/>
              </w:rPr>
              <w:t>7</w:t>
            </w:r>
          </w:p>
        </w:tc>
      </w:tr>
      <w:tr w:rsidR="00613BBB" w:rsidRPr="00FD49BA" w:rsidTr="002A6416">
        <w:tc>
          <w:tcPr>
            <w:tcW w:w="2160" w:type="dxa"/>
          </w:tcPr>
          <w:p w:rsidR="00613BBB" w:rsidRPr="00FD49BA" w:rsidRDefault="00613BBB" w:rsidP="00FD49BA">
            <w:pPr>
              <w:jc w:val="center"/>
              <w:rPr>
                <w:rFonts w:cs="Tahoma"/>
                <w:szCs w:val="18"/>
                <w:lang w:val="de-DE"/>
              </w:rPr>
            </w:pPr>
            <w:r w:rsidRPr="00FD49BA">
              <w:rPr>
                <w:rFonts w:cs="Tahoma"/>
                <w:szCs w:val="18"/>
                <w:lang w:val="de-DE"/>
              </w:rPr>
              <w:t>$750</w:t>
            </w:r>
            <w:r w:rsidR="00FD49BA" w:rsidRPr="00FD49BA">
              <w:rPr>
                <w:rFonts w:cs="Tahoma"/>
                <w:szCs w:val="18"/>
                <w:lang w:val="de-DE"/>
              </w:rPr>
              <w:t>.</w:t>
            </w:r>
            <w:r w:rsidRPr="00FD49BA">
              <w:rPr>
                <w:rFonts w:cs="Tahoma"/>
                <w:szCs w:val="18"/>
                <w:lang w:val="de-DE"/>
              </w:rPr>
              <w:t>000 - $874</w:t>
            </w:r>
            <w:r w:rsidR="00FD49BA" w:rsidRPr="00FD49BA">
              <w:rPr>
                <w:rFonts w:cs="Tahoma"/>
                <w:szCs w:val="18"/>
                <w:lang w:val="de-DE"/>
              </w:rPr>
              <w:t>.</w:t>
            </w:r>
            <w:r w:rsidRPr="00FD49BA">
              <w:rPr>
                <w:rFonts w:cs="Tahoma"/>
                <w:szCs w:val="18"/>
                <w:lang w:val="de-DE"/>
              </w:rPr>
              <w:t>999</w:t>
            </w:r>
          </w:p>
        </w:tc>
        <w:tc>
          <w:tcPr>
            <w:tcW w:w="2520" w:type="dxa"/>
          </w:tcPr>
          <w:p w:rsidR="00613BBB" w:rsidRPr="00FD49BA" w:rsidRDefault="00613BBB" w:rsidP="00613BBB">
            <w:pPr>
              <w:jc w:val="center"/>
              <w:rPr>
                <w:rFonts w:cs="Tahoma"/>
                <w:szCs w:val="18"/>
                <w:lang w:val="de-DE"/>
              </w:rPr>
            </w:pPr>
            <w:r w:rsidRPr="00FD49BA">
              <w:rPr>
                <w:rFonts w:cs="Tahoma"/>
                <w:szCs w:val="18"/>
                <w:lang w:val="de-DE"/>
              </w:rPr>
              <w:t>8</w:t>
            </w:r>
          </w:p>
        </w:tc>
      </w:tr>
    </w:tbl>
    <w:p w:rsidR="00613BBB" w:rsidRPr="00FD49BA" w:rsidRDefault="00613BBB" w:rsidP="00613BBB">
      <w:pPr>
        <w:rPr>
          <w:rFonts w:cs="Tahoma"/>
          <w:lang w:val="de-DE"/>
        </w:rPr>
      </w:pPr>
    </w:p>
    <w:p w:rsidR="00A17E03" w:rsidRPr="00957128" w:rsidRDefault="00A17E03" w:rsidP="00FF1B2B">
      <w:pPr>
        <w:rPr>
          <w:rFonts w:cs="Tahoma"/>
          <w:lang w:val="de-DE"/>
        </w:rPr>
      </w:pPr>
      <w:r w:rsidRPr="00957128">
        <w:rPr>
          <w:rFonts w:cs="Tahoma"/>
          <w:szCs w:val="18"/>
          <w:lang w:val="de-DE"/>
        </w:rPr>
        <w:t>Die folgende Tabelle gilt für Kunden, die über Lizenzen für Parallel Data Warehouse (PDW) verfügen:</w:t>
      </w:r>
    </w:p>
    <w:p w:rsidR="00A17E03" w:rsidRPr="00957128" w:rsidRDefault="00A17E03" w:rsidP="00A17E03">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6224F0" w:rsidTr="002A6416">
        <w:tc>
          <w:tcPr>
            <w:tcW w:w="2160" w:type="dxa"/>
            <w:shd w:val="clear" w:color="auto" w:fill="FABF8F"/>
          </w:tcPr>
          <w:p w:rsidR="00A17E03" w:rsidRPr="00957128" w:rsidRDefault="00A17E03" w:rsidP="00B3541A">
            <w:pPr>
              <w:jc w:val="center"/>
              <w:rPr>
                <w:rFonts w:cs="Tahoma"/>
                <w:color w:val="000000"/>
                <w:szCs w:val="18"/>
                <w:lang w:val="de-DE"/>
              </w:rPr>
            </w:pPr>
            <w:r w:rsidRPr="00957128">
              <w:rPr>
                <w:rFonts w:cs="Tahoma"/>
                <w:b/>
                <w:bCs/>
                <w:color w:val="000000"/>
                <w:szCs w:val="18"/>
                <w:lang w:val="de-DE"/>
              </w:rPr>
              <w:t>Durchschnittliche SA-Ausgaben pro</w:t>
            </w:r>
            <w:r w:rsidR="00B3541A">
              <w:rPr>
                <w:rFonts w:cs="Tahoma"/>
                <w:b/>
                <w:bCs/>
                <w:color w:val="000000"/>
                <w:szCs w:val="18"/>
                <w:lang w:val="de-DE"/>
              </w:rPr>
              <w:t> </w:t>
            </w:r>
            <w:r w:rsidRPr="00957128">
              <w:rPr>
                <w:rFonts w:cs="Tahoma"/>
                <w:b/>
                <w:bCs/>
                <w:color w:val="000000"/>
                <w:szCs w:val="18"/>
                <w:lang w:val="de-DE"/>
              </w:rPr>
              <w:t>Jahr</w:t>
            </w:r>
          </w:p>
        </w:tc>
        <w:tc>
          <w:tcPr>
            <w:tcW w:w="2520" w:type="dxa"/>
            <w:shd w:val="clear" w:color="auto" w:fill="FABF8F"/>
          </w:tcPr>
          <w:p w:rsidR="00A17E03" w:rsidRPr="006224F0" w:rsidRDefault="00A17E03" w:rsidP="00A17E03">
            <w:pPr>
              <w:jc w:val="center"/>
              <w:rPr>
                <w:rFonts w:cs="Tahoma"/>
                <w:color w:val="000000"/>
                <w:szCs w:val="18"/>
              </w:rPr>
            </w:pPr>
            <w:r w:rsidRPr="006224F0">
              <w:rPr>
                <w:rFonts w:cs="Tahoma"/>
                <w:b/>
                <w:bCs/>
                <w:color w:val="000000"/>
                <w:szCs w:val="18"/>
              </w:rPr>
              <w:t>Zulässige Supportkontaktpersonen</w:t>
            </w:r>
          </w:p>
        </w:tc>
      </w:tr>
      <w:tr w:rsidR="00A17E03" w:rsidRPr="006224F0" w:rsidTr="002A6416">
        <w:tc>
          <w:tcPr>
            <w:tcW w:w="2160" w:type="dxa"/>
          </w:tcPr>
          <w:p w:rsidR="00A17E03" w:rsidRPr="006224F0" w:rsidRDefault="00A17E03" w:rsidP="006D31FA">
            <w:pPr>
              <w:jc w:val="center"/>
              <w:rPr>
                <w:rFonts w:cs="Tahoma"/>
                <w:color w:val="000000"/>
                <w:szCs w:val="18"/>
              </w:rPr>
            </w:pPr>
            <w:r w:rsidRPr="006224F0">
              <w:rPr>
                <w:rFonts w:cs="Tahoma"/>
                <w:color w:val="000000"/>
                <w:szCs w:val="18"/>
              </w:rPr>
              <w:t>$0 - $374</w:t>
            </w:r>
            <w:r w:rsidR="006D31FA">
              <w:rPr>
                <w:rFonts w:cs="Tahoma"/>
                <w:color w:val="000000"/>
                <w:szCs w:val="18"/>
              </w:rPr>
              <w:t>.</w:t>
            </w:r>
            <w:r w:rsidRPr="006224F0">
              <w:rPr>
                <w:rFonts w:cs="Tahoma"/>
                <w:color w:val="000000"/>
                <w:szCs w:val="18"/>
              </w:rPr>
              <w:t>999</w:t>
            </w:r>
          </w:p>
        </w:tc>
        <w:tc>
          <w:tcPr>
            <w:tcW w:w="2520" w:type="dxa"/>
          </w:tcPr>
          <w:p w:rsidR="00A17E03" w:rsidRPr="006224F0" w:rsidRDefault="00A17E03" w:rsidP="00A17E03">
            <w:pPr>
              <w:jc w:val="center"/>
              <w:rPr>
                <w:rFonts w:cs="Tahoma"/>
                <w:color w:val="000000"/>
                <w:szCs w:val="18"/>
              </w:rPr>
            </w:pPr>
            <w:r w:rsidRPr="006224F0">
              <w:rPr>
                <w:rFonts w:cs="Tahoma"/>
                <w:color w:val="000000"/>
                <w:szCs w:val="18"/>
              </w:rPr>
              <w:t>4</w:t>
            </w:r>
          </w:p>
        </w:tc>
      </w:tr>
      <w:tr w:rsidR="00A17E03" w:rsidRPr="006224F0" w:rsidTr="002A6416">
        <w:tc>
          <w:tcPr>
            <w:tcW w:w="2160" w:type="dxa"/>
          </w:tcPr>
          <w:p w:rsidR="00A17E03" w:rsidRPr="006224F0" w:rsidRDefault="00A17E03" w:rsidP="006D31FA">
            <w:pPr>
              <w:jc w:val="center"/>
              <w:rPr>
                <w:rFonts w:cs="Tahoma"/>
                <w:szCs w:val="18"/>
              </w:rPr>
            </w:pPr>
            <w:r w:rsidRPr="006224F0">
              <w:rPr>
                <w:rFonts w:cs="Tahoma"/>
                <w:szCs w:val="18"/>
              </w:rPr>
              <w:t>$375</w:t>
            </w:r>
            <w:r w:rsidR="006D31FA">
              <w:rPr>
                <w:rFonts w:cs="Tahoma"/>
                <w:szCs w:val="18"/>
              </w:rPr>
              <w:t>.</w:t>
            </w:r>
            <w:r w:rsidRPr="006224F0">
              <w:rPr>
                <w:rFonts w:cs="Tahoma"/>
                <w:szCs w:val="18"/>
              </w:rPr>
              <w:t>000 - $499</w:t>
            </w:r>
            <w:r w:rsidR="006D31FA">
              <w:rPr>
                <w:rFonts w:cs="Tahoma"/>
                <w:szCs w:val="18"/>
              </w:rPr>
              <w:t>.</w:t>
            </w:r>
            <w:r w:rsidRPr="006224F0">
              <w:rPr>
                <w:rFonts w:cs="Tahoma"/>
                <w:szCs w:val="18"/>
              </w:rPr>
              <w:t>999</w:t>
            </w:r>
          </w:p>
        </w:tc>
        <w:tc>
          <w:tcPr>
            <w:tcW w:w="2520" w:type="dxa"/>
          </w:tcPr>
          <w:p w:rsidR="00A17E03" w:rsidRPr="006224F0" w:rsidRDefault="00A17E03" w:rsidP="00A17E03">
            <w:pPr>
              <w:jc w:val="center"/>
              <w:rPr>
                <w:rFonts w:cs="Tahoma"/>
                <w:szCs w:val="18"/>
              </w:rPr>
            </w:pPr>
            <w:r w:rsidRPr="006224F0">
              <w:rPr>
                <w:rFonts w:cs="Tahoma"/>
                <w:szCs w:val="18"/>
              </w:rPr>
              <w:t>5</w:t>
            </w:r>
          </w:p>
        </w:tc>
      </w:tr>
      <w:tr w:rsidR="00A17E03" w:rsidRPr="006224F0" w:rsidTr="002A6416">
        <w:tc>
          <w:tcPr>
            <w:tcW w:w="2160" w:type="dxa"/>
          </w:tcPr>
          <w:p w:rsidR="00A17E03" w:rsidRPr="006224F0" w:rsidRDefault="00A17E03" w:rsidP="006D31FA">
            <w:pPr>
              <w:jc w:val="center"/>
              <w:rPr>
                <w:rFonts w:cs="Tahoma"/>
                <w:szCs w:val="18"/>
              </w:rPr>
            </w:pPr>
            <w:r w:rsidRPr="006224F0">
              <w:rPr>
                <w:rFonts w:cs="Tahoma"/>
                <w:szCs w:val="18"/>
              </w:rPr>
              <w:t>$500</w:t>
            </w:r>
            <w:r w:rsidR="006D31FA">
              <w:rPr>
                <w:rFonts w:cs="Tahoma"/>
                <w:szCs w:val="18"/>
              </w:rPr>
              <w:t>.</w:t>
            </w:r>
            <w:r w:rsidRPr="006224F0">
              <w:rPr>
                <w:rFonts w:cs="Tahoma"/>
                <w:szCs w:val="18"/>
              </w:rPr>
              <w:t>000 - $624</w:t>
            </w:r>
            <w:r w:rsidR="006D31FA">
              <w:rPr>
                <w:rFonts w:cs="Tahoma"/>
                <w:szCs w:val="18"/>
              </w:rPr>
              <w:t>.</w:t>
            </w:r>
            <w:r w:rsidRPr="006224F0">
              <w:rPr>
                <w:rFonts w:cs="Tahoma"/>
                <w:szCs w:val="18"/>
              </w:rPr>
              <w:t>999</w:t>
            </w:r>
          </w:p>
        </w:tc>
        <w:tc>
          <w:tcPr>
            <w:tcW w:w="2520" w:type="dxa"/>
          </w:tcPr>
          <w:p w:rsidR="00A17E03" w:rsidRPr="006224F0" w:rsidRDefault="00A17E03" w:rsidP="00A17E03">
            <w:pPr>
              <w:jc w:val="center"/>
              <w:rPr>
                <w:rFonts w:cs="Tahoma"/>
                <w:szCs w:val="18"/>
              </w:rPr>
            </w:pPr>
            <w:r w:rsidRPr="006224F0">
              <w:rPr>
                <w:rFonts w:cs="Tahoma"/>
                <w:szCs w:val="18"/>
              </w:rPr>
              <w:t>6</w:t>
            </w:r>
          </w:p>
        </w:tc>
      </w:tr>
      <w:tr w:rsidR="00A17E03" w:rsidRPr="006224F0" w:rsidTr="002A6416">
        <w:tc>
          <w:tcPr>
            <w:tcW w:w="2160" w:type="dxa"/>
          </w:tcPr>
          <w:p w:rsidR="00A17E03" w:rsidRPr="006224F0" w:rsidRDefault="00A17E03" w:rsidP="006D31FA">
            <w:pPr>
              <w:jc w:val="center"/>
              <w:rPr>
                <w:rFonts w:cs="Tahoma"/>
                <w:szCs w:val="18"/>
              </w:rPr>
            </w:pPr>
            <w:r w:rsidRPr="006224F0">
              <w:rPr>
                <w:rFonts w:cs="Tahoma"/>
                <w:szCs w:val="18"/>
              </w:rPr>
              <w:t>$625</w:t>
            </w:r>
            <w:r w:rsidR="006D31FA">
              <w:rPr>
                <w:rFonts w:cs="Tahoma"/>
                <w:szCs w:val="18"/>
              </w:rPr>
              <w:t>.</w:t>
            </w:r>
            <w:r w:rsidRPr="006224F0">
              <w:rPr>
                <w:rFonts w:cs="Tahoma"/>
                <w:szCs w:val="18"/>
              </w:rPr>
              <w:t>000 - $749</w:t>
            </w:r>
            <w:r w:rsidR="006D31FA">
              <w:rPr>
                <w:rFonts w:cs="Tahoma"/>
                <w:szCs w:val="18"/>
              </w:rPr>
              <w:t>.</w:t>
            </w:r>
            <w:r w:rsidRPr="006224F0">
              <w:rPr>
                <w:rFonts w:cs="Tahoma"/>
                <w:szCs w:val="18"/>
              </w:rPr>
              <w:t>999</w:t>
            </w:r>
          </w:p>
        </w:tc>
        <w:tc>
          <w:tcPr>
            <w:tcW w:w="2520" w:type="dxa"/>
          </w:tcPr>
          <w:p w:rsidR="00A17E03" w:rsidRPr="006224F0" w:rsidRDefault="00A17E03" w:rsidP="00A17E03">
            <w:pPr>
              <w:jc w:val="center"/>
              <w:rPr>
                <w:rFonts w:cs="Tahoma"/>
                <w:szCs w:val="18"/>
              </w:rPr>
            </w:pPr>
            <w:r w:rsidRPr="006224F0">
              <w:rPr>
                <w:rFonts w:cs="Tahoma"/>
                <w:szCs w:val="18"/>
              </w:rPr>
              <w:t>7</w:t>
            </w:r>
          </w:p>
        </w:tc>
      </w:tr>
      <w:tr w:rsidR="00A17E03" w:rsidRPr="006224F0" w:rsidTr="002A6416">
        <w:tc>
          <w:tcPr>
            <w:tcW w:w="2160" w:type="dxa"/>
          </w:tcPr>
          <w:p w:rsidR="00A17E03" w:rsidRPr="006224F0" w:rsidRDefault="00A17E03" w:rsidP="006D31FA">
            <w:pPr>
              <w:jc w:val="center"/>
              <w:rPr>
                <w:rFonts w:cs="Tahoma"/>
                <w:szCs w:val="18"/>
              </w:rPr>
            </w:pPr>
            <w:r w:rsidRPr="006224F0">
              <w:rPr>
                <w:rFonts w:cs="Tahoma"/>
                <w:szCs w:val="18"/>
              </w:rPr>
              <w:t>$750</w:t>
            </w:r>
            <w:r w:rsidR="006D31FA">
              <w:rPr>
                <w:rFonts w:cs="Tahoma"/>
                <w:szCs w:val="18"/>
              </w:rPr>
              <w:t>.</w:t>
            </w:r>
            <w:r w:rsidRPr="006224F0">
              <w:rPr>
                <w:rFonts w:cs="Tahoma"/>
                <w:szCs w:val="18"/>
              </w:rPr>
              <w:t>000 - $874</w:t>
            </w:r>
            <w:r w:rsidR="006D31FA">
              <w:rPr>
                <w:rFonts w:cs="Tahoma"/>
                <w:szCs w:val="18"/>
              </w:rPr>
              <w:t>.</w:t>
            </w:r>
            <w:r w:rsidRPr="006224F0">
              <w:rPr>
                <w:rFonts w:cs="Tahoma"/>
                <w:szCs w:val="18"/>
              </w:rPr>
              <w:t>999</w:t>
            </w:r>
          </w:p>
        </w:tc>
        <w:tc>
          <w:tcPr>
            <w:tcW w:w="2520" w:type="dxa"/>
          </w:tcPr>
          <w:p w:rsidR="00A17E03" w:rsidRPr="006224F0" w:rsidRDefault="00A17E03" w:rsidP="00A17E03">
            <w:pPr>
              <w:jc w:val="center"/>
              <w:rPr>
                <w:rFonts w:cs="Tahoma"/>
                <w:szCs w:val="18"/>
              </w:rPr>
            </w:pPr>
            <w:r w:rsidRPr="006224F0">
              <w:rPr>
                <w:rFonts w:cs="Tahoma"/>
                <w:szCs w:val="18"/>
              </w:rPr>
              <w:t>8</w:t>
            </w:r>
          </w:p>
        </w:tc>
      </w:tr>
    </w:tbl>
    <w:p w:rsidR="00A17E03" w:rsidRPr="006224F0" w:rsidRDefault="00A17E03" w:rsidP="00F530ED">
      <w:pPr>
        <w:jc w:val="both"/>
        <w:rPr>
          <w:rFonts w:cs="Tahoma"/>
        </w:rPr>
      </w:pPr>
    </w:p>
    <w:p w:rsidR="00A17E03" w:rsidRPr="00957128" w:rsidRDefault="00A17E03" w:rsidP="00F42FB8">
      <w:pPr>
        <w:jc w:val="both"/>
        <w:rPr>
          <w:rFonts w:cs="Tahoma"/>
          <w:lang w:val="de-DE"/>
        </w:rPr>
      </w:pPr>
      <w:r w:rsidRPr="00957128">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023FE7" w:rsidRPr="005269DA" w:rsidRDefault="00023FE7" w:rsidP="00F42FB8">
      <w:pPr>
        <w:pStyle w:val="Heading3"/>
        <w:rPr>
          <w:rFonts w:ascii="Tahoma" w:hAnsi="Tahoma" w:cs="Tahoma"/>
          <w:sz w:val="18"/>
          <w:szCs w:val="18"/>
          <w:lang w:val="de-DE"/>
        </w:rPr>
      </w:pPr>
    </w:p>
    <w:p w:rsidR="00620185" w:rsidRPr="00957128" w:rsidRDefault="00620185" w:rsidP="00F42FB8">
      <w:pPr>
        <w:pStyle w:val="Heading3"/>
        <w:rPr>
          <w:rFonts w:ascii="Tahoma" w:hAnsi="Tahoma" w:cs="Tahoma"/>
          <w:lang w:val="de-DE"/>
        </w:rPr>
      </w:pPr>
      <w:bookmarkStart w:id="797" w:name="_Toc336338238"/>
      <w:bookmarkStart w:id="798" w:name="_Toc352235360"/>
      <w:r w:rsidRPr="00957128">
        <w:rPr>
          <w:rFonts w:ascii="Tahoma" w:hAnsi="Tahoma" w:cs="Tahoma"/>
          <w:color w:val="000000"/>
          <w:sz w:val="24"/>
          <w:szCs w:val="18"/>
          <w:lang w:val="de-DE"/>
        </w:rPr>
        <w:t>System Center Advisor</w:t>
      </w:r>
      <w:bookmarkEnd w:id="797"/>
      <w:bookmarkEnd w:id="798"/>
    </w:p>
    <w:p w:rsidR="00620185" w:rsidRPr="00957128" w:rsidRDefault="00620185" w:rsidP="00F42FB8">
      <w:pPr>
        <w:rPr>
          <w:rFonts w:cs="Tahoma"/>
          <w:lang w:val="de-DE"/>
        </w:rPr>
      </w:pPr>
    </w:p>
    <w:p w:rsidR="001C1727" w:rsidRPr="00957128" w:rsidRDefault="00F56FC9">
      <w:pPr>
        <w:rPr>
          <w:rFonts w:cs="Tahoma"/>
          <w:lang w:val="de-DE"/>
        </w:rPr>
      </w:pPr>
      <w:r w:rsidRPr="00957128">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6224F0" w:rsidTr="007E466C">
        <w:tc>
          <w:tcPr>
            <w:tcW w:w="3760" w:type="dxa"/>
            <w:gridSpan w:val="2"/>
            <w:shd w:val="clear" w:color="auto" w:fill="FABF8F"/>
          </w:tcPr>
          <w:p w:rsidR="00A13BC3" w:rsidRPr="006224F0" w:rsidRDefault="00A13BC3" w:rsidP="007E466C">
            <w:pPr>
              <w:spacing w:before="120" w:after="120" w:line="276" w:lineRule="auto"/>
              <w:jc w:val="center"/>
              <w:rPr>
                <w:rFonts w:cs="Tahoma"/>
                <w:b/>
                <w:bCs/>
                <w:color w:val="000000"/>
                <w:szCs w:val="18"/>
                <w:lang w:eastAsia="ja-JP"/>
              </w:rPr>
            </w:pPr>
            <w:r w:rsidRPr="006224F0">
              <w:rPr>
                <w:rFonts w:cs="Tahoma"/>
                <w:b/>
                <w:bCs/>
                <w:color w:val="000000"/>
                <w:szCs w:val="18"/>
              </w:rPr>
              <w:lastRenderedPageBreak/>
              <w:t>Qualifizierende Serversoftware*</w:t>
            </w:r>
          </w:p>
        </w:tc>
        <w:tc>
          <w:tcPr>
            <w:tcW w:w="1774" w:type="dxa"/>
            <w:shd w:val="clear" w:color="auto" w:fill="FABF8F"/>
          </w:tcPr>
          <w:p w:rsidR="00A13BC3" w:rsidRPr="006224F0"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6224F0"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6224F0" w:rsidRDefault="00A13BC3" w:rsidP="003479E5">
            <w:pPr>
              <w:spacing w:after="200" w:line="276" w:lineRule="auto"/>
              <w:jc w:val="center"/>
              <w:rPr>
                <w:rFonts w:cs="Tahoma"/>
                <w:b/>
                <w:bCs/>
                <w:color w:val="000000"/>
                <w:szCs w:val="18"/>
                <w:lang w:eastAsia="ja-JP"/>
              </w:rPr>
            </w:pPr>
          </w:p>
        </w:tc>
      </w:tr>
      <w:tr w:rsidR="00A13BC3" w:rsidRPr="006224F0" w:rsidTr="007E466C">
        <w:tc>
          <w:tcPr>
            <w:tcW w:w="1912" w:type="dxa"/>
            <w:shd w:val="clear" w:color="auto" w:fill="FABF8F"/>
            <w:vAlign w:val="center"/>
          </w:tcPr>
          <w:p w:rsidR="00A13BC3" w:rsidRPr="006224F0" w:rsidRDefault="00A13BC3" w:rsidP="007E466C">
            <w:pPr>
              <w:spacing w:before="120" w:after="120" w:line="276" w:lineRule="auto"/>
              <w:jc w:val="center"/>
              <w:rPr>
                <w:rFonts w:cs="Tahoma"/>
                <w:color w:val="000000"/>
                <w:szCs w:val="18"/>
                <w:lang w:eastAsia="ja-JP"/>
              </w:rPr>
            </w:pPr>
            <w:r w:rsidRPr="006224F0">
              <w:rPr>
                <w:rFonts w:cs="Tahoma"/>
                <w:b/>
                <w:bCs/>
                <w:color w:val="000000"/>
                <w:szCs w:val="18"/>
              </w:rPr>
              <w:t>Windows Server</w:t>
            </w:r>
          </w:p>
        </w:tc>
        <w:tc>
          <w:tcPr>
            <w:tcW w:w="1848" w:type="dxa"/>
            <w:shd w:val="clear" w:color="auto" w:fill="FABF8F"/>
            <w:vAlign w:val="center"/>
          </w:tcPr>
          <w:p w:rsidR="00A13BC3" w:rsidRPr="006224F0" w:rsidRDefault="00A13BC3" w:rsidP="007E466C">
            <w:pPr>
              <w:spacing w:before="120" w:after="120" w:line="276" w:lineRule="auto"/>
              <w:jc w:val="center"/>
              <w:rPr>
                <w:rFonts w:cs="Tahoma"/>
                <w:color w:val="000000"/>
                <w:szCs w:val="18"/>
                <w:lang w:eastAsia="ja-JP"/>
              </w:rPr>
            </w:pPr>
            <w:r w:rsidRPr="006224F0">
              <w:rPr>
                <w:rFonts w:cs="Tahoma"/>
                <w:b/>
                <w:bCs/>
                <w:color w:val="000000"/>
                <w:szCs w:val="18"/>
              </w:rPr>
              <w:t>SQL Server</w:t>
            </w:r>
          </w:p>
        </w:tc>
        <w:tc>
          <w:tcPr>
            <w:tcW w:w="1774" w:type="dxa"/>
            <w:shd w:val="clear" w:color="auto" w:fill="FABF8F"/>
            <w:vAlign w:val="center"/>
          </w:tcPr>
          <w:p w:rsidR="00A13BC3" w:rsidRPr="006224F0" w:rsidRDefault="00A13BC3" w:rsidP="007E466C">
            <w:pPr>
              <w:spacing w:before="120" w:after="120" w:line="276" w:lineRule="auto"/>
              <w:jc w:val="center"/>
              <w:rPr>
                <w:rFonts w:cs="Tahoma"/>
                <w:b/>
                <w:bCs/>
                <w:color w:val="000000"/>
                <w:szCs w:val="18"/>
                <w:lang w:eastAsia="ja-JP"/>
              </w:rPr>
            </w:pPr>
            <w:r w:rsidRPr="006224F0">
              <w:rPr>
                <w:rFonts w:cs="Tahoma"/>
                <w:b/>
                <w:bCs/>
                <w:color w:val="000000"/>
                <w:szCs w:val="18"/>
              </w:rPr>
              <w:t>Exchange Server</w:t>
            </w:r>
          </w:p>
        </w:tc>
        <w:tc>
          <w:tcPr>
            <w:tcW w:w="1913" w:type="dxa"/>
            <w:gridSpan w:val="2"/>
            <w:shd w:val="clear" w:color="auto" w:fill="FABF8F"/>
            <w:vAlign w:val="center"/>
          </w:tcPr>
          <w:p w:rsidR="00A13BC3" w:rsidRPr="006224F0" w:rsidRDefault="00A13BC3" w:rsidP="007E466C">
            <w:pPr>
              <w:spacing w:before="120" w:after="120" w:line="276" w:lineRule="auto"/>
              <w:jc w:val="center"/>
              <w:rPr>
                <w:rFonts w:cs="Tahoma"/>
                <w:b/>
                <w:bCs/>
                <w:color w:val="000000"/>
                <w:szCs w:val="18"/>
                <w:lang w:eastAsia="ja-JP"/>
              </w:rPr>
            </w:pPr>
            <w:r w:rsidRPr="006224F0">
              <w:rPr>
                <w:rFonts w:cs="Tahoma"/>
                <w:b/>
                <w:bCs/>
                <w:color w:val="000000"/>
                <w:szCs w:val="18"/>
              </w:rPr>
              <w:t>SharePoint Server</w:t>
            </w:r>
          </w:p>
        </w:tc>
        <w:tc>
          <w:tcPr>
            <w:tcW w:w="1391" w:type="dxa"/>
            <w:shd w:val="clear" w:color="auto" w:fill="FABF8F"/>
            <w:vAlign w:val="center"/>
          </w:tcPr>
          <w:p w:rsidR="00A13BC3" w:rsidRPr="006224F0" w:rsidRDefault="00A13BC3" w:rsidP="007E466C">
            <w:pPr>
              <w:spacing w:before="120" w:after="120" w:line="276" w:lineRule="auto"/>
              <w:jc w:val="center"/>
              <w:rPr>
                <w:rFonts w:cs="Tahoma"/>
                <w:b/>
                <w:bCs/>
                <w:color w:val="000000"/>
                <w:szCs w:val="18"/>
                <w:lang w:eastAsia="ja-JP"/>
              </w:rPr>
            </w:pPr>
            <w:r w:rsidRPr="006224F0">
              <w:rPr>
                <w:rFonts w:cs="Tahoma"/>
                <w:b/>
                <w:bCs/>
                <w:color w:val="000000"/>
                <w:szCs w:val="18"/>
              </w:rPr>
              <w:t>Lync Server</w:t>
            </w:r>
          </w:p>
        </w:tc>
      </w:tr>
      <w:tr w:rsidR="00A13BC3" w:rsidRPr="006224F0" w:rsidTr="007E466C">
        <w:tc>
          <w:tcPr>
            <w:tcW w:w="1912"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Windows Server Datacenter</w:t>
            </w:r>
          </w:p>
        </w:tc>
        <w:tc>
          <w:tcPr>
            <w:tcW w:w="1848"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 xml:space="preserve">SQL Server Parallel Data Warehouse </w:t>
            </w:r>
          </w:p>
        </w:tc>
        <w:tc>
          <w:tcPr>
            <w:tcW w:w="1774"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Exchange Small Business Server</w:t>
            </w:r>
          </w:p>
        </w:tc>
        <w:tc>
          <w:tcPr>
            <w:tcW w:w="1913" w:type="dxa"/>
            <w:gridSpan w:val="2"/>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SharePoint for Internet Sites Server Enterprise</w:t>
            </w:r>
          </w:p>
        </w:tc>
        <w:tc>
          <w:tcPr>
            <w:tcW w:w="1391"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Lync Server 2010 Enterprise Edition</w:t>
            </w:r>
          </w:p>
        </w:tc>
      </w:tr>
      <w:tr w:rsidR="00A13BC3" w:rsidRPr="006224F0" w:rsidTr="007E466C">
        <w:tc>
          <w:tcPr>
            <w:tcW w:w="1912" w:type="dxa"/>
          </w:tcPr>
          <w:p w:rsidR="00A13BC3" w:rsidRPr="006224F0" w:rsidRDefault="00A13BC3" w:rsidP="003479E5">
            <w:pPr>
              <w:spacing w:after="200" w:line="276" w:lineRule="auto"/>
              <w:jc w:val="center"/>
              <w:rPr>
                <w:rFonts w:cs="Tahoma"/>
                <w:szCs w:val="18"/>
              </w:rPr>
            </w:pPr>
            <w:r w:rsidRPr="006224F0">
              <w:rPr>
                <w:rFonts w:cs="Tahoma"/>
                <w:color w:val="000000"/>
                <w:szCs w:val="18"/>
              </w:rPr>
              <w:t>Windows Server Enterprise</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color w:val="000000"/>
                <w:szCs w:val="18"/>
              </w:rPr>
              <w:t>SQL Server Datacenter</w:t>
            </w:r>
          </w:p>
        </w:tc>
        <w:tc>
          <w:tcPr>
            <w:tcW w:w="1774"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Exchange Server Enterprise</w:t>
            </w:r>
          </w:p>
        </w:tc>
        <w:tc>
          <w:tcPr>
            <w:tcW w:w="1913" w:type="dxa"/>
            <w:gridSpan w:val="2"/>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SharePoint for Internet Sites Server Standard</w:t>
            </w:r>
          </w:p>
        </w:tc>
        <w:tc>
          <w:tcPr>
            <w:tcW w:w="1391"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Lync Server 2010 Standard Edition</w:t>
            </w: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color w:val="000000"/>
                <w:szCs w:val="18"/>
              </w:rPr>
              <w:t>Windows Server Standard</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Enterprise</w:t>
            </w:r>
          </w:p>
        </w:tc>
        <w:tc>
          <w:tcPr>
            <w:tcW w:w="1774" w:type="dxa"/>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Exchange Server Standard</w:t>
            </w:r>
          </w:p>
        </w:tc>
        <w:tc>
          <w:tcPr>
            <w:tcW w:w="1913" w:type="dxa"/>
            <w:gridSpan w:val="2"/>
          </w:tcPr>
          <w:p w:rsidR="00A13BC3" w:rsidRPr="006224F0" w:rsidRDefault="00A13BC3" w:rsidP="003479E5">
            <w:pPr>
              <w:spacing w:after="200" w:line="276" w:lineRule="auto"/>
              <w:jc w:val="center"/>
              <w:rPr>
                <w:rFonts w:cs="Tahoma"/>
                <w:color w:val="000000"/>
                <w:szCs w:val="18"/>
                <w:lang w:eastAsia="ja-JP"/>
              </w:rPr>
            </w:pPr>
            <w:r w:rsidRPr="006224F0">
              <w:rPr>
                <w:rFonts w:cs="Tahoma"/>
                <w:color w:val="000000"/>
                <w:szCs w:val="18"/>
              </w:rPr>
              <w:t>SharePoint Server</w:t>
            </w:r>
          </w:p>
        </w:tc>
        <w:tc>
          <w:tcPr>
            <w:tcW w:w="1391" w:type="dxa"/>
          </w:tcPr>
          <w:p w:rsidR="00A13BC3" w:rsidRPr="006224F0" w:rsidRDefault="00A13BC3" w:rsidP="003479E5">
            <w:pPr>
              <w:spacing w:after="200" w:line="276" w:lineRule="auto"/>
              <w:jc w:val="center"/>
              <w:rPr>
                <w:rFonts w:cs="Tahoma"/>
                <w:color w:val="000000"/>
                <w:szCs w:val="18"/>
                <w:lang w:eastAsia="ja-JP"/>
              </w:rPr>
            </w:pP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szCs w:val="18"/>
              </w:rPr>
              <w:t>Windows Small Business Server Premium Add-On</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Standard</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szCs w:val="18"/>
              </w:rPr>
              <w:t>Windows Small Business Server Standard</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Workgroup</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szCs w:val="18"/>
              </w:rPr>
              <w:t>Windows Small Business Server Essentials</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Small Business</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szCs w:val="18"/>
              </w:rPr>
              <w:t>Windows Web Server</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Web</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6224F0" w:rsidTr="007E466C">
        <w:tc>
          <w:tcPr>
            <w:tcW w:w="1912" w:type="dxa"/>
          </w:tcPr>
          <w:p w:rsidR="00A13BC3" w:rsidRPr="006224F0" w:rsidRDefault="00A13BC3" w:rsidP="003479E5">
            <w:pPr>
              <w:spacing w:after="200" w:line="276" w:lineRule="auto"/>
              <w:jc w:val="center"/>
              <w:rPr>
                <w:rFonts w:cs="Tahoma"/>
                <w:szCs w:val="18"/>
                <w:lang w:eastAsia="ja-JP"/>
              </w:rPr>
            </w:pPr>
            <w:r w:rsidRPr="006224F0">
              <w:rPr>
                <w:rFonts w:cs="Tahoma"/>
                <w:szCs w:val="18"/>
              </w:rPr>
              <w:t>Windows HPC Server Suite</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Developer</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6224F0" w:rsidTr="007E466C">
        <w:tc>
          <w:tcPr>
            <w:tcW w:w="1912" w:type="dxa"/>
          </w:tcPr>
          <w:p w:rsidR="00A13BC3" w:rsidRPr="006224F0" w:rsidRDefault="00A13BC3" w:rsidP="00894563">
            <w:pPr>
              <w:spacing w:after="200" w:line="276" w:lineRule="auto"/>
              <w:jc w:val="center"/>
              <w:rPr>
                <w:rFonts w:cs="Tahoma"/>
                <w:szCs w:val="18"/>
                <w:lang w:eastAsia="ja-JP"/>
              </w:rPr>
            </w:pPr>
            <w:r w:rsidRPr="006224F0">
              <w:rPr>
                <w:rFonts w:cs="Tahoma"/>
                <w:szCs w:val="18"/>
              </w:rPr>
              <w:t>Windows Server HPC Edition</w:t>
            </w:r>
          </w:p>
        </w:tc>
        <w:tc>
          <w:tcPr>
            <w:tcW w:w="1848" w:type="dxa"/>
          </w:tcPr>
          <w:p w:rsidR="00A13BC3" w:rsidRPr="006224F0" w:rsidRDefault="00A13BC3" w:rsidP="003479E5">
            <w:pPr>
              <w:spacing w:after="200" w:line="276" w:lineRule="auto"/>
              <w:jc w:val="center"/>
              <w:rPr>
                <w:rFonts w:cs="Tahoma"/>
                <w:szCs w:val="18"/>
                <w:lang w:eastAsia="ja-JP"/>
              </w:rPr>
            </w:pPr>
            <w:r w:rsidRPr="006224F0">
              <w:rPr>
                <w:rFonts w:cs="Tahoma"/>
                <w:szCs w:val="18"/>
              </w:rPr>
              <w:t>SQL Server Business Intelligence</w:t>
            </w:r>
          </w:p>
        </w:tc>
        <w:tc>
          <w:tcPr>
            <w:tcW w:w="1774" w:type="dxa"/>
          </w:tcPr>
          <w:p w:rsidR="00A13BC3" w:rsidRPr="006224F0" w:rsidRDefault="00A13BC3" w:rsidP="003479E5">
            <w:pPr>
              <w:spacing w:after="200" w:line="276" w:lineRule="auto"/>
              <w:jc w:val="center"/>
              <w:rPr>
                <w:rFonts w:cs="Tahoma"/>
                <w:szCs w:val="18"/>
                <w:lang w:eastAsia="ja-JP"/>
              </w:rPr>
            </w:pPr>
          </w:p>
        </w:tc>
        <w:tc>
          <w:tcPr>
            <w:tcW w:w="1913" w:type="dxa"/>
            <w:gridSpan w:val="2"/>
          </w:tcPr>
          <w:p w:rsidR="00A13BC3" w:rsidRPr="006224F0" w:rsidRDefault="00A13BC3" w:rsidP="003479E5">
            <w:pPr>
              <w:spacing w:after="200" w:line="276" w:lineRule="auto"/>
              <w:jc w:val="center"/>
              <w:rPr>
                <w:rFonts w:cs="Tahoma"/>
                <w:szCs w:val="18"/>
                <w:lang w:eastAsia="ja-JP"/>
              </w:rPr>
            </w:pPr>
          </w:p>
        </w:tc>
        <w:tc>
          <w:tcPr>
            <w:tcW w:w="1391" w:type="dxa"/>
          </w:tcPr>
          <w:p w:rsidR="00A13BC3" w:rsidRPr="006224F0" w:rsidRDefault="00A13BC3" w:rsidP="003479E5">
            <w:pPr>
              <w:spacing w:after="200" w:line="276" w:lineRule="auto"/>
              <w:jc w:val="center"/>
              <w:rPr>
                <w:rFonts w:cs="Tahoma"/>
                <w:szCs w:val="18"/>
                <w:lang w:eastAsia="ja-JP"/>
              </w:rPr>
            </w:pPr>
          </w:p>
        </w:tc>
      </w:tr>
      <w:tr w:rsidR="00A13BC3" w:rsidRPr="00153D44" w:rsidTr="007E466C">
        <w:tc>
          <w:tcPr>
            <w:tcW w:w="1912" w:type="dxa"/>
          </w:tcPr>
          <w:p w:rsidR="00A13BC3" w:rsidRPr="00957128" w:rsidRDefault="00A13BC3" w:rsidP="003479E5">
            <w:pPr>
              <w:spacing w:after="200" w:line="276" w:lineRule="auto"/>
              <w:jc w:val="center"/>
              <w:rPr>
                <w:rFonts w:cs="Tahoma"/>
                <w:szCs w:val="18"/>
                <w:lang w:val="fr-FR" w:eastAsia="ja-JP"/>
              </w:rPr>
            </w:pPr>
            <w:r w:rsidRPr="00957128">
              <w:rPr>
                <w:rFonts w:cs="Tahoma"/>
                <w:szCs w:val="18"/>
                <w:lang w:val="fr-FR"/>
              </w:rPr>
              <w:t xml:space="preserve">Core Infrastructure Server Suite Datacenter </w:t>
            </w:r>
          </w:p>
        </w:tc>
        <w:tc>
          <w:tcPr>
            <w:tcW w:w="1848" w:type="dxa"/>
          </w:tcPr>
          <w:p w:rsidR="00A13BC3" w:rsidRPr="00957128" w:rsidRDefault="00A13BC3" w:rsidP="003479E5">
            <w:pPr>
              <w:spacing w:after="200" w:line="276" w:lineRule="auto"/>
              <w:jc w:val="center"/>
              <w:rPr>
                <w:rFonts w:cs="Tahoma"/>
                <w:szCs w:val="18"/>
                <w:lang w:val="fr-FR"/>
              </w:rPr>
            </w:pPr>
          </w:p>
        </w:tc>
        <w:tc>
          <w:tcPr>
            <w:tcW w:w="1774" w:type="dxa"/>
          </w:tcPr>
          <w:p w:rsidR="00A13BC3" w:rsidRPr="00957128" w:rsidRDefault="00A13BC3" w:rsidP="003479E5">
            <w:pPr>
              <w:spacing w:after="200" w:line="276" w:lineRule="auto"/>
              <w:jc w:val="center"/>
              <w:rPr>
                <w:rFonts w:cs="Tahoma"/>
                <w:szCs w:val="18"/>
                <w:lang w:val="fr-FR"/>
              </w:rPr>
            </w:pPr>
          </w:p>
        </w:tc>
        <w:tc>
          <w:tcPr>
            <w:tcW w:w="1913" w:type="dxa"/>
            <w:gridSpan w:val="2"/>
          </w:tcPr>
          <w:p w:rsidR="00A13BC3" w:rsidRPr="00957128" w:rsidRDefault="00A13BC3" w:rsidP="003479E5">
            <w:pPr>
              <w:spacing w:after="200" w:line="276" w:lineRule="auto"/>
              <w:jc w:val="center"/>
              <w:rPr>
                <w:rFonts w:cs="Tahoma"/>
                <w:szCs w:val="18"/>
                <w:lang w:val="fr-FR"/>
              </w:rPr>
            </w:pPr>
          </w:p>
        </w:tc>
        <w:tc>
          <w:tcPr>
            <w:tcW w:w="1391" w:type="dxa"/>
          </w:tcPr>
          <w:p w:rsidR="00A13BC3" w:rsidRPr="00957128" w:rsidRDefault="00A13BC3" w:rsidP="003479E5">
            <w:pPr>
              <w:spacing w:after="200" w:line="276" w:lineRule="auto"/>
              <w:jc w:val="center"/>
              <w:rPr>
                <w:rFonts w:cs="Tahoma"/>
                <w:szCs w:val="18"/>
                <w:lang w:val="fr-FR"/>
              </w:rPr>
            </w:pPr>
          </w:p>
        </w:tc>
      </w:tr>
      <w:tr w:rsidR="00A13BC3" w:rsidRPr="00153D44" w:rsidTr="002A6416">
        <w:tc>
          <w:tcPr>
            <w:tcW w:w="1912" w:type="dxa"/>
          </w:tcPr>
          <w:p w:rsidR="00A13BC3" w:rsidRPr="00957128" w:rsidRDefault="00A13BC3" w:rsidP="003479E5">
            <w:pPr>
              <w:spacing w:after="200" w:line="276" w:lineRule="auto"/>
              <w:jc w:val="center"/>
              <w:rPr>
                <w:rFonts w:cs="Tahoma"/>
                <w:szCs w:val="18"/>
                <w:lang w:val="fr-FR" w:eastAsia="ja-JP"/>
              </w:rPr>
            </w:pPr>
            <w:r w:rsidRPr="00957128">
              <w:rPr>
                <w:rFonts w:cs="Tahoma"/>
                <w:szCs w:val="18"/>
                <w:lang w:val="fr-FR"/>
              </w:rPr>
              <w:t>Core Infrastructure Server Suite Enterprise</w:t>
            </w:r>
          </w:p>
        </w:tc>
        <w:tc>
          <w:tcPr>
            <w:tcW w:w="1848" w:type="dxa"/>
          </w:tcPr>
          <w:p w:rsidR="00A13BC3" w:rsidRPr="00957128" w:rsidRDefault="00A13BC3" w:rsidP="003479E5">
            <w:pPr>
              <w:spacing w:after="200" w:line="276" w:lineRule="auto"/>
              <w:jc w:val="center"/>
              <w:rPr>
                <w:rFonts w:cs="Tahoma"/>
                <w:szCs w:val="18"/>
                <w:lang w:val="fr-FR"/>
              </w:rPr>
            </w:pPr>
          </w:p>
        </w:tc>
        <w:tc>
          <w:tcPr>
            <w:tcW w:w="1774" w:type="dxa"/>
          </w:tcPr>
          <w:p w:rsidR="00A13BC3" w:rsidRPr="00957128" w:rsidRDefault="00A13BC3" w:rsidP="003479E5">
            <w:pPr>
              <w:spacing w:after="200" w:line="276" w:lineRule="auto"/>
              <w:jc w:val="center"/>
              <w:rPr>
                <w:rFonts w:cs="Tahoma"/>
                <w:szCs w:val="18"/>
                <w:lang w:val="fr-FR"/>
              </w:rPr>
            </w:pPr>
          </w:p>
        </w:tc>
        <w:tc>
          <w:tcPr>
            <w:tcW w:w="1830" w:type="dxa"/>
          </w:tcPr>
          <w:p w:rsidR="00A13BC3" w:rsidRPr="00957128" w:rsidRDefault="00A13BC3" w:rsidP="003479E5">
            <w:pPr>
              <w:spacing w:after="200" w:line="276" w:lineRule="auto"/>
              <w:jc w:val="center"/>
              <w:rPr>
                <w:rFonts w:cs="Tahoma"/>
                <w:szCs w:val="18"/>
                <w:lang w:val="fr-FR"/>
              </w:rPr>
            </w:pPr>
          </w:p>
        </w:tc>
        <w:tc>
          <w:tcPr>
            <w:tcW w:w="1474" w:type="dxa"/>
            <w:gridSpan w:val="2"/>
          </w:tcPr>
          <w:p w:rsidR="00A13BC3" w:rsidRPr="00957128" w:rsidRDefault="00A13BC3" w:rsidP="003479E5">
            <w:pPr>
              <w:spacing w:after="200" w:line="276" w:lineRule="auto"/>
              <w:jc w:val="center"/>
              <w:rPr>
                <w:rFonts w:cs="Tahoma"/>
                <w:szCs w:val="18"/>
                <w:lang w:val="fr-FR"/>
              </w:rPr>
            </w:pPr>
          </w:p>
        </w:tc>
      </w:tr>
      <w:tr w:rsidR="00A13BC3" w:rsidRPr="00153D44" w:rsidTr="002A6416">
        <w:tc>
          <w:tcPr>
            <w:tcW w:w="1912" w:type="dxa"/>
          </w:tcPr>
          <w:p w:rsidR="00A13BC3" w:rsidRPr="00957128" w:rsidRDefault="00A13BC3" w:rsidP="003479E5">
            <w:pPr>
              <w:spacing w:after="200" w:line="276" w:lineRule="auto"/>
              <w:jc w:val="center"/>
              <w:rPr>
                <w:rFonts w:cs="Tahoma"/>
                <w:szCs w:val="18"/>
                <w:lang w:val="fr-FR" w:eastAsia="ja-JP"/>
              </w:rPr>
            </w:pPr>
            <w:r w:rsidRPr="00957128">
              <w:rPr>
                <w:rFonts w:cs="Tahoma"/>
                <w:szCs w:val="18"/>
                <w:lang w:val="fr-FR"/>
              </w:rPr>
              <w:t>Core Infrastructure Server Suite Standard</w:t>
            </w:r>
          </w:p>
        </w:tc>
        <w:tc>
          <w:tcPr>
            <w:tcW w:w="1848" w:type="dxa"/>
          </w:tcPr>
          <w:p w:rsidR="00A13BC3" w:rsidRPr="00957128" w:rsidRDefault="00A13BC3" w:rsidP="003479E5">
            <w:pPr>
              <w:spacing w:after="200" w:line="276" w:lineRule="auto"/>
              <w:jc w:val="center"/>
              <w:rPr>
                <w:rFonts w:cs="Tahoma"/>
                <w:szCs w:val="18"/>
                <w:lang w:val="fr-FR"/>
              </w:rPr>
            </w:pPr>
          </w:p>
        </w:tc>
        <w:tc>
          <w:tcPr>
            <w:tcW w:w="1774" w:type="dxa"/>
          </w:tcPr>
          <w:p w:rsidR="00A13BC3" w:rsidRPr="00957128" w:rsidRDefault="00A13BC3" w:rsidP="003479E5">
            <w:pPr>
              <w:spacing w:after="200" w:line="276" w:lineRule="auto"/>
              <w:jc w:val="center"/>
              <w:rPr>
                <w:rFonts w:cs="Tahoma"/>
                <w:szCs w:val="18"/>
                <w:lang w:val="fr-FR"/>
              </w:rPr>
            </w:pPr>
          </w:p>
        </w:tc>
        <w:tc>
          <w:tcPr>
            <w:tcW w:w="1830" w:type="dxa"/>
          </w:tcPr>
          <w:p w:rsidR="00A13BC3" w:rsidRPr="00957128" w:rsidRDefault="00A13BC3" w:rsidP="003479E5">
            <w:pPr>
              <w:spacing w:after="200" w:line="276" w:lineRule="auto"/>
              <w:jc w:val="center"/>
              <w:rPr>
                <w:rFonts w:cs="Tahoma"/>
                <w:szCs w:val="18"/>
                <w:lang w:val="fr-FR"/>
              </w:rPr>
            </w:pPr>
          </w:p>
        </w:tc>
        <w:tc>
          <w:tcPr>
            <w:tcW w:w="1474" w:type="dxa"/>
            <w:gridSpan w:val="2"/>
          </w:tcPr>
          <w:p w:rsidR="00A13BC3" w:rsidRPr="00957128" w:rsidRDefault="00A13BC3" w:rsidP="003479E5">
            <w:pPr>
              <w:spacing w:after="200" w:line="276" w:lineRule="auto"/>
              <w:jc w:val="center"/>
              <w:rPr>
                <w:rFonts w:cs="Tahoma"/>
                <w:szCs w:val="18"/>
                <w:lang w:val="fr-FR"/>
              </w:rPr>
            </w:pPr>
          </w:p>
        </w:tc>
      </w:tr>
    </w:tbl>
    <w:p w:rsidR="003479E5" w:rsidRPr="00957128" w:rsidRDefault="003479E5" w:rsidP="00792D1E">
      <w:pPr>
        <w:rPr>
          <w:rFonts w:cs="Tahoma"/>
          <w:lang w:val="fr-FR"/>
        </w:rPr>
      </w:pPr>
    </w:p>
    <w:p w:rsidR="003479E5" w:rsidRPr="00957128" w:rsidRDefault="003479E5" w:rsidP="00792D1E">
      <w:pPr>
        <w:rPr>
          <w:rFonts w:cs="Tahoma"/>
          <w:lang w:val="de-DE"/>
        </w:rPr>
      </w:pPr>
      <w:r w:rsidRPr="00957128">
        <w:rPr>
          <w:rFonts w:cs="Tahoma"/>
          <w:bCs/>
          <w:szCs w:val="18"/>
          <w:lang w:val="fr-FR"/>
        </w:rPr>
        <w:t>*Software Assurance für CALs für Qualifizierende Serversoftware qualifiziert Kunden nicht zur Software Assurance-Vergünstigung System Center Advisor.</w:t>
      </w:r>
      <w:r w:rsidR="00F1269E" w:rsidRPr="00957128">
        <w:rPr>
          <w:rFonts w:cs="Tahoma"/>
          <w:bCs/>
          <w:szCs w:val="18"/>
          <w:lang w:val="fr-FR"/>
        </w:rPr>
        <w:t xml:space="preserve"> </w:t>
      </w:r>
      <w:r w:rsidRPr="00957128">
        <w:rPr>
          <w:rFonts w:cs="Tahoma"/>
          <w:bCs/>
          <w:szCs w:val="18"/>
          <w:lang w:val="de-DE"/>
        </w:rPr>
        <w:t>Kunden müssen für die Softwarelizenzen, unter denen die Qualifizierende Serversoftware ausgeführt wird, über Software Assurance verfügen.</w:t>
      </w:r>
    </w:p>
    <w:p w:rsidR="003479E5" w:rsidRDefault="003479E5" w:rsidP="00792D1E">
      <w:pPr>
        <w:rPr>
          <w:rFonts w:cs="Tahoma"/>
          <w:lang w:val="de-DE"/>
        </w:rPr>
      </w:pPr>
    </w:p>
    <w:p w:rsidR="00B3541A" w:rsidRPr="00957128" w:rsidRDefault="00B3541A" w:rsidP="00792D1E">
      <w:pPr>
        <w:rPr>
          <w:rFonts w:cs="Tahoma"/>
          <w:lang w:val="de-DE"/>
        </w:rPr>
      </w:pPr>
    </w:p>
    <w:p w:rsidR="000D454E" w:rsidRPr="00957128" w:rsidRDefault="000D454E" w:rsidP="00792D1E">
      <w:pPr>
        <w:rPr>
          <w:rFonts w:cs="Tahoma"/>
          <w:lang w:val="de-DE"/>
        </w:rPr>
      </w:pPr>
      <w:r w:rsidRPr="00957128">
        <w:rPr>
          <w:rFonts w:cs="Tahoma"/>
          <w:szCs w:val="18"/>
          <w:lang w:val="de-DE"/>
        </w:rPr>
        <w:lastRenderedPageBreak/>
        <w:t>Kunden mit aktiver Software Assurance für Management-Lizenzen, die in der Tabelle unten angegeben sind, sind berechtigt, System Center Advisor wie in den Produktbenutzungsrechten dargelegt zu verwenden.</w:t>
      </w:r>
    </w:p>
    <w:p w:rsidR="000D454E" w:rsidRPr="00957128" w:rsidRDefault="000D454E" w:rsidP="000D454E">
      <w:pPr>
        <w:outlineLvl w:val="2"/>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6224F0"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6224F0" w:rsidRDefault="000D454E" w:rsidP="007E466C">
            <w:pPr>
              <w:spacing w:before="120" w:after="120" w:line="276" w:lineRule="auto"/>
              <w:jc w:val="center"/>
              <w:rPr>
                <w:rFonts w:cs="Tahoma"/>
                <w:b/>
                <w:color w:val="000000"/>
                <w:szCs w:val="18"/>
                <w:lang w:eastAsia="ja-JP"/>
              </w:rPr>
            </w:pPr>
            <w:r w:rsidRPr="006224F0">
              <w:rPr>
                <w:rFonts w:cs="Tahoma"/>
                <w:b/>
                <w:color w:val="000000"/>
                <w:szCs w:val="18"/>
              </w:rPr>
              <w:t>Qualifizierende Management-Lizenzen</w:t>
            </w:r>
          </w:p>
        </w:tc>
      </w:tr>
      <w:tr w:rsidR="000D454E" w:rsidRPr="006224F0"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6224F0" w:rsidRDefault="000D454E" w:rsidP="007E466C">
            <w:pPr>
              <w:spacing w:before="120" w:after="120"/>
              <w:jc w:val="center"/>
              <w:rPr>
                <w:rFonts w:cs="Tahoma"/>
                <w:color w:val="000000"/>
                <w:szCs w:val="18"/>
                <w:lang w:eastAsia="ja-JP"/>
              </w:rPr>
            </w:pPr>
            <w:r w:rsidRPr="006224F0">
              <w:rPr>
                <w:rFonts w:cs="Tahoma"/>
                <w:color w:val="000000"/>
                <w:szCs w:val="18"/>
              </w:rPr>
              <w:t>Server-Management-Lizenz für System Center 2012 Datacenter</w:t>
            </w:r>
          </w:p>
        </w:tc>
      </w:tr>
      <w:tr w:rsidR="000D454E" w:rsidRPr="00153D4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57128" w:rsidRDefault="000D454E" w:rsidP="007E466C">
            <w:pPr>
              <w:spacing w:before="120" w:after="120" w:line="276" w:lineRule="auto"/>
              <w:jc w:val="center"/>
              <w:rPr>
                <w:rFonts w:cs="Tahoma"/>
                <w:szCs w:val="18"/>
                <w:lang w:val="de-DE"/>
              </w:rPr>
            </w:pPr>
            <w:r w:rsidRPr="00957128">
              <w:rPr>
                <w:rFonts w:cs="Tahoma"/>
                <w:color w:val="000000"/>
                <w:szCs w:val="18"/>
                <w:lang w:val="de-DE"/>
              </w:rPr>
              <w:t>Server-Management-Lizenz für System Center 2012 Standard</w:t>
            </w:r>
          </w:p>
        </w:tc>
      </w:tr>
    </w:tbl>
    <w:p w:rsidR="00B3541A" w:rsidRDefault="00B3541A" w:rsidP="00E06FE8">
      <w:pPr>
        <w:keepNext/>
        <w:keepLines/>
        <w:spacing w:before="40" w:line="259" w:lineRule="auto"/>
        <w:outlineLvl w:val="2"/>
        <w:rPr>
          <w:rFonts w:eastAsiaTheme="majorEastAsia" w:cs="Tahoma"/>
          <w:b/>
          <w:color w:val="000000"/>
          <w:sz w:val="24"/>
          <w:szCs w:val="18"/>
          <w:lang w:val="de-DE"/>
        </w:rPr>
      </w:pPr>
      <w:bookmarkStart w:id="799" w:name="_Toc336338239"/>
    </w:p>
    <w:p w:rsidR="00E06FE8" w:rsidRPr="00957128" w:rsidRDefault="00E06FE8" w:rsidP="00E06FE8">
      <w:pPr>
        <w:keepNext/>
        <w:keepLines/>
        <w:spacing w:before="40" w:line="259" w:lineRule="auto"/>
        <w:outlineLvl w:val="2"/>
        <w:rPr>
          <w:rFonts w:cs="Tahoma"/>
          <w:lang w:val="de-DE"/>
        </w:rPr>
      </w:pPr>
      <w:r w:rsidRPr="00957128">
        <w:rPr>
          <w:rFonts w:eastAsiaTheme="majorEastAsia" w:cs="Tahoma"/>
          <w:b/>
          <w:color w:val="000000"/>
          <w:sz w:val="24"/>
          <w:szCs w:val="18"/>
          <w:lang w:val="de-DE"/>
        </w:rPr>
        <w:t>Globaler System Center-Dienstmonitor</w:t>
      </w:r>
    </w:p>
    <w:p w:rsidR="00E06FE8" w:rsidRPr="00957128" w:rsidRDefault="00E06FE8" w:rsidP="007E466C">
      <w:pPr>
        <w:rPr>
          <w:rFonts w:cs="Tahoma"/>
          <w:lang w:val="de-DE"/>
        </w:rPr>
      </w:pPr>
      <w:r w:rsidRPr="00957128">
        <w:rPr>
          <w:rFonts w:cs="Tahoma"/>
          <w:szCs w:val="18"/>
          <w:lang w:val="de-DE"/>
        </w:rPr>
        <w:t>Kunden mit aktiver Software Assurance für Management-Lizenzen, die in der Tabelle unten angegeben sind, sind berechtigt, einen globalen System Center-Dienstmonitor wie in den Produktbenutzungsrechten dargelegt zu verwenden.</w:t>
      </w:r>
    </w:p>
    <w:p w:rsidR="000E6E21" w:rsidRPr="00957128" w:rsidRDefault="000E6E21" w:rsidP="007E466C">
      <w:pPr>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6224F0"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6224F0" w:rsidRDefault="00E06FE8" w:rsidP="007E466C">
            <w:pPr>
              <w:spacing w:before="120" w:after="120"/>
              <w:jc w:val="center"/>
              <w:rPr>
                <w:rFonts w:cs="Tahoma"/>
                <w:b/>
                <w:szCs w:val="18"/>
              </w:rPr>
            </w:pPr>
            <w:r w:rsidRPr="006224F0">
              <w:rPr>
                <w:rFonts w:cs="Tahoma"/>
                <w:b/>
                <w:szCs w:val="18"/>
              </w:rPr>
              <w:t>Qualifizierende Management-Lizenzen</w:t>
            </w:r>
          </w:p>
        </w:tc>
      </w:tr>
      <w:tr w:rsidR="000E6E21" w:rsidRPr="006224F0"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6224F0" w:rsidRDefault="00E06FE8" w:rsidP="007E466C">
            <w:pPr>
              <w:spacing w:before="120" w:after="120"/>
              <w:jc w:val="center"/>
              <w:rPr>
                <w:rFonts w:cs="Tahoma"/>
                <w:szCs w:val="18"/>
              </w:rPr>
            </w:pPr>
            <w:r w:rsidRPr="006224F0">
              <w:rPr>
                <w:rFonts w:cs="Tahoma"/>
                <w:szCs w:val="18"/>
              </w:rPr>
              <w:t>Server-Management-Lizenz für System Center Datacenter</w:t>
            </w:r>
          </w:p>
        </w:tc>
      </w:tr>
      <w:tr w:rsidR="000E6E21" w:rsidRPr="00153D4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57128" w:rsidRDefault="00E06FE8" w:rsidP="007E466C">
            <w:pPr>
              <w:spacing w:before="120" w:after="120"/>
              <w:jc w:val="center"/>
              <w:rPr>
                <w:rFonts w:cs="Tahoma"/>
                <w:szCs w:val="18"/>
                <w:lang w:val="de-DE"/>
              </w:rPr>
            </w:pPr>
            <w:r w:rsidRPr="00957128">
              <w:rPr>
                <w:rFonts w:cs="Tahoma"/>
                <w:szCs w:val="18"/>
                <w:lang w:val="de-DE"/>
              </w:rPr>
              <w:t>Server-Management-Lizenz für System Center Standard</w:t>
            </w:r>
          </w:p>
        </w:tc>
      </w:tr>
    </w:tbl>
    <w:p w:rsidR="00E06FE8" w:rsidRPr="00957128" w:rsidRDefault="00E06FE8">
      <w:pPr>
        <w:rPr>
          <w:rFonts w:cs="Tahoma"/>
          <w:lang w:val="de-DE"/>
        </w:rPr>
      </w:pPr>
    </w:p>
    <w:p w:rsidR="00023FE7" w:rsidRPr="00957128" w:rsidRDefault="00023FE7">
      <w:pPr>
        <w:pStyle w:val="Heading3"/>
        <w:rPr>
          <w:rFonts w:ascii="Tahoma" w:hAnsi="Tahoma" w:cs="Tahoma"/>
          <w:lang w:val="de-DE"/>
        </w:rPr>
      </w:pPr>
      <w:bookmarkStart w:id="800" w:name="_Toc352235361"/>
      <w:r w:rsidRPr="00957128">
        <w:rPr>
          <w:rFonts w:ascii="Tahoma" w:hAnsi="Tahoma" w:cs="Tahoma"/>
          <w:sz w:val="24"/>
          <w:lang w:val="de-DE"/>
        </w:rPr>
        <w:t>„Cold Backup“ für die Wiederherstellung im Notfall</w:t>
      </w:r>
      <w:bookmarkEnd w:id="799"/>
      <w:bookmarkEnd w:id="800"/>
      <w:r w:rsidRPr="00957128">
        <w:rPr>
          <w:rFonts w:ascii="Tahoma" w:hAnsi="Tahoma" w:cs="Tahoma"/>
          <w:sz w:val="24"/>
          <w:lang w:val="de-DE"/>
        </w:rPr>
        <w:t xml:space="preserve"> </w:t>
      </w:r>
    </w:p>
    <w:p w:rsidR="00023FE7" w:rsidRPr="00957128" w:rsidRDefault="00023FE7">
      <w:pPr>
        <w:rPr>
          <w:rFonts w:cs="Tahoma"/>
          <w:lang w:val="de-DE"/>
        </w:rPr>
      </w:pPr>
    </w:p>
    <w:p w:rsidR="008A15A8" w:rsidRPr="00957128" w:rsidRDefault="008A15A8" w:rsidP="00792D1E">
      <w:pPr>
        <w:rPr>
          <w:rFonts w:cs="Tahoma"/>
          <w:lang w:val="de-DE"/>
        </w:rPr>
      </w:pPr>
      <w:r w:rsidRPr="00957128">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792D1E" w:rsidRPr="00957128" w:rsidRDefault="00792D1E" w:rsidP="00792D1E">
      <w:pPr>
        <w:rPr>
          <w:rFonts w:cs="Tahoma"/>
          <w:lang w:val="de-DE"/>
        </w:rPr>
      </w:pPr>
    </w:p>
    <w:p w:rsidR="00023FE7" w:rsidRPr="00957128" w:rsidRDefault="00023FE7" w:rsidP="00792D1E">
      <w:pPr>
        <w:pStyle w:val="AppendixFlushBulletedList"/>
        <w:tabs>
          <w:tab w:val="clear" w:pos="360"/>
          <w:tab w:val="num" w:pos="0"/>
        </w:tabs>
        <w:ind w:left="0" w:firstLine="0"/>
        <w:rPr>
          <w:rFonts w:ascii="Tahoma" w:hAnsi="Tahoma" w:cs="Tahoma"/>
          <w:lang w:val="de-DE"/>
        </w:rPr>
      </w:pPr>
      <w:r w:rsidRPr="00957128">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F1269E" w:rsidRPr="00957128">
        <w:rPr>
          <w:rFonts w:ascii="Tahoma" w:hAnsi="Tahoma" w:cs="Tahoma"/>
          <w:sz w:val="18"/>
          <w:szCs w:val="18"/>
          <w:lang w:val="de-DE"/>
        </w:rPr>
        <w:t xml:space="preserve"> </w:t>
      </w:r>
      <w:r w:rsidRPr="00957128">
        <w:rPr>
          <w:rFonts w:ascii="Tahoma" w:hAnsi="Tahoma" w:cs="Tahoma"/>
          <w:sz w:val="18"/>
          <w:szCs w:val="18"/>
          <w:lang w:val="de-DE"/>
        </w:rPr>
        <w:t>Die Bereitstellung und Nutzung von Software durch Kunden im Rahmen der Lizenzen für die Wiederherstellung im Notfall unterliegt den Bestimmungen ihres Lizenzvertrages.</w:t>
      </w:r>
    </w:p>
    <w:p w:rsidR="00FE5F1D" w:rsidRPr="00957128" w:rsidRDefault="00FE5F1D" w:rsidP="00792D1E">
      <w:pPr>
        <w:pStyle w:val="AppendixBodyText"/>
        <w:spacing w:after="0"/>
        <w:rPr>
          <w:rFonts w:ascii="Tahoma" w:hAnsi="Tahoma" w:cs="Tahoma"/>
          <w:lang w:val="de-DE"/>
        </w:rPr>
      </w:pPr>
    </w:p>
    <w:p w:rsidR="00023FE7" w:rsidRPr="00957128" w:rsidRDefault="00023FE7" w:rsidP="00792D1E">
      <w:pPr>
        <w:pStyle w:val="Heading3"/>
        <w:rPr>
          <w:rFonts w:ascii="Tahoma" w:hAnsi="Tahoma" w:cs="Tahoma"/>
          <w:lang w:val="de-DE"/>
        </w:rPr>
      </w:pPr>
      <w:bookmarkStart w:id="801" w:name="_Toc336338240"/>
      <w:bookmarkStart w:id="802" w:name="_Toc352235362"/>
      <w:r w:rsidRPr="00957128">
        <w:rPr>
          <w:rFonts w:ascii="Tahoma" w:hAnsi="Tahoma" w:cs="Tahoma"/>
          <w:sz w:val="24"/>
          <w:lang w:val="de-DE"/>
        </w:rPr>
        <w:t>TechNet SA-Abonnementservices</w:t>
      </w:r>
      <w:bookmarkEnd w:id="801"/>
      <w:bookmarkEnd w:id="802"/>
    </w:p>
    <w:p w:rsidR="00023FE7" w:rsidRPr="00957128" w:rsidRDefault="00023FE7" w:rsidP="00792D1E">
      <w:pPr>
        <w:rPr>
          <w:rFonts w:cs="Tahoma"/>
          <w:lang w:val="de-DE"/>
        </w:rPr>
      </w:pPr>
    </w:p>
    <w:p w:rsidR="004A4D28" w:rsidRPr="00957128" w:rsidRDefault="00A65414" w:rsidP="00B3541A">
      <w:pPr>
        <w:pStyle w:val="AppendixBodyText"/>
        <w:spacing w:after="0"/>
        <w:rPr>
          <w:rFonts w:ascii="Tahoma" w:hAnsi="Tahoma" w:cs="Tahoma"/>
          <w:lang w:val="de-DE"/>
        </w:rPr>
      </w:pPr>
      <w:r w:rsidRPr="00957128">
        <w:rPr>
          <w:rFonts w:ascii="Tahoma" w:eastAsia="Calibri" w:hAnsi="Tahoma" w:cs="Tahoma"/>
          <w:sz w:val="18"/>
          <w:szCs w:val="18"/>
          <w:lang w:val="de-DE"/>
        </w:rPr>
        <w:t>Kunden mit Software Assurance für qualifizierende Produkte innerhalb des Server-Pools haben während der Software</w:t>
      </w:r>
      <w:r w:rsidR="00B3541A">
        <w:rPr>
          <w:rFonts w:ascii="Tahoma" w:eastAsia="Calibri" w:hAnsi="Tahoma" w:cs="Tahoma"/>
          <w:sz w:val="18"/>
          <w:szCs w:val="18"/>
          <w:lang w:val="de-DE"/>
        </w:rPr>
        <w:t> </w:t>
      </w:r>
      <w:r w:rsidRPr="00957128">
        <w:rPr>
          <w:rFonts w:ascii="Tahoma" w:eastAsia="Calibri" w:hAnsi="Tahoma" w:cs="Tahoma"/>
          <w:sz w:val="18"/>
          <w:szCs w:val="18"/>
          <w:lang w:val="de-DE"/>
        </w:rPr>
        <w:t xml:space="preserve">Assurance-Laufzeit Anspruch auf Support durch TechNet SA-Abonnementservices. </w:t>
      </w:r>
      <w:r w:rsidRPr="00957128">
        <w:rPr>
          <w:rFonts w:ascii="Tahoma" w:hAnsi="Tahoma" w:cs="Tahoma"/>
          <w:sz w:val="18"/>
          <w:szCs w:val="18"/>
          <w:lang w:val="de-DE"/>
        </w:rPr>
        <w:t>Hierdurch erhalten IT-Fachleute Antworten auf technische Fragen von Branchenkollegen.</w:t>
      </w:r>
      <w:r w:rsidR="00F1269E" w:rsidRPr="00957128">
        <w:rPr>
          <w:rFonts w:ascii="Tahoma" w:hAnsi="Tahoma" w:cs="Tahoma"/>
          <w:sz w:val="18"/>
          <w:szCs w:val="18"/>
          <w:lang w:val="de-DE"/>
        </w:rPr>
        <w:t xml:space="preserve"> </w:t>
      </w:r>
      <w:r w:rsidRPr="00957128">
        <w:rPr>
          <w:rFonts w:ascii="Tahoma" w:hAnsi="Tahoma" w:cs="Tahoma"/>
          <w:sz w:val="18"/>
          <w:szCs w:val="18"/>
          <w:lang w:val="de-DE"/>
        </w:rPr>
        <w:t>Supportfachleute von Microsoft beobachten die Newsgroups, um die Genauigkeit der Informationen sicherzustellen.</w:t>
      </w:r>
      <w:r w:rsidR="00F1269E" w:rsidRPr="00957128">
        <w:rPr>
          <w:rFonts w:ascii="Tahoma" w:hAnsi="Tahoma" w:cs="Tahoma"/>
          <w:sz w:val="18"/>
          <w:szCs w:val="18"/>
          <w:lang w:val="de-DE"/>
        </w:rPr>
        <w:t xml:space="preserve"> </w:t>
      </w:r>
      <w:r w:rsidRPr="00957128">
        <w:rPr>
          <w:rFonts w:ascii="Tahoma" w:hAnsi="Tahoma" w:cs="Tahoma"/>
          <w:sz w:val="18"/>
          <w:szCs w:val="18"/>
          <w:lang w:val="de-DE"/>
        </w:rPr>
        <w:t>Berechtigte Kunden erhalten Nutzer-IDs, die ihnen den Zugriff auf die Onlinedienste ermöglichen.</w:t>
      </w:r>
      <w:r w:rsidR="00F1269E" w:rsidRPr="00957128">
        <w:rPr>
          <w:rFonts w:ascii="Tahoma" w:hAnsi="Tahoma" w:cs="Tahoma"/>
          <w:sz w:val="18"/>
          <w:szCs w:val="18"/>
          <w:lang w:val="de-DE"/>
        </w:rPr>
        <w:t xml:space="preserve"> </w:t>
      </w:r>
    </w:p>
    <w:p w:rsidR="00FE5F1D" w:rsidRPr="00957128" w:rsidRDefault="00FE5F1D" w:rsidP="00792D1E">
      <w:pPr>
        <w:pStyle w:val="AppendixBodyText"/>
        <w:spacing w:after="0"/>
        <w:rPr>
          <w:rFonts w:ascii="Tahoma" w:hAnsi="Tahoma" w:cs="Tahoma"/>
          <w:lang w:val="de-DE"/>
        </w:rPr>
      </w:pPr>
    </w:p>
    <w:p w:rsidR="00023FE7" w:rsidRPr="00957128" w:rsidRDefault="00023FE7" w:rsidP="00792D1E">
      <w:pPr>
        <w:pStyle w:val="AppendixBodyText"/>
        <w:spacing w:after="0"/>
        <w:rPr>
          <w:rFonts w:ascii="Tahoma" w:hAnsi="Tahoma" w:cs="Tahoma"/>
          <w:lang w:val="de-DE"/>
        </w:rPr>
      </w:pPr>
      <w:r w:rsidRPr="00957128">
        <w:rPr>
          <w:rFonts w:ascii="Tahoma" w:hAnsi="Tahoma" w:cs="Tahoma"/>
          <w:sz w:val="18"/>
          <w:szCs w:val="18"/>
          <w:lang w:val="de-DE"/>
        </w:rPr>
        <w:t>Die Kunden erhalten eine Nutzer-ID für jedes berechtigte Produkt mit Software Assurance, wie nachfolgend dargestellt:</w:t>
      </w:r>
    </w:p>
    <w:p w:rsidR="00023FE7" w:rsidRPr="00957128" w:rsidRDefault="00023FE7" w:rsidP="00792D1E">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6224F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224F0" w:rsidRDefault="0036654E">
            <w:pPr>
              <w:pStyle w:val="AppendixTableHeadings"/>
              <w:rPr>
                <w:rFonts w:ascii="Tahoma" w:hAnsi="Tahoma" w:cs="Tahoma"/>
                <w:sz w:val="20"/>
                <w:szCs w:val="20"/>
              </w:rPr>
            </w:pPr>
            <w:r w:rsidRPr="006224F0">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57128" w:rsidRDefault="0036654E">
            <w:pPr>
              <w:pStyle w:val="AppendixTableHeadings"/>
              <w:rPr>
                <w:rFonts w:ascii="Tahoma" w:hAnsi="Tahoma" w:cs="Tahoma"/>
                <w:sz w:val="20"/>
                <w:szCs w:val="20"/>
                <w:lang w:val="de-DE"/>
              </w:rPr>
            </w:pPr>
            <w:r w:rsidRPr="00957128">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224F0" w:rsidRDefault="0036654E">
            <w:pPr>
              <w:pStyle w:val="AppendixTableHeadings"/>
              <w:rPr>
                <w:rFonts w:ascii="Tahoma" w:hAnsi="Tahoma" w:cs="Tahoma"/>
                <w:sz w:val="20"/>
                <w:szCs w:val="20"/>
              </w:rPr>
            </w:pPr>
            <w:r w:rsidRPr="006224F0">
              <w:rPr>
                <w:rFonts w:ascii="Tahoma" w:hAnsi="Tahoma" w:cs="Tahoma"/>
                <w:sz w:val="20"/>
                <w:szCs w:val="20"/>
              </w:rPr>
              <w:t>Select/Select Plus/EA</w:t>
            </w:r>
          </w:p>
        </w:tc>
      </w:tr>
      <w:tr w:rsidR="0036654E" w:rsidRPr="006224F0"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224F0" w:rsidRDefault="0036654E">
            <w:pPr>
              <w:pStyle w:val="AppendixTableText"/>
              <w:rPr>
                <w:rFonts w:ascii="Tahoma" w:hAnsi="Tahoma" w:cs="Tahoma"/>
                <w:b/>
              </w:rPr>
            </w:pPr>
            <w:r w:rsidRPr="006224F0">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57128" w:rsidRDefault="0036654E" w:rsidP="00A9099B">
            <w:pPr>
              <w:pStyle w:val="AppendixTableText"/>
              <w:rPr>
                <w:rFonts w:ascii="Tahoma" w:hAnsi="Tahoma" w:cs="Tahoma"/>
                <w:lang w:val="de-DE"/>
              </w:rPr>
            </w:pPr>
            <w:r w:rsidRPr="00957128">
              <w:rPr>
                <w:rFonts w:ascii="Tahoma" w:hAnsi="Tahoma" w:cs="Tahoma"/>
                <w:lang w:val="de-DE"/>
              </w:rPr>
              <w:t>1 Nutzer-ID pro</w:t>
            </w:r>
          </w:p>
          <w:p w:rsidR="0036654E" w:rsidRPr="00957128" w:rsidRDefault="0036654E" w:rsidP="00A9099B">
            <w:pPr>
              <w:pStyle w:val="AppendixTableText"/>
              <w:rPr>
                <w:rFonts w:ascii="Tahoma" w:hAnsi="Tahoma" w:cs="Tahoma"/>
                <w:lang w:val="de-DE"/>
              </w:rPr>
            </w:pPr>
            <w:r w:rsidRPr="00957128">
              <w:rPr>
                <w:rFonts w:ascii="Tahoma" w:hAnsi="Tahoma" w:cs="Tahoma"/>
                <w:lang w:val="de-DE"/>
              </w:rPr>
              <w:t>Serverlizenz</w:t>
            </w:r>
          </w:p>
          <w:p w:rsidR="0036654E" w:rsidRPr="00957128" w:rsidRDefault="0036654E">
            <w:pPr>
              <w:pStyle w:val="AppendixTableText"/>
              <w:rPr>
                <w:rFonts w:ascii="Tahoma" w:hAnsi="Tahoma" w:cs="Tahoma"/>
                <w:lang w:val="de-DE"/>
              </w:rPr>
            </w:pPr>
            <w:r w:rsidRPr="00957128">
              <w:rPr>
                <w:rFonts w:ascii="Tahoma" w:hAnsi="Tahoma" w:cs="Tahoma"/>
                <w:lang w:val="de-DE"/>
              </w:rPr>
              <w:t>(sobald das SA-Erfordernis von 5 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224F0" w:rsidRDefault="0036654E" w:rsidP="00A9099B">
            <w:pPr>
              <w:pStyle w:val="AppendixTableText"/>
              <w:rPr>
                <w:rFonts w:ascii="Tahoma" w:hAnsi="Tahoma" w:cs="Tahoma"/>
              </w:rPr>
            </w:pPr>
            <w:r w:rsidRPr="006224F0">
              <w:rPr>
                <w:rFonts w:ascii="Tahoma" w:hAnsi="Tahoma" w:cs="Tahoma"/>
              </w:rPr>
              <w:t>1 Nutzer-ID pro</w:t>
            </w:r>
          </w:p>
          <w:p w:rsidR="0036654E" w:rsidRPr="006224F0" w:rsidRDefault="0036654E">
            <w:pPr>
              <w:pStyle w:val="AppendixTableText"/>
              <w:rPr>
                <w:rFonts w:ascii="Tahoma" w:hAnsi="Tahoma" w:cs="Tahoma"/>
              </w:rPr>
            </w:pPr>
            <w:r w:rsidRPr="006224F0">
              <w:rPr>
                <w:rFonts w:ascii="Tahoma" w:hAnsi="Tahoma" w:cs="Tahoma"/>
              </w:rPr>
              <w:t>Serverlizenz</w:t>
            </w:r>
          </w:p>
        </w:tc>
      </w:tr>
    </w:tbl>
    <w:p w:rsidR="00B2460D" w:rsidRPr="006224F0" w:rsidRDefault="00B2460D">
      <w:pPr>
        <w:pStyle w:val="AppendixBodyText"/>
        <w:rPr>
          <w:rFonts w:ascii="Tahoma" w:hAnsi="Tahoma" w:cs="Tahoma"/>
        </w:rPr>
      </w:pPr>
    </w:p>
    <w:p w:rsidR="00023FE7" w:rsidRPr="006224F0"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25"/>
        <w:gridCol w:w="1350"/>
        <w:gridCol w:w="1530"/>
        <w:gridCol w:w="1285"/>
        <w:gridCol w:w="1521"/>
      </w:tblGrid>
      <w:tr w:rsidR="0043190C" w:rsidRPr="00153D44" w:rsidTr="00B3541A">
        <w:trPr>
          <w:trHeight w:val="178"/>
        </w:trPr>
        <w:tc>
          <w:tcPr>
            <w:tcW w:w="1449" w:type="dxa"/>
            <w:shd w:val="clear" w:color="auto" w:fill="FFCC99"/>
            <w:vAlign w:val="center"/>
          </w:tcPr>
          <w:p w:rsidR="0043190C" w:rsidRPr="006224F0" w:rsidRDefault="0043190C" w:rsidP="002A6416">
            <w:pPr>
              <w:pStyle w:val="AppendixTableHeadings"/>
              <w:keepNext/>
              <w:spacing w:line="240" w:lineRule="auto"/>
              <w:rPr>
                <w:rFonts w:ascii="Tahoma" w:hAnsi="Tahoma" w:cs="Tahoma"/>
                <w:sz w:val="20"/>
                <w:szCs w:val="20"/>
              </w:rPr>
            </w:pPr>
            <w:r w:rsidRPr="006224F0">
              <w:rPr>
                <w:rFonts w:ascii="Tahoma" w:hAnsi="Tahoma" w:cs="Tahoma"/>
                <w:sz w:val="20"/>
                <w:szCs w:val="20"/>
              </w:rPr>
              <w:t>Produkt-Pools</w:t>
            </w:r>
          </w:p>
        </w:tc>
        <w:tc>
          <w:tcPr>
            <w:tcW w:w="990" w:type="dxa"/>
            <w:shd w:val="clear" w:color="auto" w:fill="FFCC99"/>
            <w:vAlign w:val="center"/>
          </w:tcPr>
          <w:p w:rsidR="0043190C" w:rsidRPr="006224F0" w:rsidRDefault="0043190C" w:rsidP="002A6416">
            <w:pPr>
              <w:pStyle w:val="AppendixTableHeadings"/>
              <w:keepNext/>
              <w:spacing w:line="240" w:lineRule="auto"/>
              <w:rPr>
                <w:rFonts w:ascii="Tahoma" w:hAnsi="Tahoma" w:cs="Tahoma"/>
                <w:sz w:val="20"/>
                <w:szCs w:val="20"/>
              </w:rPr>
            </w:pPr>
            <w:r w:rsidRPr="006224F0">
              <w:rPr>
                <w:rFonts w:ascii="Tahoma" w:hAnsi="Tahoma" w:cs="Tahoma"/>
                <w:sz w:val="20"/>
                <w:szCs w:val="20"/>
              </w:rPr>
              <w:t>Open Value mit SAM</w:t>
            </w:r>
          </w:p>
        </w:tc>
        <w:tc>
          <w:tcPr>
            <w:tcW w:w="1325" w:type="dxa"/>
            <w:shd w:val="clear" w:color="auto" w:fill="FFCC99"/>
            <w:vAlign w:val="center"/>
          </w:tcPr>
          <w:p w:rsidR="0043190C" w:rsidRPr="006224F0" w:rsidRDefault="0043190C" w:rsidP="002A6416">
            <w:pPr>
              <w:pStyle w:val="AppendixTableHeadings"/>
              <w:keepNext/>
              <w:spacing w:line="240" w:lineRule="auto"/>
              <w:rPr>
                <w:rFonts w:ascii="Tahoma" w:hAnsi="Tahoma" w:cs="Tahoma"/>
              </w:rPr>
            </w:pPr>
            <w:r w:rsidRPr="006224F0">
              <w:rPr>
                <w:rFonts w:ascii="Tahoma" w:hAnsi="Tahoma" w:cs="Tahoma"/>
                <w:sz w:val="20"/>
                <w:szCs w:val="20"/>
              </w:rPr>
              <w:t>SAM</w:t>
            </w:r>
          </w:p>
          <w:p w:rsidR="0043190C" w:rsidRPr="006224F0" w:rsidRDefault="0043190C" w:rsidP="006D31FA">
            <w:pPr>
              <w:pStyle w:val="AppendixTableHeadings"/>
              <w:keepNext/>
              <w:spacing w:line="240" w:lineRule="auto"/>
              <w:rPr>
                <w:rFonts w:ascii="Tahoma" w:hAnsi="Tahoma" w:cs="Tahoma"/>
                <w:sz w:val="20"/>
                <w:szCs w:val="20"/>
              </w:rPr>
            </w:pPr>
            <w:r w:rsidRPr="006224F0">
              <w:rPr>
                <w:rFonts w:ascii="Tahoma" w:hAnsi="Tahoma" w:cs="Tahoma"/>
                <w:sz w:val="20"/>
                <w:szCs w:val="20"/>
              </w:rPr>
              <w:t>250-2</w:t>
            </w:r>
            <w:r w:rsidR="006D31FA">
              <w:rPr>
                <w:rFonts w:ascii="Tahoma" w:hAnsi="Tahoma" w:cs="Tahoma"/>
                <w:sz w:val="20"/>
                <w:szCs w:val="20"/>
              </w:rPr>
              <w:t>.</w:t>
            </w:r>
            <w:r w:rsidRPr="006224F0">
              <w:rPr>
                <w:rFonts w:ascii="Tahoma" w:hAnsi="Tahoma" w:cs="Tahoma"/>
                <w:sz w:val="20"/>
                <w:szCs w:val="20"/>
              </w:rPr>
              <w:t xml:space="preserve">399 </w:t>
            </w:r>
          </w:p>
        </w:tc>
        <w:tc>
          <w:tcPr>
            <w:tcW w:w="1350" w:type="dxa"/>
            <w:shd w:val="clear" w:color="auto" w:fill="FFCC99"/>
            <w:vAlign w:val="center"/>
          </w:tcPr>
          <w:p w:rsidR="0043190C" w:rsidRPr="006224F0" w:rsidRDefault="0043190C" w:rsidP="002A6416">
            <w:pPr>
              <w:pStyle w:val="AppendixTableHeadings"/>
              <w:keepNext/>
              <w:spacing w:line="240" w:lineRule="auto"/>
              <w:rPr>
                <w:rFonts w:ascii="Tahoma" w:hAnsi="Tahoma" w:cs="Tahoma"/>
              </w:rPr>
            </w:pPr>
            <w:r w:rsidRPr="006224F0">
              <w:rPr>
                <w:rFonts w:ascii="Tahoma" w:hAnsi="Tahoma" w:cs="Tahoma"/>
                <w:sz w:val="20"/>
                <w:szCs w:val="20"/>
              </w:rPr>
              <w:t>SAM</w:t>
            </w:r>
          </w:p>
          <w:p w:rsidR="0043190C" w:rsidRPr="006224F0" w:rsidRDefault="0043190C" w:rsidP="006D31FA">
            <w:pPr>
              <w:pStyle w:val="AppendixTableHeadings"/>
              <w:keepNext/>
              <w:spacing w:line="240" w:lineRule="auto"/>
              <w:rPr>
                <w:rFonts w:ascii="Tahoma" w:hAnsi="Tahoma" w:cs="Tahoma"/>
                <w:sz w:val="20"/>
                <w:szCs w:val="20"/>
              </w:rPr>
            </w:pPr>
            <w:r w:rsidRPr="006224F0">
              <w:rPr>
                <w:rFonts w:ascii="Tahoma" w:hAnsi="Tahoma" w:cs="Tahoma"/>
                <w:sz w:val="20"/>
                <w:szCs w:val="20"/>
              </w:rPr>
              <w:t>2</w:t>
            </w:r>
            <w:r w:rsidR="006D31FA">
              <w:rPr>
                <w:rFonts w:ascii="Tahoma" w:hAnsi="Tahoma" w:cs="Tahoma"/>
                <w:sz w:val="20"/>
                <w:szCs w:val="20"/>
              </w:rPr>
              <w:t>.</w:t>
            </w:r>
            <w:r w:rsidRPr="006224F0">
              <w:rPr>
                <w:rFonts w:ascii="Tahoma" w:hAnsi="Tahoma" w:cs="Tahoma"/>
                <w:sz w:val="20"/>
                <w:szCs w:val="20"/>
              </w:rPr>
              <w:t>400-5</w:t>
            </w:r>
            <w:r w:rsidR="006D31FA">
              <w:rPr>
                <w:rFonts w:ascii="Tahoma" w:hAnsi="Tahoma" w:cs="Tahoma"/>
                <w:sz w:val="20"/>
                <w:szCs w:val="20"/>
              </w:rPr>
              <w:t>.</w:t>
            </w:r>
            <w:r w:rsidRPr="006224F0">
              <w:rPr>
                <w:rFonts w:ascii="Tahoma" w:hAnsi="Tahoma" w:cs="Tahoma"/>
                <w:sz w:val="20"/>
                <w:szCs w:val="20"/>
              </w:rPr>
              <w:t>999</w:t>
            </w:r>
          </w:p>
        </w:tc>
        <w:tc>
          <w:tcPr>
            <w:tcW w:w="1530" w:type="dxa"/>
            <w:shd w:val="clear" w:color="auto" w:fill="FFCC99"/>
            <w:vAlign w:val="center"/>
          </w:tcPr>
          <w:p w:rsidR="0043190C" w:rsidRPr="006224F0" w:rsidRDefault="0043190C" w:rsidP="002A6416">
            <w:pPr>
              <w:pStyle w:val="AppendixTableHeadings"/>
              <w:keepNext/>
              <w:spacing w:line="240" w:lineRule="auto"/>
              <w:rPr>
                <w:rFonts w:ascii="Tahoma" w:hAnsi="Tahoma" w:cs="Tahoma"/>
              </w:rPr>
            </w:pPr>
            <w:r w:rsidRPr="006224F0">
              <w:rPr>
                <w:rFonts w:ascii="Tahoma" w:hAnsi="Tahoma" w:cs="Tahoma"/>
                <w:sz w:val="20"/>
                <w:szCs w:val="20"/>
              </w:rPr>
              <w:t>SAM</w:t>
            </w:r>
          </w:p>
          <w:p w:rsidR="0043190C" w:rsidRPr="006224F0" w:rsidRDefault="0043190C" w:rsidP="006D31FA">
            <w:pPr>
              <w:pStyle w:val="AppendixTableHeadings"/>
              <w:keepNext/>
              <w:spacing w:line="240" w:lineRule="auto"/>
              <w:rPr>
                <w:rFonts w:ascii="Tahoma" w:hAnsi="Tahoma" w:cs="Tahoma"/>
                <w:sz w:val="20"/>
                <w:szCs w:val="20"/>
              </w:rPr>
            </w:pPr>
            <w:r w:rsidRPr="006224F0">
              <w:rPr>
                <w:rFonts w:ascii="Tahoma" w:hAnsi="Tahoma" w:cs="Tahoma"/>
                <w:sz w:val="20"/>
                <w:szCs w:val="20"/>
              </w:rPr>
              <w:t>6</w:t>
            </w:r>
            <w:r w:rsidR="006D31FA">
              <w:rPr>
                <w:rFonts w:ascii="Tahoma" w:hAnsi="Tahoma" w:cs="Tahoma"/>
                <w:sz w:val="20"/>
                <w:szCs w:val="20"/>
              </w:rPr>
              <w:t>.</w:t>
            </w:r>
            <w:r w:rsidRPr="006224F0">
              <w:rPr>
                <w:rFonts w:ascii="Tahoma" w:hAnsi="Tahoma" w:cs="Tahoma"/>
                <w:sz w:val="20"/>
                <w:szCs w:val="20"/>
              </w:rPr>
              <w:t>000-14</w:t>
            </w:r>
            <w:r w:rsidR="006D31FA">
              <w:rPr>
                <w:rFonts w:ascii="Tahoma" w:hAnsi="Tahoma" w:cs="Tahoma"/>
                <w:sz w:val="20"/>
                <w:szCs w:val="20"/>
              </w:rPr>
              <w:t>.</w:t>
            </w:r>
            <w:r w:rsidRPr="006224F0">
              <w:rPr>
                <w:rFonts w:ascii="Tahoma" w:hAnsi="Tahoma" w:cs="Tahoma"/>
                <w:sz w:val="20"/>
                <w:szCs w:val="20"/>
              </w:rPr>
              <w:t>999</w:t>
            </w:r>
          </w:p>
        </w:tc>
        <w:tc>
          <w:tcPr>
            <w:tcW w:w="1285" w:type="dxa"/>
            <w:shd w:val="clear" w:color="auto" w:fill="FFCC99"/>
            <w:vAlign w:val="center"/>
          </w:tcPr>
          <w:p w:rsidR="0043190C" w:rsidRPr="006224F0" w:rsidRDefault="0043190C" w:rsidP="002A6416">
            <w:pPr>
              <w:pStyle w:val="AppendixTableHeadings"/>
              <w:keepNext/>
              <w:spacing w:line="240" w:lineRule="auto"/>
              <w:rPr>
                <w:rFonts w:ascii="Tahoma" w:hAnsi="Tahoma" w:cs="Tahoma"/>
              </w:rPr>
            </w:pPr>
            <w:r w:rsidRPr="006224F0">
              <w:rPr>
                <w:rFonts w:ascii="Tahoma" w:hAnsi="Tahoma" w:cs="Tahoma"/>
                <w:sz w:val="20"/>
                <w:szCs w:val="20"/>
              </w:rPr>
              <w:t>SAM</w:t>
            </w:r>
          </w:p>
          <w:p w:rsidR="0043190C" w:rsidRPr="006224F0" w:rsidRDefault="0043190C" w:rsidP="006D31FA">
            <w:pPr>
              <w:pStyle w:val="AppendixTableHeadings"/>
              <w:keepNext/>
              <w:spacing w:line="240" w:lineRule="auto"/>
              <w:rPr>
                <w:rFonts w:ascii="Tahoma" w:hAnsi="Tahoma" w:cs="Tahoma"/>
                <w:sz w:val="20"/>
                <w:szCs w:val="20"/>
              </w:rPr>
            </w:pPr>
            <w:r w:rsidRPr="006224F0">
              <w:rPr>
                <w:rFonts w:ascii="Tahoma" w:hAnsi="Tahoma" w:cs="Tahoma"/>
                <w:sz w:val="20"/>
                <w:szCs w:val="20"/>
              </w:rPr>
              <w:t>15</w:t>
            </w:r>
            <w:r w:rsidR="006D31FA">
              <w:rPr>
                <w:rFonts w:ascii="Tahoma" w:hAnsi="Tahoma" w:cs="Tahoma"/>
                <w:sz w:val="20"/>
                <w:szCs w:val="20"/>
              </w:rPr>
              <w:t>.</w:t>
            </w:r>
            <w:r w:rsidRPr="006224F0">
              <w:rPr>
                <w:rFonts w:ascii="Tahoma" w:hAnsi="Tahoma" w:cs="Tahoma"/>
                <w:sz w:val="20"/>
                <w:szCs w:val="20"/>
              </w:rPr>
              <w:t>000+</w:t>
            </w:r>
          </w:p>
        </w:tc>
        <w:tc>
          <w:tcPr>
            <w:tcW w:w="1521" w:type="dxa"/>
            <w:shd w:val="clear" w:color="auto" w:fill="FFCC99"/>
            <w:vAlign w:val="center"/>
          </w:tcPr>
          <w:p w:rsidR="0043190C" w:rsidRPr="00957128" w:rsidRDefault="0043190C" w:rsidP="002A6416">
            <w:pPr>
              <w:pStyle w:val="AppendixTableHeadings"/>
              <w:keepNext/>
              <w:spacing w:line="240" w:lineRule="auto"/>
              <w:rPr>
                <w:rFonts w:ascii="Tahoma" w:hAnsi="Tahoma" w:cs="Tahoma"/>
                <w:sz w:val="20"/>
                <w:szCs w:val="20"/>
                <w:lang w:val="de-DE"/>
              </w:rPr>
            </w:pPr>
            <w:r w:rsidRPr="00957128">
              <w:rPr>
                <w:rFonts w:ascii="Tahoma" w:hAnsi="Tahoma" w:cs="Tahoma"/>
                <w:sz w:val="20"/>
                <w:szCs w:val="20"/>
                <w:lang w:val="de-DE"/>
              </w:rPr>
              <w:t>Select für Forschung &amp; Lehre/Select Plus für Forschung &amp; Lehre/Open mit SAM</w:t>
            </w:r>
          </w:p>
        </w:tc>
      </w:tr>
      <w:tr w:rsidR="0043190C" w:rsidRPr="00153D44" w:rsidTr="00B3541A">
        <w:trPr>
          <w:trHeight w:val="236"/>
        </w:trPr>
        <w:tc>
          <w:tcPr>
            <w:tcW w:w="1449" w:type="dxa"/>
            <w:vAlign w:val="center"/>
          </w:tcPr>
          <w:p w:rsidR="0043190C" w:rsidRPr="006224F0" w:rsidRDefault="0043190C" w:rsidP="002A6416">
            <w:pPr>
              <w:pStyle w:val="AppendixTableText"/>
              <w:keepNext/>
              <w:spacing w:line="240" w:lineRule="auto"/>
              <w:rPr>
                <w:rFonts w:ascii="Tahoma" w:hAnsi="Tahoma" w:cs="Tahoma"/>
              </w:rPr>
            </w:pPr>
            <w:r w:rsidRPr="006224F0">
              <w:rPr>
                <w:rFonts w:ascii="Tahoma" w:hAnsi="Tahoma" w:cs="Tahoma"/>
                <w:b/>
              </w:rPr>
              <w:t>Anwendungs-</w:t>
            </w:r>
            <w:r w:rsidRPr="006224F0">
              <w:rPr>
                <w:rFonts w:ascii="Tahoma" w:hAnsi="Tahoma" w:cs="Tahoma"/>
              </w:rPr>
              <w:t xml:space="preserve"> </w:t>
            </w:r>
            <w:r w:rsidRPr="006224F0">
              <w:rPr>
                <w:rFonts w:ascii="Tahoma" w:hAnsi="Tahoma" w:cs="Tahoma"/>
                <w:b/>
              </w:rPr>
              <w:t>Pool</w:t>
            </w:r>
          </w:p>
        </w:tc>
        <w:tc>
          <w:tcPr>
            <w:tcW w:w="990" w:type="dxa"/>
            <w:vAlign w:val="center"/>
          </w:tcPr>
          <w:p w:rsidR="0043190C" w:rsidRPr="006224F0" w:rsidRDefault="0043190C" w:rsidP="002A6416">
            <w:pPr>
              <w:pStyle w:val="AppendixTableText"/>
              <w:keepNext/>
              <w:spacing w:line="240" w:lineRule="auto"/>
              <w:rPr>
                <w:rFonts w:ascii="Tahoma" w:hAnsi="Tahoma" w:cs="Tahoma"/>
              </w:rPr>
            </w:pPr>
            <w:r w:rsidRPr="006224F0">
              <w:rPr>
                <w:rFonts w:ascii="Tahoma" w:hAnsi="Tahoma" w:cs="Tahoma"/>
              </w:rPr>
              <w:t>1 Nutzer-ID pro Vertrag</w:t>
            </w:r>
          </w:p>
        </w:tc>
        <w:tc>
          <w:tcPr>
            <w:tcW w:w="1325"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2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350"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5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530"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10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285"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20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521"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1 Nutzer-ID pro Beitritt/Vertrag</w:t>
            </w:r>
          </w:p>
        </w:tc>
      </w:tr>
      <w:tr w:rsidR="0043190C" w:rsidRPr="00153D44" w:rsidTr="00B3541A">
        <w:trPr>
          <w:trHeight w:val="236"/>
        </w:trPr>
        <w:tc>
          <w:tcPr>
            <w:tcW w:w="1449" w:type="dxa"/>
            <w:vAlign w:val="center"/>
          </w:tcPr>
          <w:p w:rsidR="0043190C" w:rsidRPr="006224F0" w:rsidRDefault="0043190C" w:rsidP="002A6416">
            <w:pPr>
              <w:pStyle w:val="AppendixTableText"/>
              <w:keepNext/>
              <w:spacing w:line="240" w:lineRule="auto"/>
              <w:rPr>
                <w:rFonts w:ascii="Tahoma" w:hAnsi="Tahoma" w:cs="Tahoma"/>
              </w:rPr>
            </w:pPr>
            <w:r w:rsidRPr="006224F0">
              <w:rPr>
                <w:rFonts w:ascii="Tahoma" w:hAnsi="Tahoma" w:cs="Tahoma"/>
                <w:b/>
              </w:rPr>
              <w:t>System-</w:t>
            </w:r>
            <w:r w:rsidRPr="006224F0">
              <w:rPr>
                <w:rFonts w:ascii="Tahoma" w:hAnsi="Tahoma" w:cs="Tahoma"/>
              </w:rPr>
              <w:t xml:space="preserve"> </w:t>
            </w:r>
            <w:r w:rsidRPr="006224F0">
              <w:rPr>
                <w:rFonts w:ascii="Tahoma" w:hAnsi="Tahoma" w:cs="Tahoma"/>
                <w:b/>
              </w:rPr>
              <w:t>Pool</w:t>
            </w:r>
          </w:p>
        </w:tc>
        <w:tc>
          <w:tcPr>
            <w:tcW w:w="990" w:type="dxa"/>
            <w:vAlign w:val="center"/>
          </w:tcPr>
          <w:p w:rsidR="0043190C" w:rsidRPr="006224F0" w:rsidRDefault="0043190C" w:rsidP="002A6416">
            <w:pPr>
              <w:pStyle w:val="AppendixTableText"/>
              <w:keepNext/>
              <w:spacing w:line="240" w:lineRule="auto"/>
              <w:rPr>
                <w:rFonts w:ascii="Tahoma" w:hAnsi="Tahoma" w:cs="Tahoma"/>
              </w:rPr>
            </w:pPr>
            <w:r w:rsidRPr="006224F0">
              <w:rPr>
                <w:rFonts w:ascii="Tahoma" w:hAnsi="Tahoma" w:cs="Tahoma"/>
              </w:rPr>
              <w:t>1 Nutzer-ID pro Vertrag</w:t>
            </w:r>
          </w:p>
        </w:tc>
        <w:tc>
          <w:tcPr>
            <w:tcW w:w="1325"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2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350" w:type="dxa"/>
            <w:vAlign w:val="center"/>
          </w:tcPr>
          <w:p w:rsidR="0043190C" w:rsidRPr="00957128" w:rsidRDefault="00F30075" w:rsidP="002A6416">
            <w:pPr>
              <w:pStyle w:val="AppendixTableText"/>
              <w:keepNext/>
              <w:spacing w:line="240" w:lineRule="auto"/>
              <w:rPr>
                <w:rFonts w:ascii="Tahoma" w:hAnsi="Tahoma" w:cs="Tahoma"/>
                <w:lang w:val="de-DE"/>
              </w:rPr>
            </w:pPr>
            <w:r w:rsidRPr="00957128">
              <w:rPr>
                <w:rFonts w:ascii="Tahoma" w:hAnsi="Tahoma" w:cs="Tahoma"/>
                <w:lang w:val="de-DE"/>
              </w:rPr>
              <w:t>3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530" w:type="dxa"/>
            <w:vAlign w:val="center"/>
          </w:tcPr>
          <w:p w:rsidR="0043190C" w:rsidRPr="00957128" w:rsidRDefault="00F30075" w:rsidP="002A6416">
            <w:pPr>
              <w:pStyle w:val="AppendixTableText"/>
              <w:keepNext/>
              <w:spacing w:line="240" w:lineRule="auto"/>
              <w:rPr>
                <w:rFonts w:ascii="Tahoma" w:hAnsi="Tahoma" w:cs="Tahoma"/>
                <w:lang w:val="de-DE"/>
              </w:rPr>
            </w:pPr>
            <w:r w:rsidRPr="00957128">
              <w:rPr>
                <w:rFonts w:ascii="Tahoma" w:hAnsi="Tahoma" w:cs="Tahoma"/>
                <w:lang w:val="de-DE"/>
              </w:rPr>
              <w:t>5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285" w:type="dxa"/>
            <w:vAlign w:val="center"/>
          </w:tcPr>
          <w:p w:rsidR="0043190C" w:rsidRPr="00957128" w:rsidRDefault="00F30075" w:rsidP="002A6416">
            <w:pPr>
              <w:pStyle w:val="AppendixTableText"/>
              <w:keepNext/>
              <w:spacing w:line="240" w:lineRule="auto"/>
              <w:rPr>
                <w:rFonts w:ascii="Tahoma" w:hAnsi="Tahoma" w:cs="Tahoma"/>
                <w:lang w:val="de-DE"/>
              </w:rPr>
            </w:pPr>
            <w:r w:rsidRPr="00957128">
              <w:rPr>
                <w:rFonts w:ascii="Tahoma" w:hAnsi="Tahoma" w:cs="Tahoma"/>
                <w:lang w:val="de-DE"/>
              </w:rPr>
              <w:t>10 Nutzer-IDs pro</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berechtigtem</w:t>
            </w:r>
          </w:p>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Beitritt</w:t>
            </w:r>
          </w:p>
        </w:tc>
        <w:tc>
          <w:tcPr>
            <w:tcW w:w="1521" w:type="dxa"/>
            <w:vAlign w:val="center"/>
          </w:tcPr>
          <w:p w:rsidR="0043190C" w:rsidRPr="00957128" w:rsidRDefault="0043190C" w:rsidP="002A6416">
            <w:pPr>
              <w:pStyle w:val="AppendixTableText"/>
              <w:keepNext/>
              <w:spacing w:line="240" w:lineRule="auto"/>
              <w:rPr>
                <w:rFonts w:ascii="Tahoma" w:hAnsi="Tahoma" w:cs="Tahoma"/>
                <w:lang w:val="de-DE"/>
              </w:rPr>
            </w:pPr>
            <w:r w:rsidRPr="00957128">
              <w:rPr>
                <w:rFonts w:ascii="Tahoma" w:hAnsi="Tahoma" w:cs="Tahoma"/>
                <w:lang w:val="de-DE"/>
              </w:rPr>
              <w:t>1 Nutzer-ID pro Beitritt/Vertrag</w:t>
            </w:r>
          </w:p>
        </w:tc>
      </w:tr>
    </w:tbl>
    <w:p w:rsidR="009D26EE" w:rsidRPr="00957128" w:rsidRDefault="009D26EE" w:rsidP="00792D1E">
      <w:pPr>
        <w:pStyle w:val="AppendixFlushBulletedList"/>
        <w:tabs>
          <w:tab w:val="clear" w:pos="360"/>
          <w:tab w:val="num" w:pos="0"/>
        </w:tabs>
        <w:ind w:left="0" w:firstLine="0"/>
        <w:rPr>
          <w:rFonts w:ascii="Tahoma" w:hAnsi="Tahoma" w:cs="Tahoma"/>
          <w:lang w:val="de-DE"/>
        </w:rPr>
      </w:pPr>
      <w:r w:rsidRPr="00957128">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792D1E" w:rsidRPr="00957128" w:rsidRDefault="00792D1E" w:rsidP="00792D1E">
      <w:pPr>
        <w:pStyle w:val="AppendixFlushBulletedList"/>
        <w:tabs>
          <w:tab w:val="clear" w:pos="360"/>
          <w:tab w:val="num" w:pos="0"/>
        </w:tabs>
        <w:ind w:left="0" w:firstLine="0"/>
        <w:rPr>
          <w:rFonts w:ascii="Tahoma" w:hAnsi="Tahoma" w:cs="Tahoma"/>
          <w:lang w:val="de-DE"/>
        </w:rPr>
      </w:pPr>
    </w:p>
    <w:p w:rsidR="008C0608" w:rsidRPr="00957128" w:rsidRDefault="008C0608" w:rsidP="00792D1E">
      <w:pPr>
        <w:pStyle w:val="AppendixFlushBulletedList"/>
        <w:tabs>
          <w:tab w:val="clear" w:pos="360"/>
          <w:tab w:val="num" w:pos="0"/>
        </w:tabs>
        <w:ind w:left="0" w:firstLine="0"/>
        <w:rPr>
          <w:rFonts w:ascii="Tahoma" w:hAnsi="Tahoma" w:cs="Tahoma"/>
          <w:lang w:val="de-DE"/>
        </w:rPr>
      </w:pPr>
      <w:r w:rsidRPr="00957128">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792D1E" w:rsidRPr="00957128" w:rsidRDefault="00792D1E" w:rsidP="00792D1E">
      <w:pPr>
        <w:pStyle w:val="AppendixFlushBulletedList"/>
        <w:tabs>
          <w:tab w:val="clear" w:pos="360"/>
          <w:tab w:val="num" w:pos="0"/>
        </w:tabs>
        <w:ind w:left="0" w:firstLine="0"/>
        <w:rPr>
          <w:rFonts w:ascii="Tahoma" w:hAnsi="Tahoma" w:cs="Tahoma"/>
          <w:lang w:val="de-DE"/>
        </w:rPr>
      </w:pPr>
    </w:p>
    <w:p w:rsidR="00023FE7" w:rsidRPr="00957128" w:rsidRDefault="009D26EE" w:rsidP="00792D1E">
      <w:pPr>
        <w:pStyle w:val="AppendixBodyText"/>
        <w:spacing w:after="0"/>
        <w:rPr>
          <w:rFonts w:ascii="Tahoma" w:hAnsi="Tahoma" w:cs="Tahoma"/>
          <w:lang w:val="de-DE"/>
        </w:rPr>
      </w:pPr>
      <w:r w:rsidRPr="00957128">
        <w:rPr>
          <w:rFonts w:ascii="Tahoma" w:hAnsi="Tahoma" w:cs="Tahoma"/>
          <w:sz w:val="18"/>
          <w:szCs w:val="18"/>
          <w:lang w:val="de-DE"/>
        </w:rPr>
        <w:t>Die Nutzung der TechNet SA-Abonnementservices-Software durch die Kunden unterliegt den Bestimmungen ihres Lizenzvertrages.</w:t>
      </w:r>
    </w:p>
    <w:p w:rsidR="004D4D43" w:rsidRPr="00957128" w:rsidRDefault="004D4D43" w:rsidP="00F0652C">
      <w:pPr>
        <w:pStyle w:val="Heading3"/>
        <w:rPr>
          <w:rFonts w:ascii="Tahoma" w:hAnsi="Tahoma" w:cs="Tahoma"/>
          <w:lang w:val="de-DE"/>
        </w:rPr>
      </w:pPr>
    </w:p>
    <w:p w:rsidR="00023FE7" w:rsidRPr="00957128" w:rsidRDefault="00023FE7" w:rsidP="00F0652C">
      <w:pPr>
        <w:pStyle w:val="Heading3"/>
        <w:rPr>
          <w:rFonts w:ascii="Tahoma" w:hAnsi="Tahoma" w:cs="Tahoma"/>
          <w:lang w:val="de-DE"/>
        </w:rPr>
      </w:pPr>
      <w:bookmarkStart w:id="803" w:name="_Toc336338241"/>
      <w:bookmarkStart w:id="804" w:name="_Toc352235363"/>
      <w:r w:rsidRPr="00957128">
        <w:rPr>
          <w:rFonts w:ascii="Tahoma" w:hAnsi="Tahoma" w:cs="Tahoma"/>
          <w:sz w:val="24"/>
          <w:lang w:val="de-DE"/>
        </w:rPr>
        <w:t>TechNet Plus Direct</w:t>
      </w:r>
      <w:bookmarkEnd w:id="803"/>
      <w:bookmarkEnd w:id="804"/>
    </w:p>
    <w:p w:rsidR="00F0652C" w:rsidRPr="00957128" w:rsidRDefault="00F0652C" w:rsidP="00F0652C">
      <w:pPr>
        <w:rPr>
          <w:rFonts w:cs="Tahoma"/>
          <w:lang w:val="de-DE"/>
        </w:rPr>
      </w:pPr>
    </w:p>
    <w:p w:rsidR="00792D1E" w:rsidRPr="006224F0" w:rsidRDefault="00A65414" w:rsidP="00792D1E">
      <w:pPr>
        <w:pStyle w:val="AppendixBodyText"/>
        <w:spacing w:after="0"/>
        <w:rPr>
          <w:rFonts w:ascii="Tahoma" w:hAnsi="Tahoma" w:cs="Tahoma"/>
        </w:rPr>
      </w:pPr>
      <w:r w:rsidRPr="00957128">
        <w:rPr>
          <w:rFonts w:ascii="Tahoma" w:hAnsi="Tahoma" w:cs="Tahoma"/>
          <w:sz w:val="18"/>
          <w:szCs w:val="18"/>
          <w:lang w:val="de-DE"/>
        </w:rPr>
        <w:t>Kunden mit Software Assurance für qualifizierende Produkte innerhalb des Server-Pools haben während der Software Assurance-Laufzeit Anspruch auf ein TechNet Plus Direct-Abonnement.</w:t>
      </w:r>
      <w:r w:rsidR="00F1269E" w:rsidRPr="00957128">
        <w:rPr>
          <w:rFonts w:ascii="Tahoma" w:hAnsi="Tahoma" w:cs="Tahoma"/>
          <w:sz w:val="18"/>
          <w:szCs w:val="18"/>
          <w:lang w:val="de-DE"/>
        </w:rPr>
        <w:t xml:space="preserve"> </w:t>
      </w:r>
      <w:r w:rsidRPr="00957128">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F1269E" w:rsidRPr="00957128">
        <w:rPr>
          <w:rFonts w:ascii="Tahoma" w:hAnsi="Tahoma" w:cs="Tahoma"/>
          <w:sz w:val="18"/>
          <w:szCs w:val="18"/>
          <w:lang w:val="de-DE"/>
        </w:rPr>
        <w:t xml:space="preserve"> </w:t>
      </w:r>
      <w:r w:rsidRPr="006224F0">
        <w:rPr>
          <w:rFonts w:ascii="Tahoma" w:hAnsi="Tahoma" w:cs="Tahoma"/>
          <w:sz w:val="18"/>
          <w:szCs w:val="18"/>
        </w:rPr>
        <w:t>Zusätzlich erhalten die Kunden folgende Vergünstigungen:</w:t>
      </w:r>
    </w:p>
    <w:p w:rsidR="00023FE7" w:rsidRPr="006224F0" w:rsidRDefault="00023FE7" w:rsidP="00792D1E">
      <w:pPr>
        <w:pStyle w:val="AppendixBodyText"/>
        <w:spacing w:after="0"/>
        <w:rPr>
          <w:rFonts w:ascii="Tahoma" w:hAnsi="Tahoma" w:cs="Tahoma"/>
        </w:rPr>
      </w:pPr>
      <w:r w:rsidRPr="006224F0">
        <w:rPr>
          <w:rFonts w:ascii="Tahoma" w:hAnsi="Tahoma" w:cs="Tahoma"/>
          <w:sz w:val="18"/>
          <w:szCs w:val="18"/>
        </w:rPr>
        <w:t xml:space="preserve"> </w:t>
      </w:r>
    </w:p>
    <w:p w:rsidR="00023FE7" w:rsidRPr="00957128" w:rsidRDefault="00023FE7" w:rsidP="002C1048">
      <w:pPr>
        <w:pStyle w:val="AppendixFlushBulletedList"/>
        <w:numPr>
          <w:ilvl w:val="0"/>
          <w:numId w:val="137"/>
        </w:numPr>
        <w:spacing w:after="60"/>
        <w:ind w:left="1440"/>
        <w:rPr>
          <w:rFonts w:ascii="Tahoma" w:hAnsi="Tahoma" w:cs="Tahoma"/>
          <w:lang w:val="de-DE"/>
        </w:rPr>
      </w:pPr>
      <w:r w:rsidRPr="00957128">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023FE7" w:rsidRPr="00957128" w:rsidRDefault="00023FE7" w:rsidP="002C1048">
      <w:pPr>
        <w:pStyle w:val="AppendixFlushBulletedList"/>
        <w:numPr>
          <w:ilvl w:val="0"/>
          <w:numId w:val="137"/>
        </w:numPr>
        <w:spacing w:after="60"/>
        <w:ind w:left="1440"/>
        <w:rPr>
          <w:rFonts w:ascii="Tahoma" w:hAnsi="Tahoma" w:cs="Tahoma"/>
          <w:lang w:val="de-DE"/>
        </w:rPr>
      </w:pPr>
      <w:r w:rsidRPr="00957128">
        <w:rPr>
          <w:rFonts w:ascii="Tahoma" w:hAnsi="Tahoma" w:cs="Tahoma"/>
          <w:sz w:val="18"/>
          <w:szCs w:val="18"/>
          <w:lang w:val="de-DE"/>
        </w:rPr>
        <w:t xml:space="preserve">Zugriff zum Herunterladen von Beta-Software – Vorabversionen von Microsoft-Software </w:t>
      </w:r>
    </w:p>
    <w:p w:rsidR="00023FE7" w:rsidRPr="00957128" w:rsidRDefault="00023FE7" w:rsidP="002C1048">
      <w:pPr>
        <w:pStyle w:val="AppendixFlushBulletedList"/>
        <w:numPr>
          <w:ilvl w:val="0"/>
          <w:numId w:val="137"/>
        </w:numPr>
        <w:spacing w:after="60"/>
        <w:ind w:left="1440"/>
        <w:rPr>
          <w:rFonts w:ascii="Tahoma" w:hAnsi="Tahoma" w:cs="Tahoma"/>
          <w:lang w:val="de-DE"/>
        </w:rPr>
      </w:pPr>
      <w:r w:rsidRPr="00957128">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023FE7" w:rsidRPr="00957128" w:rsidRDefault="00023FE7" w:rsidP="002C1048">
      <w:pPr>
        <w:pStyle w:val="AppendixFlushBulletedList"/>
        <w:numPr>
          <w:ilvl w:val="0"/>
          <w:numId w:val="137"/>
        </w:numPr>
        <w:spacing w:after="60"/>
        <w:ind w:left="1440"/>
        <w:rPr>
          <w:rFonts w:ascii="Tahoma" w:hAnsi="Tahoma" w:cs="Tahoma"/>
          <w:lang w:val="de-DE"/>
        </w:rPr>
      </w:pPr>
      <w:r w:rsidRPr="00957128">
        <w:rPr>
          <w:rFonts w:ascii="Tahoma" w:hAnsi="Tahoma" w:cs="Tahoma"/>
          <w:sz w:val="18"/>
          <w:szCs w:val="18"/>
          <w:lang w:val="de-DE"/>
        </w:rPr>
        <w:t xml:space="preserve">Unbegrenzter Support durch Verwaltete Newsgroups und den Online Concierge-Service. </w:t>
      </w:r>
    </w:p>
    <w:p w:rsidR="00023FE7" w:rsidRPr="00957128" w:rsidRDefault="00023FE7" w:rsidP="00792D1E">
      <w:pPr>
        <w:pStyle w:val="AppendixBodyText"/>
        <w:spacing w:after="0"/>
        <w:rPr>
          <w:rFonts w:ascii="Tahoma" w:hAnsi="Tahoma" w:cs="Tahoma"/>
          <w:lang w:val="de-DE"/>
        </w:rPr>
      </w:pPr>
    </w:p>
    <w:p w:rsidR="00023FE7" w:rsidRPr="00957128" w:rsidRDefault="00023FE7" w:rsidP="00792D1E">
      <w:pPr>
        <w:pStyle w:val="AppendixBodyText"/>
        <w:spacing w:after="0"/>
        <w:rPr>
          <w:rFonts w:ascii="Tahoma" w:hAnsi="Tahoma" w:cs="Tahoma"/>
          <w:lang w:val="de-DE"/>
        </w:rPr>
      </w:pPr>
      <w:r w:rsidRPr="00957128">
        <w:rPr>
          <w:rFonts w:ascii="Tahoma" w:hAnsi="Tahoma" w:cs="Tahoma"/>
          <w:sz w:val="18"/>
          <w:szCs w:val="18"/>
          <w:lang w:val="de-DE"/>
        </w:rPr>
        <w:t>Berechtigte Kunden erhalten ein Abonnement pro qualifizierender Beitritt, wie nachfolgend dargestellt:</w:t>
      </w:r>
    </w:p>
    <w:p w:rsidR="00023FE7" w:rsidRPr="00957128" w:rsidRDefault="00023FE7" w:rsidP="00792D1E">
      <w:pPr>
        <w:pStyle w:val="AppendixBodyText"/>
        <w:tabs>
          <w:tab w:val="left" w:pos="1425"/>
        </w:tabs>
        <w:spacing w:after="0"/>
        <w:rPr>
          <w:rFonts w:ascii="Tahoma" w:hAnsi="Tahoma" w:cs="Tahoma"/>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270612" w:rsidRPr="00153D44"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224F0" w:rsidRDefault="00270612" w:rsidP="00CA4488">
            <w:pPr>
              <w:jc w:val="center"/>
              <w:rPr>
                <w:rFonts w:cs="Tahoma"/>
                <w:b/>
                <w:bCs/>
                <w:color w:val="000000"/>
                <w:sz w:val="20"/>
                <w:szCs w:val="20"/>
                <w:highlight w:val="yellow"/>
              </w:rPr>
            </w:pPr>
            <w:r w:rsidRPr="006224F0">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224F0" w:rsidRDefault="00270612" w:rsidP="00CA4488">
            <w:pPr>
              <w:jc w:val="center"/>
              <w:rPr>
                <w:rFonts w:cs="Tahoma"/>
                <w:b/>
                <w:bCs/>
                <w:color w:val="000000"/>
                <w:sz w:val="20"/>
                <w:szCs w:val="20"/>
                <w:highlight w:val="yellow"/>
              </w:rPr>
            </w:pPr>
            <w:r w:rsidRPr="006224F0">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224F0" w:rsidRDefault="00270612" w:rsidP="00CA4488">
            <w:pPr>
              <w:jc w:val="center"/>
              <w:rPr>
                <w:rFonts w:cs="Tahoma"/>
                <w:b/>
                <w:bCs/>
                <w:color w:val="000000"/>
                <w:sz w:val="20"/>
                <w:szCs w:val="20"/>
                <w:highlight w:val="yellow"/>
              </w:rPr>
            </w:pPr>
            <w:r w:rsidRPr="006224F0">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6224F0" w:rsidRDefault="00270612" w:rsidP="00CA4488">
            <w:pPr>
              <w:jc w:val="center"/>
              <w:rPr>
                <w:rFonts w:cs="Tahoma"/>
                <w:b/>
                <w:bCs/>
                <w:color w:val="000000"/>
                <w:sz w:val="20"/>
                <w:szCs w:val="20"/>
              </w:rPr>
            </w:pPr>
            <w:r w:rsidRPr="006224F0">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57128" w:rsidRDefault="00270612" w:rsidP="00CA4488">
            <w:pPr>
              <w:jc w:val="center"/>
              <w:rPr>
                <w:rFonts w:cs="Tahoma"/>
                <w:b/>
                <w:bCs/>
                <w:color w:val="000000"/>
                <w:sz w:val="20"/>
                <w:szCs w:val="20"/>
                <w:highlight w:val="yellow"/>
                <w:lang w:val="de-DE"/>
              </w:rPr>
            </w:pPr>
            <w:r w:rsidRPr="00957128">
              <w:rPr>
                <w:rFonts w:cs="Tahoma"/>
                <w:b/>
                <w:bCs/>
                <w:color w:val="000000"/>
                <w:sz w:val="20"/>
                <w:szCs w:val="20"/>
                <w:lang w:val="de-DE"/>
              </w:rPr>
              <w:t>Select (außer Forschung &amp; Lehre/Select Plus (außer Forschung &amp; Lehre/EA</w:t>
            </w:r>
          </w:p>
        </w:tc>
      </w:tr>
      <w:tr w:rsidR="00270612" w:rsidRPr="006224F0"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224F0" w:rsidRDefault="00270612" w:rsidP="00CA4488">
            <w:pPr>
              <w:rPr>
                <w:rFonts w:cs="Tahoma"/>
                <w:color w:val="000000"/>
                <w:szCs w:val="18"/>
                <w:highlight w:val="yellow"/>
              </w:rPr>
            </w:pPr>
            <w:r w:rsidRPr="006224F0">
              <w:rPr>
                <w:rFonts w:cs="Tahoma"/>
                <w:b/>
                <w:bCs/>
                <w:iCs/>
                <w:color w:val="000000"/>
                <w:szCs w:val="18"/>
              </w:rPr>
              <w:t>Server</w:t>
            </w:r>
            <w:r w:rsidRPr="006224F0">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224F0" w:rsidRDefault="00270612" w:rsidP="00CA4488">
            <w:pPr>
              <w:jc w:val="center"/>
              <w:rPr>
                <w:rFonts w:cs="Tahoma"/>
                <w:color w:val="000000"/>
                <w:szCs w:val="18"/>
                <w:highlight w:val="yellow"/>
              </w:rPr>
            </w:pPr>
            <w:r w:rsidRPr="006224F0">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224F0" w:rsidRDefault="00270612" w:rsidP="00CA4488">
            <w:pPr>
              <w:jc w:val="center"/>
              <w:rPr>
                <w:rFonts w:cs="Tahoma"/>
                <w:color w:val="000000"/>
                <w:szCs w:val="18"/>
                <w:highlight w:val="yellow"/>
              </w:rPr>
            </w:pPr>
            <w:r w:rsidRPr="006224F0">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rsidR="00270612" w:rsidRPr="006224F0" w:rsidRDefault="00270612" w:rsidP="00F30075">
            <w:pPr>
              <w:ind w:left="360"/>
              <w:rPr>
                <w:rFonts w:cs="Tahoma"/>
                <w:color w:val="000000"/>
                <w:szCs w:val="18"/>
              </w:rPr>
            </w:pPr>
            <w:r w:rsidRPr="006224F0">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224F0" w:rsidRDefault="00270612" w:rsidP="00CA4488">
            <w:pPr>
              <w:rPr>
                <w:rFonts w:cs="Tahoma"/>
                <w:color w:val="000000"/>
                <w:szCs w:val="18"/>
              </w:rPr>
            </w:pPr>
            <w:r w:rsidRPr="006224F0">
              <w:rPr>
                <w:rFonts w:cs="Tahoma"/>
                <w:color w:val="000000"/>
                <w:szCs w:val="18"/>
              </w:rPr>
              <w:t>1 Abonnement pro Beitritt</w:t>
            </w:r>
          </w:p>
        </w:tc>
      </w:tr>
    </w:tbl>
    <w:p w:rsidR="00F30075" w:rsidRPr="00957128" w:rsidRDefault="00F30075" w:rsidP="00F30075">
      <w:pPr>
        <w:tabs>
          <w:tab w:val="num" w:pos="0"/>
        </w:tabs>
        <w:rPr>
          <w:rFonts w:cs="Tahoma"/>
          <w:lang w:val="de-DE"/>
        </w:rPr>
      </w:pPr>
      <w:r w:rsidRPr="00957128">
        <w:rPr>
          <w:rFonts w:cs="Tahoma"/>
          <w:i/>
          <w:color w:val="000000"/>
          <w:sz w:val="16"/>
          <w:szCs w:val="16"/>
          <w:lang w:val="de-DE"/>
        </w:rPr>
        <w:t>* Sofern der Kunde aktive Software Assurance für fünf Server-Software-Lizenzen verfügt</w:t>
      </w:r>
    </w:p>
    <w:p w:rsidR="00270612" w:rsidRPr="00957128" w:rsidRDefault="00270612" w:rsidP="00270612">
      <w:pPr>
        <w:pStyle w:val="AppendixFlushBulletedList"/>
        <w:tabs>
          <w:tab w:val="clear" w:pos="360"/>
          <w:tab w:val="num" w:pos="0"/>
        </w:tabs>
        <w:ind w:left="0" w:firstLine="0"/>
        <w:rPr>
          <w:rFonts w:ascii="Tahoma" w:hAnsi="Tahoma" w:cs="Tahoma"/>
          <w:lang w:val="de-DE"/>
        </w:rPr>
      </w:pPr>
    </w:p>
    <w:p w:rsidR="00270612" w:rsidRPr="00957128" w:rsidRDefault="00270612" w:rsidP="00270612">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t>Die Nutzung der TechNet SA-Software, Vorabversions-Software und Bewertungssoftware durch die Kunden unterliegt den Bestimmungen ihres Lizenzvertrages.</w:t>
      </w:r>
      <w:r w:rsidR="00F1269E" w:rsidRPr="00957128">
        <w:rPr>
          <w:rFonts w:ascii="Tahoma" w:hAnsi="Tahoma" w:cs="Tahoma"/>
          <w:color w:val="000000"/>
          <w:sz w:val="18"/>
          <w:szCs w:val="18"/>
          <w:lang w:val="de-DE"/>
        </w:rPr>
        <w:t xml:space="preserve"> </w:t>
      </w:r>
    </w:p>
    <w:p w:rsidR="00270612" w:rsidRPr="00957128" w:rsidRDefault="00270612" w:rsidP="00270612">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lastRenderedPageBreak/>
        <w:t xml:space="preserve">Lizenzierte Vollversions-Software unterliegt keiner Zeitbeschränkung und ist nur für Bewertungszwecke bestimmt – sie ist nicht zur Verwendung in Produktionsumgebungen bestimmt. </w:t>
      </w:r>
    </w:p>
    <w:p w:rsidR="004D4D43" w:rsidRPr="00957128" w:rsidRDefault="004D4D43" w:rsidP="00270612">
      <w:pPr>
        <w:pStyle w:val="AppendixFlushBulletedList"/>
        <w:tabs>
          <w:tab w:val="clear" w:pos="360"/>
          <w:tab w:val="num" w:pos="0"/>
        </w:tabs>
        <w:ind w:left="0" w:firstLine="0"/>
        <w:rPr>
          <w:rFonts w:ascii="Tahoma" w:hAnsi="Tahoma" w:cs="Tahoma"/>
          <w:lang w:val="de-DE"/>
        </w:rPr>
      </w:pPr>
    </w:p>
    <w:p w:rsidR="00270612" w:rsidRPr="00957128" w:rsidRDefault="00270612" w:rsidP="00270612">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F1269E" w:rsidRPr="00957128">
        <w:rPr>
          <w:rFonts w:ascii="Tahoma" w:hAnsi="Tahoma" w:cs="Tahoma"/>
          <w:color w:val="000000"/>
          <w:sz w:val="18"/>
          <w:szCs w:val="18"/>
          <w:lang w:val="de-DE"/>
        </w:rPr>
        <w:t xml:space="preserve"> </w:t>
      </w:r>
      <w:r w:rsidRPr="00957128">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792D1E" w:rsidRPr="00957128" w:rsidRDefault="00792D1E" w:rsidP="00270612">
      <w:pPr>
        <w:pStyle w:val="AppendixFlushBulletedList"/>
        <w:tabs>
          <w:tab w:val="clear" w:pos="360"/>
          <w:tab w:val="num" w:pos="0"/>
        </w:tabs>
        <w:ind w:left="0" w:firstLine="0"/>
        <w:rPr>
          <w:rFonts w:ascii="Tahoma" w:hAnsi="Tahoma" w:cs="Tahoma"/>
          <w:lang w:val="de-DE"/>
        </w:rPr>
      </w:pPr>
    </w:p>
    <w:p w:rsidR="00270612" w:rsidRPr="00957128" w:rsidRDefault="00270612" w:rsidP="00270612">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t>Nicht alle TechNet Plus Direct-Services und -Vergünstigungen sind in jedem Land/in jeder Region verfügbar.</w:t>
      </w:r>
      <w:r w:rsidR="00F1269E" w:rsidRPr="00957128">
        <w:rPr>
          <w:rFonts w:ascii="Tahoma" w:hAnsi="Tahoma" w:cs="Tahoma"/>
          <w:color w:val="000000"/>
          <w:sz w:val="18"/>
          <w:szCs w:val="18"/>
          <w:lang w:val="de-DE"/>
        </w:rPr>
        <w:t xml:space="preserve"> </w:t>
      </w:r>
    </w:p>
    <w:p w:rsidR="00792D1E" w:rsidRPr="00957128" w:rsidRDefault="00792D1E" w:rsidP="00270612">
      <w:pPr>
        <w:pStyle w:val="AppendixFlushBulletedList"/>
        <w:tabs>
          <w:tab w:val="clear" w:pos="360"/>
          <w:tab w:val="num" w:pos="0"/>
        </w:tabs>
        <w:ind w:left="0" w:firstLine="0"/>
        <w:rPr>
          <w:rFonts w:ascii="Tahoma" w:hAnsi="Tahoma" w:cs="Tahoma"/>
          <w:lang w:val="de-DE"/>
        </w:rPr>
      </w:pPr>
    </w:p>
    <w:p w:rsidR="00270612" w:rsidRPr="00957128" w:rsidRDefault="00270612" w:rsidP="00270612">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t xml:space="preserve">Weitere Informationen zur Verfügbarkeit nach Land/Region finden Sie unter </w:t>
      </w:r>
      <w:hyperlink r:id="rId30" w:history="1">
        <w:r w:rsidR="00B3541A" w:rsidRPr="008548FA">
          <w:rPr>
            <w:rStyle w:val="Hyperlink"/>
            <w:rFonts w:ascii="Tahoma" w:hAnsi="Tahoma" w:cs="Tahoma"/>
            <w:color w:val="auto"/>
            <w:sz w:val="18"/>
            <w:szCs w:val="18"/>
            <w:lang w:val="de-DE"/>
          </w:rPr>
          <w:t>www.microsoft.com/technet/subscription</w:t>
        </w:r>
      </w:hyperlink>
      <w:r w:rsidRPr="00957128">
        <w:rPr>
          <w:rFonts w:ascii="Tahoma" w:hAnsi="Tahoma" w:cs="Tahoma"/>
          <w:color w:val="000000"/>
          <w:sz w:val="18"/>
          <w:szCs w:val="18"/>
          <w:lang w:val="de-DE"/>
        </w:rPr>
        <w:t xml:space="preserve">. </w:t>
      </w:r>
    </w:p>
    <w:p w:rsidR="00270612" w:rsidRPr="00957128" w:rsidRDefault="00270612" w:rsidP="00B3541A">
      <w:pPr>
        <w:pStyle w:val="AppendixFlushBulletedList"/>
        <w:tabs>
          <w:tab w:val="clear" w:pos="360"/>
          <w:tab w:val="num" w:pos="0"/>
        </w:tabs>
        <w:ind w:left="0" w:firstLine="0"/>
        <w:rPr>
          <w:rFonts w:ascii="Tahoma" w:hAnsi="Tahoma" w:cs="Tahoma"/>
          <w:lang w:val="de-DE"/>
        </w:rPr>
      </w:pPr>
      <w:r w:rsidRPr="00957128">
        <w:rPr>
          <w:rFonts w:ascii="Tahoma" w:hAnsi="Tahoma" w:cs="Tahoma"/>
          <w:color w:val="000000"/>
          <w:sz w:val="18"/>
          <w:szCs w:val="18"/>
          <w:lang w:val="de-DE"/>
        </w:rPr>
        <w:t>Das Recht der Kunden zur Nutzung der TechNet SA-Software, Vorabversions-Software und Bewertungssoftware läuft</w:t>
      </w:r>
      <w:r w:rsidR="00B3541A">
        <w:rPr>
          <w:rFonts w:ascii="Tahoma" w:hAnsi="Tahoma" w:cs="Tahoma"/>
          <w:color w:val="000000"/>
          <w:sz w:val="18"/>
          <w:szCs w:val="18"/>
          <w:lang w:val="de-DE"/>
        </w:rPr>
        <w:t> </w:t>
      </w:r>
      <w:r w:rsidRPr="00957128">
        <w:rPr>
          <w:rFonts w:ascii="Tahoma" w:hAnsi="Tahoma" w:cs="Tahoma"/>
          <w:color w:val="000000"/>
          <w:sz w:val="18"/>
          <w:szCs w:val="18"/>
          <w:lang w:val="de-DE"/>
        </w:rPr>
        <w:t>mit dem Ablauf von Software Assurance ab.</w:t>
      </w:r>
    </w:p>
    <w:p w:rsidR="00023FE7" w:rsidRPr="00957128" w:rsidRDefault="00023FE7">
      <w:pPr>
        <w:pStyle w:val="Heading3"/>
        <w:tabs>
          <w:tab w:val="num" w:pos="0"/>
        </w:tabs>
        <w:rPr>
          <w:rFonts w:ascii="Tahoma" w:hAnsi="Tahoma" w:cs="Tahoma"/>
          <w:lang w:val="de-DE"/>
        </w:rPr>
      </w:pPr>
    </w:p>
    <w:p w:rsidR="004D4D43" w:rsidRPr="00957128" w:rsidRDefault="004D4D43" w:rsidP="004D4D43">
      <w:pPr>
        <w:pStyle w:val="Heading3"/>
        <w:tabs>
          <w:tab w:val="num" w:pos="0"/>
        </w:tabs>
        <w:rPr>
          <w:rFonts w:ascii="Tahoma" w:hAnsi="Tahoma" w:cs="Tahoma"/>
          <w:lang w:val="de-DE"/>
        </w:rPr>
      </w:pPr>
      <w:bookmarkStart w:id="805" w:name="_Toc336338242"/>
      <w:bookmarkStart w:id="806" w:name="_Toc352235364"/>
      <w:r w:rsidRPr="00957128">
        <w:rPr>
          <w:rFonts w:ascii="Tahoma" w:hAnsi="Tahoma" w:cs="Tahoma"/>
          <w:sz w:val="24"/>
          <w:lang w:val="de-DE"/>
        </w:rPr>
        <w:t>Lizenzmobilität durch Software Assurance</w:t>
      </w:r>
      <w:bookmarkEnd w:id="805"/>
      <w:bookmarkEnd w:id="806"/>
    </w:p>
    <w:p w:rsidR="004D4D43" w:rsidRPr="00957128" w:rsidRDefault="004D4D43" w:rsidP="0007218F">
      <w:pPr>
        <w:pStyle w:val="Heading3"/>
        <w:tabs>
          <w:tab w:val="num" w:pos="0"/>
        </w:tabs>
        <w:rPr>
          <w:rFonts w:ascii="Tahoma" w:hAnsi="Tahoma" w:cs="Tahoma"/>
          <w:lang w:val="de-DE"/>
        </w:rPr>
      </w:pPr>
    </w:p>
    <w:p w:rsidR="004D4D43" w:rsidRPr="00957128" w:rsidRDefault="004D4D43" w:rsidP="002171C3">
      <w:pPr>
        <w:rPr>
          <w:rFonts w:cs="Tahoma"/>
          <w:lang w:val="de-DE"/>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957128">
        <w:rPr>
          <w:rFonts w:cs="Tahoma"/>
          <w:lang w:val="de-DE"/>
        </w:rPr>
        <w:t>Mit Lizenzmobilität durch Software Assurance können Sie bestimmte lokale Lizenzen mit aktiver Software Assurance auf gemeinsam genutzte Server von Dritten verschieben.</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rsidR="004D4D43" w:rsidRPr="00957128" w:rsidRDefault="004D4D43" w:rsidP="002171C3">
      <w:pPr>
        <w:rPr>
          <w:rFonts w:cs="Tahoma"/>
          <w:lang w:val="de-DE"/>
        </w:rPr>
      </w:pPr>
    </w:p>
    <w:p w:rsidR="004D4D43" w:rsidRPr="00957128" w:rsidRDefault="004D4D43" w:rsidP="002171C3">
      <w:pPr>
        <w:rPr>
          <w:rFonts w:cs="Tahoma"/>
          <w:lang w:val="de-DE"/>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957128">
        <w:rPr>
          <w:rFonts w:cs="Tahoma"/>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rsidR="004D4D43" w:rsidRPr="00957128" w:rsidRDefault="004D4D43" w:rsidP="00F86E06">
      <w:pPr>
        <w:rPr>
          <w:rFonts w:cs="Tahoma"/>
          <w:lang w:val="de-DE"/>
        </w:rPr>
      </w:pPr>
    </w:p>
    <w:p w:rsidR="004D4D43" w:rsidRPr="00957128" w:rsidRDefault="004D4D43" w:rsidP="002C1048">
      <w:pPr>
        <w:numPr>
          <w:ilvl w:val="0"/>
          <w:numId w:val="92"/>
        </w:numPr>
        <w:spacing w:after="60"/>
        <w:ind w:left="1440"/>
        <w:rPr>
          <w:rFonts w:cs="Tahoma"/>
          <w:lang w:val="de-DE"/>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957128">
        <w:rPr>
          <w:rFonts w:cs="Tahoma"/>
          <w:lang w:val="de-DE"/>
        </w:rPr>
        <w:t>SQL Server Standard – Pro Prozessor und Server/CAL (nur Prozessor- und Serverlizenzen) mit Software Assurance</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4D4D43" w:rsidRPr="00957128" w:rsidRDefault="004D4D43" w:rsidP="002C1048">
      <w:pPr>
        <w:numPr>
          <w:ilvl w:val="0"/>
          <w:numId w:val="92"/>
        </w:numPr>
        <w:spacing w:after="60"/>
        <w:ind w:left="1440"/>
        <w:rPr>
          <w:rFonts w:cs="Tahoma"/>
          <w:lang w:val="de-DE"/>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957128">
        <w:rPr>
          <w:rFonts w:cs="Tahoma"/>
          <w:lang w:val="de-DE"/>
        </w:rPr>
        <w:t>System Center – alle Server-Management-Lizenzen (MLs), einschließlich SMSE und SMSD mit Software Assurance</w:t>
      </w:r>
      <w:bookmarkEnd w:id="855"/>
      <w:bookmarkEnd w:id="856"/>
      <w:bookmarkEnd w:id="857"/>
      <w:bookmarkEnd w:id="858"/>
      <w:bookmarkEnd w:id="859"/>
      <w:bookmarkEnd w:id="860"/>
      <w:bookmarkEnd w:id="861"/>
      <w:bookmarkEnd w:id="862"/>
      <w:bookmarkEnd w:id="863"/>
      <w:bookmarkEnd w:id="864"/>
      <w:bookmarkEnd w:id="865"/>
      <w:bookmarkEnd w:id="866"/>
      <w:bookmarkEnd w:id="867"/>
      <w:r w:rsidRPr="00957128">
        <w:rPr>
          <w:rFonts w:cs="Tahoma"/>
          <w:lang w:val="de-DE"/>
        </w:rPr>
        <w:t xml:space="preserve"> System Center 2012 Standard und Datacenter mit Software Assurance</w:t>
      </w:r>
      <w:bookmarkEnd w:id="868"/>
      <w:bookmarkEnd w:id="869"/>
      <w:bookmarkEnd w:id="870"/>
      <w:bookmarkEnd w:id="871"/>
    </w:p>
    <w:p w:rsidR="00973A93" w:rsidRPr="00957128" w:rsidRDefault="00973A93">
      <w:pPr>
        <w:rPr>
          <w:rFonts w:cs="Tahoma"/>
          <w:lang w:val="de-DE"/>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p>
    <w:p w:rsidR="004D4D43" w:rsidRPr="00957128" w:rsidRDefault="004D4D43" w:rsidP="002171C3">
      <w:pPr>
        <w:rPr>
          <w:rFonts w:cs="Tahoma"/>
          <w:lang w:val="de-DE"/>
        </w:rPr>
      </w:pPr>
      <w:r w:rsidRPr="00957128">
        <w:rPr>
          <w:rFonts w:cs="Tahoma"/>
          <w:lang w:val="de-DE"/>
        </w:rPr>
        <w:t>Um Lizenzmobilität durch Software Assurance zu verwenden, müssen Kunden folgende Anforderungen erfüllen:</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4D4D43" w:rsidRPr="00957128" w:rsidRDefault="004D4D43" w:rsidP="00F86E06">
      <w:pPr>
        <w:rPr>
          <w:rFonts w:cs="Tahoma"/>
          <w:lang w:val="de-DE"/>
        </w:rPr>
      </w:pPr>
    </w:p>
    <w:p w:rsidR="004D4D43" w:rsidRPr="00957128" w:rsidRDefault="004D4D43" w:rsidP="002C1048">
      <w:pPr>
        <w:numPr>
          <w:ilvl w:val="0"/>
          <w:numId w:val="81"/>
        </w:numPr>
        <w:spacing w:after="60"/>
        <w:ind w:left="1440"/>
        <w:rPr>
          <w:rFonts w:cs="Tahoma"/>
          <w:lang w:val="de-DE"/>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957128">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957128" w:rsidRDefault="00B3541A" w:rsidP="002C1048">
      <w:pPr>
        <w:numPr>
          <w:ilvl w:val="0"/>
          <w:numId w:val="81"/>
        </w:numPr>
        <w:spacing w:after="60"/>
        <w:ind w:left="1440"/>
        <w:rPr>
          <w:rFonts w:cs="Tahoma"/>
          <w:lang w:val="de-DE"/>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Pr>
          <w:rFonts w:cs="Tahoma"/>
          <w:lang w:val="de-DE"/>
        </w:rPr>
        <w:t>I</w:t>
      </w:r>
      <w:r w:rsidR="004D4D43" w:rsidRPr="00957128">
        <w:rPr>
          <w:rFonts w:cs="Tahoma"/>
          <w:lang w:val="de-DE"/>
        </w:rPr>
        <w:t xml:space="preserve">hre Lizenzen nur mit qualifizierten Partnern für Lizenzmobilität durch Software Assurance bereitstellen. Eine Liste der qualifizierten Partner für Lizenzmobilität durch Software Assurance finden Sie unter </w:t>
      </w:r>
      <w:r w:rsidR="004D4D43" w:rsidRPr="00BD662E">
        <w:rPr>
          <w:rFonts w:cs="Tahoma"/>
          <w:lang w:val="de-DE"/>
        </w:rPr>
        <w:t>http://www.microsoft.com/licensing/software-assurance/license-mobility</w:t>
      </w:r>
      <w:r w:rsidR="004D4D43" w:rsidRPr="00957128">
        <w:rPr>
          <w:rFonts w:cs="Tahoma"/>
          <w:lang w:val="de-DE"/>
        </w:rPr>
        <w:t>, und</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4D4D43" w:rsidRPr="00957128" w:rsidRDefault="00B3541A" w:rsidP="002C1048">
      <w:pPr>
        <w:numPr>
          <w:ilvl w:val="0"/>
          <w:numId w:val="81"/>
        </w:numPr>
        <w:spacing w:after="60"/>
        <w:ind w:left="1440"/>
        <w:rPr>
          <w:rFonts w:cs="Tahoma"/>
          <w:lang w:val="de-DE"/>
        </w:rPr>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Pr>
          <w:rFonts w:cs="Tahoma"/>
          <w:lang w:val="de-DE"/>
        </w:rPr>
        <w:t>D</w:t>
      </w:r>
      <w:r w:rsidR="004D4D43" w:rsidRPr="00957128">
        <w:rPr>
          <w:rFonts w:cs="Tahoma"/>
          <w:lang w:val="de-DE"/>
        </w:rPr>
        <w:t>as Formblatt zur Validierung von Lizenzmobilität ausfüllen und bei jedem Partner für Lizenzmobilität durch Software Assurance, der die lizenzierte Software der Kunden den gemeinsam genutzten Servern der Partner ausführt, einreichen.</w:t>
      </w:r>
      <w:r w:rsidR="00F1269E" w:rsidRPr="00957128">
        <w:rPr>
          <w:rFonts w:cs="Tahoma"/>
          <w:lang w:val="de-DE"/>
        </w:rPr>
        <w:t xml:space="preserve"> </w:t>
      </w:r>
      <w:r w:rsidR="004D4D43" w:rsidRPr="00957128">
        <w:rPr>
          <w:rFonts w:cs="Tahoma"/>
          <w:lang w:val="de-DE"/>
        </w:rPr>
        <w:t>Das Formblatt zur Validierung von Lizenzmobilität wird Kunden vom qualifizierten Partner für Lizenzmobilität durch Software Assurance zur Verfügung gestellt.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rsidR="004D4D43" w:rsidRPr="00957128" w:rsidRDefault="004D4D43" w:rsidP="002171C3">
      <w:pPr>
        <w:rPr>
          <w:rFonts w:cs="Tahoma"/>
          <w:lang w:val="de-DE"/>
        </w:rPr>
      </w:pPr>
    </w:p>
    <w:p w:rsidR="004D4D43" w:rsidRPr="00957128" w:rsidRDefault="004D4D43" w:rsidP="006D31FA">
      <w:pPr>
        <w:rPr>
          <w:rFonts w:cs="Tahoma"/>
          <w:lang w:val="de-DE"/>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957128">
        <w:rPr>
          <w:rFonts w:cs="Tahoma"/>
          <w:lang w:val="de-DE"/>
        </w:rPr>
        <w:t>Die Rechte von Kunden zur Nutzung von lizenzierter Software und Verwaltung von Betriebssystemumgebungen auf gemeinsam genutzten Servern eines Dritten enden mit Ablauf der Software Assurance für diese Lizenzen oder für die</w:t>
      </w:r>
      <w:r w:rsidR="006D31FA">
        <w:rPr>
          <w:rFonts w:cs="Tahoma"/>
          <w:lang w:val="de-DE"/>
        </w:rPr>
        <w:t> </w:t>
      </w:r>
      <w:r w:rsidRPr="00957128">
        <w:rPr>
          <w:rFonts w:cs="Tahoma"/>
          <w:lang w:val="de-DE"/>
        </w:rPr>
        <w:t>entsprechenden Zugriffs- oder Management-Lizenzen.</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rsidR="004D4D43" w:rsidRPr="00957128" w:rsidRDefault="004D4D43" w:rsidP="0007218F">
      <w:pPr>
        <w:rPr>
          <w:rFonts w:cs="Tahoma"/>
          <w:lang w:val="de-DE"/>
        </w:rPr>
      </w:pPr>
    </w:p>
    <w:p w:rsidR="00023FE7" w:rsidRPr="00957128" w:rsidRDefault="00023FE7" w:rsidP="0007218F">
      <w:pPr>
        <w:pStyle w:val="Heading3"/>
        <w:tabs>
          <w:tab w:val="num" w:pos="0"/>
        </w:tabs>
        <w:rPr>
          <w:rFonts w:ascii="Tahoma" w:hAnsi="Tahoma" w:cs="Tahoma"/>
          <w:lang w:val="de-DE"/>
        </w:rPr>
      </w:pPr>
      <w:bookmarkStart w:id="956" w:name="_Toc336338243"/>
      <w:bookmarkStart w:id="957" w:name="_Toc352235365"/>
      <w:r w:rsidRPr="00957128">
        <w:rPr>
          <w:rFonts w:ascii="Tahoma" w:hAnsi="Tahoma" w:cs="Tahoma"/>
          <w:sz w:val="24"/>
          <w:lang w:val="de-DE"/>
        </w:rPr>
        <w:t>Windows Thin PC</w:t>
      </w:r>
      <w:bookmarkEnd w:id="956"/>
      <w:bookmarkEnd w:id="957"/>
    </w:p>
    <w:p w:rsidR="00023FE7" w:rsidRPr="00957128" w:rsidRDefault="00023FE7" w:rsidP="0007218F">
      <w:pPr>
        <w:pStyle w:val="Heading3"/>
        <w:rPr>
          <w:rFonts w:ascii="Tahoma" w:hAnsi="Tahoma" w:cs="Tahoma"/>
          <w:lang w:val="de-DE"/>
        </w:rPr>
      </w:pPr>
    </w:p>
    <w:p w:rsidR="0008414D" w:rsidRPr="00957128" w:rsidRDefault="0008414D" w:rsidP="0007218F">
      <w:pPr>
        <w:rPr>
          <w:rFonts w:cs="Tahoma"/>
          <w:lang w:val="de-DE"/>
        </w:rPr>
      </w:pPr>
      <w:r w:rsidRPr="00957128">
        <w:rPr>
          <w:rFonts w:eastAsia="Calibri" w:cs="Tahoma"/>
          <w:szCs w:val="20"/>
          <w:lang w:val="de-DE"/>
        </w:rPr>
        <w:t xml:space="preserve">Volumenlizenzkunden mit aktiver Software Assurance für das Windows Desktop-Betriebssystem oder aktiven Lizenzen für VDA oder Windows Intune </w:t>
      </w:r>
      <w:r w:rsidRPr="00957128">
        <w:rPr>
          <w:rFonts w:cs="Tahoma"/>
          <w:szCs w:val="18"/>
          <w:lang w:val="de-DE"/>
        </w:rPr>
        <w:t xml:space="preserve">(Pro Gerät) </w:t>
      </w:r>
      <w:r w:rsidRPr="00957128">
        <w:rPr>
          <w:rFonts w:eastAsia="Calibri" w:cs="Tahoma"/>
          <w:szCs w:val="20"/>
          <w:lang w:val="de-DE"/>
        </w:rPr>
        <w:t>sind zu dieser Vergünstigung berechtigt.</w:t>
      </w:r>
      <w:r w:rsidR="00F1269E" w:rsidRPr="00957128">
        <w:rPr>
          <w:rFonts w:eastAsia="Calibri" w:cs="Tahoma"/>
          <w:szCs w:val="20"/>
          <w:lang w:val="de-DE"/>
        </w:rPr>
        <w:t xml:space="preserve"> </w:t>
      </w:r>
      <w:r w:rsidRPr="00957128">
        <w:rPr>
          <w:rFonts w:eastAsia="Calibri" w:cs="Tahoma"/>
          <w:szCs w:val="20"/>
          <w:lang w:val="de-DE"/>
        </w:rPr>
        <w:t xml:space="preserve">Kunden, die </w:t>
      </w:r>
      <w:r w:rsidRPr="00957128">
        <w:rPr>
          <w:rFonts w:eastAsia="Calibri" w:cs="Tahoma"/>
          <w:color w:val="000000"/>
          <w:szCs w:val="20"/>
          <w:lang w:val="de-DE"/>
        </w:rPr>
        <w:t xml:space="preserve">unter </w:t>
      </w:r>
      <w:r w:rsidRPr="00957128">
        <w:rPr>
          <w:rFonts w:eastAsia="Calibri" w:cs="Tahoma"/>
          <w:szCs w:val="20"/>
          <w:lang w:val="de-DE"/>
        </w:rPr>
        <w:t>VDA auf diese Vergünstigung zugreifen, müssen ein qualifizierendes Betriebssystem</w:t>
      </w:r>
      <w:r w:rsidRPr="00957128">
        <w:rPr>
          <w:rFonts w:eastAsia="Calibri" w:cs="Tahoma"/>
          <w:color w:val="1F497D"/>
          <w:szCs w:val="20"/>
          <w:lang w:val="de-DE"/>
        </w:rPr>
        <w:t xml:space="preserve"> </w:t>
      </w:r>
      <w:r w:rsidRPr="00957128">
        <w:rPr>
          <w:rFonts w:eastAsia="Calibri" w:cs="Tahoma"/>
          <w:color w:val="000000"/>
          <w:szCs w:val="20"/>
          <w:lang w:val="de-DE"/>
        </w:rPr>
        <w:t xml:space="preserve">auf ihrem lizenzierten Gerät installiert haben, </w:t>
      </w:r>
      <w:r w:rsidRPr="00957128">
        <w:rPr>
          <w:rFonts w:eastAsia="Calibri" w:cs="Tahoma"/>
          <w:szCs w:val="20"/>
          <w:lang w:val="de-DE"/>
        </w:rPr>
        <w:t xml:space="preserve">wie in der Tabelle „Qualifizierende Betriebssysteme“ in den </w:t>
      </w:r>
      <w:r w:rsidRPr="00957128">
        <w:rPr>
          <w:rFonts w:eastAsia="Calibri" w:cs="Tahoma"/>
          <w:color w:val="000000"/>
          <w:szCs w:val="20"/>
          <w:lang w:val="de-DE"/>
        </w:rPr>
        <w:t xml:space="preserve">Produkthinweisen </w:t>
      </w:r>
      <w:r w:rsidRPr="00957128">
        <w:rPr>
          <w:rFonts w:eastAsia="Calibri" w:cs="Tahoma"/>
          <w:szCs w:val="20"/>
          <w:lang w:val="de-DE"/>
        </w:rPr>
        <w:t>im Abschnitt „System-Pool“ aufgeführt.</w:t>
      </w:r>
      <w:r w:rsidR="00F1269E" w:rsidRPr="00957128">
        <w:rPr>
          <w:rFonts w:eastAsia="Calibri" w:cs="Tahoma"/>
          <w:szCs w:val="20"/>
          <w:lang w:val="de-DE"/>
        </w:rPr>
        <w:t xml:space="preserve"> </w:t>
      </w:r>
    </w:p>
    <w:p w:rsidR="0008414D" w:rsidRPr="00957128" w:rsidRDefault="0008414D" w:rsidP="0007218F">
      <w:pPr>
        <w:rPr>
          <w:rFonts w:cs="Tahoma"/>
          <w:lang w:val="de-DE"/>
        </w:rPr>
      </w:pPr>
    </w:p>
    <w:p w:rsidR="0008414D" w:rsidRPr="00957128" w:rsidRDefault="0008414D" w:rsidP="0007218F">
      <w:pPr>
        <w:rPr>
          <w:rFonts w:cs="Tahoma"/>
          <w:lang w:val="de-DE"/>
        </w:rPr>
      </w:pPr>
      <w:r w:rsidRPr="00957128">
        <w:rPr>
          <w:rFonts w:eastAsia="Calibri" w:cs="Tahoma"/>
          <w:szCs w:val="20"/>
          <w:lang w:val="de-DE"/>
        </w:rPr>
        <w:lastRenderedPageBreak/>
        <w:t>Bei Windows Thin PC handelt es sich um eine kleiner dimensionierte, Windows-basierte Betriebssystemlösung für Kunden, die ihre vorhandenen Windows 8-fähigen</w:t>
      </w:r>
      <w:r w:rsidRPr="00957128">
        <w:rPr>
          <w:rFonts w:eastAsia="Calibri" w:cs="Tahoma"/>
          <w:color w:val="1F497D"/>
          <w:szCs w:val="20"/>
          <w:lang w:val="de-DE"/>
        </w:rPr>
        <w:t xml:space="preserve"> </w:t>
      </w:r>
      <w:r w:rsidRPr="00957128">
        <w:rPr>
          <w:rFonts w:eastAsia="Calibri" w:cs="Tahoma"/>
          <w:szCs w:val="20"/>
          <w:lang w:val="de-DE"/>
        </w:rPr>
        <w:t>PCs einem anderen Zweck zuführen möchten, um eine Verbindung mit einem zentralisierten Desktop herzustellen, ohne neue Thin-Client-Hardware erwerben zu müssen.</w:t>
      </w:r>
      <w:r w:rsidR="00F1269E" w:rsidRPr="00957128">
        <w:rPr>
          <w:rFonts w:eastAsia="Calibri" w:cs="Tahoma"/>
          <w:szCs w:val="20"/>
          <w:lang w:val="de-DE"/>
        </w:rPr>
        <w:t xml:space="preserve"> </w:t>
      </w:r>
      <w:r w:rsidRPr="00957128">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957128">
        <w:rPr>
          <w:rFonts w:cs="Tahoma"/>
          <w:szCs w:val="18"/>
          <w:lang w:val="de-DE"/>
        </w:rPr>
        <w:t>(Pro Gerät)</w:t>
      </w:r>
      <w:r w:rsidRPr="00957128">
        <w:rPr>
          <w:rFonts w:eastAsia="Calibri" w:cs="Tahoma"/>
          <w:color w:val="000000"/>
          <w:szCs w:val="20"/>
          <w:lang w:val="de-DE"/>
        </w:rPr>
        <w:t xml:space="preserve"> oder Windows </w:t>
      </w:r>
      <w:r w:rsidRPr="00957128">
        <w:rPr>
          <w:rFonts w:eastAsia="Calibri" w:cs="Tahoma"/>
          <w:szCs w:val="20"/>
          <w:lang w:val="de-DE"/>
        </w:rPr>
        <w:t>VDA nutzen dürfen.</w:t>
      </w:r>
      <w:r w:rsidR="00F1269E" w:rsidRPr="00957128">
        <w:rPr>
          <w:rFonts w:eastAsia="Calibri" w:cs="Tahoma"/>
          <w:szCs w:val="20"/>
          <w:lang w:val="de-DE"/>
        </w:rPr>
        <w:t xml:space="preserve"> </w:t>
      </w:r>
      <w:r w:rsidRPr="00957128">
        <w:rPr>
          <w:rFonts w:eastAsia="Calibri" w:cs="Tahoma"/>
          <w:szCs w:val="20"/>
          <w:lang w:val="de-DE"/>
        </w:rPr>
        <w:t>Die Nutzung von Windows Thin PC durch Kunden unterliegt den Bestimmungen ihres Lizenzvertrages.</w:t>
      </w:r>
    </w:p>
    <w:p w:rsidR="00023FE7" w:rsidRPr="00957128" w:rsidRDefault="00023FE7" w:rsidP="0007218F">
      <w:pPr>
        <w:rPr>
          <w:rFonts w:cs="Tahoma"/>
          <w:lang w:val="de-DE"/>
        </w:rPr>
      </w:pPr>
    </w:p>
    <w:p w:rsidR="00F30075" w:rsidRPr="00957128" w:rsidRDefault="00F30075" w:rsidP="0007218F">
      <w:pPr>
        <w:outlineLvl w:val="2"/>
        <w:rPr>
          <w:rFonts w:cs="Tahoma"/>
          <w:lang w:val="de-DE"/>
        </w:rPr>
      </w:pPr>
      <w:bookmarkStart w:id="958" w:name="_Toc291204568"/>
      <w:r w:rsidRPr="00957128">
        <w:rPr>
          <w:rFonts w:cs="Tahoma"/>
          <w:b/>
          <w:sz w:val="24"/>
          <w:szCs w:val="20"/>
          <w:lang w:val="de-DE"/>
        </w:rPr>
        <w:t>Erweiterter Hotfix-Support</w:t>
      </w:r>
      <w:bookmarkEnd w:id="958"/>
    </w:p>
    <w:p w:rsidR="00F30075" w:rsidRPr="00957128" w:rsidRDefault="00F30075" w:rsidP="0007218F">
      <w:pPr>
        <w:outlineLvl w:val="2"/>
        <w:rPr>
          <w:rFonts w:cs="Tahoma"/>
          <w:lang w:val="de-DE"/>
        </w:rPr>
      </w:pPr>
    </w:p>
    <w:p w:rsidR="00F30075" w:rsidRPr="00957128" w:rsidRDefault="00F30075" w:rsidP="00F30075">
      <w:pPr>
        <w:rPr>
          <w:rFonts w:cs="Tahoma"/>
          <w:lang w:val="de-DE"/>
        </w:rPr>
      </w:pPr>
      <w:r w:rsidRPr="00957128">
        <w:rPr>
          <w:rFonts w:cs="Tahoma"/>
          <w:lang w:val="de-DE"/>
        </w:rPr>
        <w:t>Erweiterter Hotfix-Support ist für die folgenden Kunden verfügbar:</w:t>
      </w:r>
    </w:p>
    <w:p w:rsidR="0007218F" w:rsidRPr="00957128" w:rsidRDefault="0007218F" w:rsidP="00F30075">
      <w:pPr>
        <w:rPr>
          <w:rFonts w:cs="Tahoma"/>
          <w:lang w:val="de-DE"/>
        </w:rPr>
      </w:pPr>
    </w:p>
    <w:p w:rsidR="00F30075" w:rsidRPr="00B3541A" w:rsidRDefault="00F30075" w:rsidP="002C1048">
      <w:pPr>
        <w:numPr>
          <w:ilvl w:val="0"/>
          <w:numId w:val="62"/>
        </w:numPr>
        <w:spacing w:after="60"/>
        <w:ind w:left="1440"/>
        <w:jc w:val="both"/>
        <w:rPr>
          <w:rFonts w:cs="Tahoma"/>
          <w:szCs w:val="18"/>
          <w:lang w:val="de-DE"/>
        </w:rPr>
      </w:pPr>
      <w:r w:rsidRPr="00B3541A">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F30075" w:rsidRPr="00957128" w:rsidRDefault="00F30075" w:rsidP="002C1048">
      <w:pPr>
        <w:numPr>
          <w:ilvl w:val="0"/>
          <w:numId w:val="62"/>
        </w:numPr>
        <w:spacing w:after="60"/>
        <w:ind w:left="1440"/>
        <w:jc w:val="both"/>
        <w:rPr>
          <w:rFonts w:cs="Tahoma"/>
          <w:lang w:val="de-DE"/>
        </w:rPr>
      </w:pPr>
      <w:r w:rsidRPr="00957128">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F30075" w:rsidRPr="00957128" w:rsidRDefault="00F30075" w:rsidP="002C1048">
      <w:pPr>
        <w:numPr>
          <w:ilvl w:val="0"/>
          <w:numId w:val="62"/>
        </w:numPr>
        <w:spacing w:after="60"/>
        <w:ind w:left="1440"/>
        <w:jc w:val="both"/>
        <w:rPr>
          <w:rFonts w:cs="Tahoma"/>
          <w:lang w:val="de-DE"/>
        </w:rPr>
      </w:pPr>
      <w:r w:rsidRPr="00957128">
        <w:rPr>
          <w:rFonts w:cs="Tahoma"/>
          <w:szCs w:val="18"/>
          <w:lang w:val="de-DE"/>
        </w:rPr>
        <w:t>Kunden mit aktiven Abonnements für Windows Intune (Pro Gerät) haben Anspruch auf Erweiterten Hotfix-Support für das Windows Desktop-Betriebssystem.</w:t>
      </w:r>
    </w:p>
    <w:p w:rsidR="0007218F" w:rsidRPr="00957128" w:rsidRDefault="007627B7" w:rsidP="002C1048">
      <w:pPr>
        <w:numPr>
          <w:ilvl w:val="0"/>
          <w:numId w:val="62"/>
        </w:numPr>
        <w:spacing w:after="60"/>
        <w:ind w:left="1440"/>
        <w:contextualSpacing/>
        <w:rPr>
          <w:rFonts w:cs="Tahoma"/>
          <w:lang w:val="de-DE"/>
        </w:rPr>
      </w:pPr>
      <w:r w:rsidRPr="00957128">
        <w:rPr>
          <w:rFonts w:eastAsia="Calibri" w:cs="Tahoma"/>
          <w:szCs w:val="18"/>
          <w:lang w:val="de-DE"/>
        </w:rPr>
        <w:t>Kunden (außer Forschung &amp; Lehre) mit Software Assurance für mindestens ein Serverprodukt haben Anspruch auf den Erweiterten Hotfix-Support für Serverprodukte:</w:t>
      </w:r>
      <w:r w:rsidR="00F1269E" w:rsidRPr="00957128">
        <w:rPr>
          <w:rFonts w:eastAsia="Calibri" w:cs="Tahoma"/>
          <w:szCs w:val="18"/>
          <w:lang w:val="de-DE"/>
        </w:rPr>
        <w:t xml:space="preserve"> </w:t>
      </w:r>
      <w:r w:rsidRPr="00957128">
        <w:rPr>
          <w:rFonts w:cs="Tahoma"/>
          <w:szCs w:val="18"/>
          <w:lang w:val="de-DE"/>
        </w:rPr>
        <w:t>Die folgenden Serverprodukte sind abgedeckt:</w:t>
      </w:r>
    </w:p>
    <w:p w:rsidR="007627B7" w:rsidRPr="005A32B3" w:rsidRDefault="007627B7" w:rsidP="002C1048">
      <w:pPr>
        <w:numPr>
          <w:ilvl w:val="2"/>
          <w:numId w:val="62"/>
        </w:numPr>
        <w:spacing w:after="60"/>
        <w:ind w:left="1980"/>
        <w:contextualSpacing/>
        <w:rPr>
          <w:rFonts w:cs="Tahoma"/>
          <w:lang w:val="de-DE"/>
        </w:rPr>
      </w:pPr>
      <w:r w:rsidRPr="005A32B3">
        <w:rPr>
          <w:rFonts w:cs="Tahoma"/>
          <w:iCs/>
          <w:color w:val="000000"/>
          <w:szCs w:val="18"/>
          <w:lang w:val="de-DE"/>
        </w:rPr>
        <w:t>Microsoft Exchange Server, Microsoft SQL Server, System Center 2012 und Windows Server.</w:t>
      </w:r>
    </w:p>
    <w:p w:rsidR="0007218F" w:rsidRPr="005A32B3" w:rsidRDefault="0007218F" w:rsidP="0007218F">
      <w:pPr>
        <w:spacing w:after="200" w:line="276" w:lineRule="auto"/>
        <w:contextualSpacing/>
        <w:rPr>
          <w:rFonts w:cs="Tahoma"/>
          <w:lang w:val="de-DE"/>
        </w:rPr>
      </w:pPr>
    </w:p>
    <w:p w:rsidR="00023FE7" w:rsidRPr="00957128" w:rsidRDefault="00023FE7">
      <w:pPr>
        <w:rPr>
          <w:rFonts w:cs="Tahoma"/>
          <w:lang w:val="de-DE"/>
        </w:rPr>
      </w:pPr>
      <w:r w:rsidRPr="00957128">
        <w:rPr>
          <w:rFonts w:cs="Tahoma"/>
          <w:szCs w:val="18"/>
          <w:lang w:val="de-DE"/>
        </w:rPr>
        <w:t>Beim Erweiterten Hotfix-Support handelt es sich um eine Vergünstigung für ältere Softwareversionen, die vom Mainstream- in den Erweiterten Support übergegangen sind.</w:t>
      </w:r>
      <w:r w:rsidR="00F1269E" w:rsidRPr="00957128">
        <w:rPr>
          <w:rFonts w:cs="Tahoma"/>
          <w:szCs w:val="18"/>
          <w:lang w:val="de-DE"/>
        </w:rPr>
        <w:t xml:space="preserve"> </w:t>
      </w:r>
      <w:r w:rsidRPr="00957128">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F1269E" w:rsidRPr="00957128">
        <w:rPr>
          <w:rFonts w:cs="Tahoma"/>
          <w:szCs w:val="18"/>
          <w:lang w:val="de-DE"/>
        </w:rPr>
        <w:t xml:space="preserve"> </w:t>
      </w:r>
    </w:p>
    <w:p w:rsidR="00023FE7" w:rsidRPr="00957128" w:rsidRDefault="00023FE7">
      <w:pPr>
        <w:rPr>
          <w:rFonts w:cs="Tahoma"/>
          <w:lang w:val="de-DE"/>
        </w:rPr>
      </w:pPr>
    </w:p>
    <w:p w:rsidR="00023FE7" w:rsidRPr="00957128" w:rsidRDefault="00023FE7">
      <w:pPr>
        <w:rPr>
          <w:rFonts w:cs="Tahoma"/>
          <w:lang w:val="de-DE"/>
        </w:rPr>
      </w:pPr>
      <w:r w:rsidRPr="00957128">
        <w:rPr>
          <w:rStyle w:val="PageNumber"/>
          <w:rFonts w:cs="Tahoma"/>
          <w:szCs w:val="18"/>
          <w:lang w:val="de-DE"/>
        </w:rPr>
        <w:t>Die K</w:t>
      </w:r>
      <w:r w:rsidRPr="00957128">
        <w:rPr>
          <w:rFonts w:cs="Tahoma"/>
          <w:szCs w:val="18"/>
          <w:lang w:val="de-DE"/>
        </w:rPr>
        <w:t>unden sind weiterhin für die Gebühren für einzelne Hotfixes verantwortlich.</w:t>
      </w:r>
      <w:r w:rsidR="00F1269E" w:rsidRPr="00957128">
        <w:rPr>
          <w:rFonts w:cs="Tahoma"/>
          <w:szCs w:val="18"/>
          <w:lang w:val="de-DE"/>
        </w:rPr>
        <w:t xml:space="preserve"> </w:t>
      </w:r>
      <w:r w:rsidRPr="00957128">
        <w:rPr>
          <w:rFonts w:cs="Tahoma"/>
          <w:szCs w:val="18"/>
          <w:lang w:val="de-DE"/>
        </w:rPr>
        <w:t>Ein Premier- oder Essential-Supportvertrag stellt eine Voraussetzung für die Berechtigung dar.</w:t>
      </w:r>
    </w:p>
    <w:p w:rsidR="000429EF" w:rsidRPr="00957128" w:rsidRDefault="000429EF">
      <w:pPr>
        <w:pStyle w:val="Heading3"/>
        <w:rPr>
          <w:rFonts w:ascii="Tahoma" w:hAnsi="Tahoma" w:cs="Tahoma"/>
          <w:lang w:val="de-DE"/>
        </w:rPr>
      </w:pPr>
    </w:p>
    <w:p w:rsidR="00023FE7" w:rsidRPr="00957128" w:rsidRDefault="00023FE7">
      <w:pPr>
        <w:pStyle w:val="Heading3"/>
        <w:rPr>
          <w:rFonts w:ascii="Tahoma" w:hAnsi="Tahoma" w:cs="Tahoma"/>
          <w:lang w:val="de-DE"/>
        </w:rPr>
      </w:pPr>
      <w:bookmarkStart w:id="959" w:name="_Toc336338244"/>
      <w:bookmarkStart w:id="960" w:name="_Toc352235366"/>
      <w:r w:rsidRPr="00957128">
        <w:rPr>
          <w:rFonts w:ascii="Tahoma" w:hAnsi="Tahoma" w:cs="Tahoma"/>
          <w:sz w:val="24"/>
          <w:lang w:val="de-DE"/>
        </w:rPr>
        <w:t>Microsoft Desktop Optimization Pack für Software Assurance</w:t>
      </w:r>
      <w:bookmarkEnd w:id="959"/>
      <w:bookmarkEnd w:id="960"/>
    </w:p>
    <w:p w:rsidR="00023FE7" w:rsidRPr="00957128" w:rsidRDefault="00023FE7">
      <w:pPr>
        <w:rPr>
          <w:rFonts w:cs="Tahoma"/>
          <w:lang w:val="de-DE"/>
        </w:rPr>
      </w:pPr>
    </w:p>
    <w:p w:rsidR="00F30075" w:rsidRPr="00957128" w:rsidRDefault="00F30075" w:rsidP="00DC3458">
      <w:pPr>
        <w:rPr>
          <w:rFonts w:cs="Tahoma"/>
          <w:lang w:val="de-DE"/>
        </w:rPr>
      </w:pPr>
      <w:r w:rsidRPr="00957128">
        <w:rPr>
          <w:rFonts w:eastAsia="MS PGothic" w:cs="Tahoma"/>
          <w:szCs w:val="18"/>
          <w:lang w:val="de-DE"/>
        </w:rPr>
        <w:t>Das Microsoft Desktop Optimization Pack für Software Assurance (MDOP) ist optional und wird nur den Kunden zum</w:t>
      </w:r>
      <w:r w:rsidR="00DC3458">
        <w:rPr>
          <w:rFonts w:eastAsia="MS PGothic" w:cs="Tahoma"/>
          <w:szCs w:val="18"/>
          <w:lang w:val="de-DE"/>
        </w:rPr>
        <w:t> </w:t>
      </w:r>
      <w:r w:rsidRPr="00957128">
        <w:rPr>
          <w:rFonts w:eastAsia="MS PGothic" w:cs="Tahoma"/>
          <w:szCs w:val="18"/>
          <w:lang w:val="de-DE"/>
        </w:rPr>
        <w:t>Kauf angeboten, die Folgendes besitzen:</w:t>
      </w:r>
    </w:p>
    <w:p w:rsidR="00E762F8" w:rsidRPr="00957128" w:rsidRDefault="00E762F8" w:rsidP="00F30075">
      <w:pPr>
        <w:rPr>
          <w:rFonts w:cs="Tahoma"/>
          <w:lang w:val="de-DE"/>
        </w:rPr>
      </w:pPr>
    </w:p>
    <w:p w:rsidR="00F30075" w:rsidRPr="00957128" w:rsidRDefault="00F30075" w:rsidP="002C1048">
      <w:pPr>
        <w:numPr>
          <w:ilvl w:val="0"/>
          <w:numId w:val="61"/>
        </w:numPr>
        <w:spacing w:after="60" w:line="276" w:lineRule="auto"/>
        <w:ind w:left="1440" w:hanging="274"/>
        <w:rPr>
          <w:rFonts w:cs="Tahoma"/>
          <w:lang w:val="de-DE"/>
        </w:rPr>
      </w:pPr>
      <w:r w:rsidRPr="00957128">
        <w:rPr>
          <w:rFonts w:eastAsia="MS PGothic" w:cs="Tahoma"/>
          <w:szCs w:val="18"/>
          <w:lang w:val="de-DE"/>
        </w:rPr>
        <w:t>aktive Software Assurance für ihre Windows Desktop-Betriebssystemlizenzen,</w:t>
      </w:r>
    </w:p>
    <w:p w:rsidR="00F30075" w:rsidRPr="00957128" w:rsidRDefault="00F30075" w:rsidP="002C1048">
      <w:pPr>
        <w:numPr>
          <w:ilvl w:val="0"/>
          <w:numId w:val="61"/>
        </w:numPr>
        <w:spacing w:after="60" w:line="276" w:lineRule="auto"/>
        <w:ind w:left="1440" w:hanging="274"/>
        <w:rPr>
          <w:rFonts w:cs="Tahoma"/>
          <w:lang w:val="de-DE"/>
        </w:rPr>
      </w:pPr>
      <w:r w:rsidRPr="00957128">
        <w:rPr>
          <w:rFonts w:eastAsia="MS PGothic" w:cs="Tahoma"/>
          <w:szCs w:val="18"/>
          <w:lang w:val="de-DE"/>
        </w:rPr>
        <w:t>aktive Abonnements für Windows Virtual Desktop Access oder</w:t>
      </w:r>
    </w:p>
    <w:p w:rsidR="00F30075" w:rsidRPr="00957128" w:rsidRDefault="00F30075" w:rsidP="002C1048">
      <w:pPr>
        <w:numPr>
          <w:ilvl w:val="0"/>
          <w:numId w:val="61"/>
        </w:numPr>
        <w:spacing w:after="60" w:line="276" w:lineRule="auto"/>
        <w:ind w:left="1440" w:hanging="274"/>
        <w:rPr>
          <w:rFonts w:cs="Tahoma"/>
          <w:lang w:val="de-DE"/>
        </w:rPr>
      </w:pPr>
      <w:r w:rsidRPr="00957128">
        <w:rPr>
          <w:rFonts w:eastAsia="MS PGothic" w:cs="Tahoma"/>
          <w:szCs w:val="18"/>
          <w:lang w:val="de-DE"/>
        </w:rPr>
        <w:t xml:space="preserve">aktive Abonnements für Windows Intune </w:t>
      </w:r>
      <w:r w:rsidRPr="00957128">
        <w:rPr>
          <w:rFonts w:cs="Tahoma"/>
          <w:szCs w:val="18"/>
          <w:lang w:val="de-DE"/>
        </w:rPr>
        <w:t>(Pro Gerät) oder</w:t>
      </w:r>
    </w:p>
    <w:p w:rsidR="00421D4A" w:rsidRPr="00957128" w:rsidRDefault="00421D4A" w:rsidP="00737831">
      <w:pPr>
        <w:numPr>
          <w:ilvl w:val="0"/>
          <w:numId w:val="61"/>
        </w:numPr>
        <w:spacing w:after="200" w:line="276" w:lineRule="auto"/>
        <w:ind w:left="1440" w:hanging="270"/>
        <w:rPr>
          <w:rFonts w:cs="Tahoma"/>
          <w:lang w:val="de-DE"/>
        </w:rPr>
      </w:pPr>
      <w:r w:rsidRPr="00957128">
        <w:rPr>
          <w:rFonts w:eastAsia="MS PGothic" w:cs="Tahoma"/>
          <w:color w:val="000000"/>
          <w:szCs w:val="18"/>
          <w:lang w:val="de-DE"/>
        </w:rPr>
        <w:t xml:space="preserve">aktive Abonnements für die </w:t>
      </w:r>
      <w:r w:rsidRPr="00957128">
        <w:rPr>
          <w:rFonts w:eastAsia="MS PGothic" w:cs="Tahoma"/>
          <w:szCs w:val="18"/>
          <w:lang w:val="de-DE"/>
        </w:rPr>
        <w:t>Windows Companion-Abonnementlizenz</w:t>
      </w:r>
    </w:p>
    <w:p w:rsidR="00023FE7" w:rsidRPr="00957128" w:rsidRDefault="00023FE7">
      <w:pPr>
        <w:rPr>
          <w:rFonts w:cs="Tahoma"/>
          <w:lang w:val="de-DE"/>
        </w:rPr>
      </w:pPr>
    </w:p>
    <w:p w:rsidR="00023FE7" w:rsidRPr="00957128" w:rsidRDefault="00023FE7" w:rsidP="00DC3458">
      <w:pPr>
        <w:rPr>
          <w:rFonts w:cs="Tahoma"/>
          <w:lang w:val="de-DE"/>
        </w:rPr>
      </w:pPr>
      <w:r w:rsidRPr="00957128">
        <w:rPr>
          <w:rFonts w:eastAsia="MS PGothic" w:cs="Tahoma"/>
          <w:color w:val="000000"/>
          <w:szCs w:val="18"/>
          <w:lang w:val="de-DE"/>
        </w:rPr>
        <w:t>Mehr Informationen über dieses Produkt stehen in den Produkthinweisen im Abschnitt über den Systempool in</w:t>
      </w:r>
      <w:r w:rsidR="00DC3458">
        <w:rPr>
          <w:rFonts w:eastAsia="MS PGothic" w:cs="Tahoma"/>
          <w:color w:val="000000"/>
          <w:szCs w:val="18"/>
          <w:lang w:val="de-DE"/>
        </w:rPr>
        <w:t> </w:t>
      </w:r>
      <w:r w:rsidRPr="00957128">
        <w:rPr>
          <w:rFonts w:eastAsia="MS PGothic" w:cs="Tahoma"/>
          <w:color w:val="000000"/>
          <w:szCs w:val="18"/>
          <w:lang w:val="de-DE"/>
        </w:rPr>
        <w:t xml:space="preserve">diesem Dokument zu Verfügung. </w:t>
      </w:r>
    </w:p>
    <w:p w:rsidR="00023FE7" w:rsidRDefault="00023FE7">
      <w:pPr>
        <w:rPr>
          <w:rFonts w:cs="Tahoma"/>
          <w:lang w:val="de-DE"/>
        </w:rPr>
      </w:pPr>
    </w:p>
    <w:p w:rsidR="00B3541A" w:rsidRDefault="00B3541A">
      <w:pPr>
        <w:rPr>
          <w:rFonts w:cs="Tahoma"/>
          <w:lang w:val="de-DE"/>
        </w:rPr>
      </w:pPr>
    </w:p>
    <w:p w:rsidR="00B3541A" w:rsidRDefault="00B3541A">
      <w:pPr>
        <w:rPr>
          <w:rFonts w:cs="Tahoma"/>
          <w:lang w:val="de-DE"/>
        </w:rPr>
      </w:pPr>
    </w:p>
    <w:p w:rsidR="00B3541A" w:rsidRDefault="00B3541A">
      <w:pPr>
        <w:rPr>
          <w:rFonts w:cs="Tahoma"/>
          <w:lang w:val="de-DE"/>
        </w:rPr>
      </w:pPr>
    </w:p>
    <w:p w:rsidR="00B3541A" w:rsidRDefault="00B3541A">
      <w:pPr>
        <w:rPr>
          <w:rFonts w:cs="Tahoma"/>
          <w:lang w:val="de-DE"/>
        </w:rPr>
      </w:pPr>
    </w:p>
    <w:p w:rsidR="00B3541A" w:rsidRDefault="00B3541A">
      <w:pPr>
        <w:rPr>
          <w:rFonts w:cs="Tahoma"/>
          <w:lang w:val="de-DE"/>
        </w:rPr>
      </w:pPr>
    </w:p>
    <w:p w:rsidR="00B3541A" w:rsidRDefault="00B3541A">
      <w:pPr>
        <w:rPr>
          <w:rFonts w:cs="Tahoma"/>
          <w:lang w:val="de-DE"/>
        </w:rPr>
      </w:pPr>
    </w:p>
    <w:p w:rsidR="002D7B73" w:rsidRPr="00957128" w:rsidRDefault="008C0608" w:rsidP="002D7B73">
      <w:pPr>
        <w:rPr>
          <w:rFonts w:cs="Tahoma"/>
          <w:lang w:val="de-DE"/>
        </w:rPr>
      </w:pPr>
      <w:r w:rsidRPr="00957128">
        <w:rPr>
          <w:rFonts w:cs="Tahoma"/>
          <w:b/>
          <w:color w:val="000000"/>
          <w:sz w:val="24"/>
          <w:szCs w:val="18"/>
          <w:lang w:val="de-DE"/>
        </w:rPr>
        <w:lastRenderedPageBreak/>
        <w:t>Virtualisierungsrechte für Windows-lizenzierte Desktops</w:t>
      </w:r>
    </w:p>
    <w:p w:rsidR="0043735F" w:rsidRPr="00957128" w:rsidRDefault="0043735F" w:rsidP="008C0608">
      <w:pPr>
        <w:rPr>
          <w:rFonts w:cs="Tahoma"/>
          <w:lang w:val="de-DE"/>
        </w:rPr>
      </w:pPr>
    </w:p>
    <w:p w:rsidR="008C0608" w:rsidRPr="00957128" w:rsidRDefault="008C0608" w:rsidP="008C0608">
      <w:pPr>
        <w:rPr>
          <w:rFonts w:cs="Tahoma"/>
          <w:lang w:val="de-DE"/>
        </w:rPr>
      </w:pPr>
      <w:r w:rsidRPr="00957128">
        <w:rPr>
          <w:rFonts w:cs="Tahoma"/>
          <w:color w:val="000000"/>
          <w:szCs w:val="18"/>
          <w:lang w:val="de-DE"/>
        </w:rPr>
        <w:t>Kunden mit Volumenlizenz sind in Bezug auf den Einsatz von Windows 8 auf unternehmensübergreifender Basis relativ flexibel.</w:t>
      </w:r>
      <w:r w:rsidR="00F1269E" w:rsidRPr="00957128">
        <w:rPr>
          <w:rFonts w:cs="Tahoma"/>
          <w:color w:val="000000"/>
          <w:szCs w:val="18"/>
          <w:lang w:val="de-DE"/>
        </w:rPr>
        <w:t xml:space="preserve"> </w:t>
      </w:r>
    </w:p>
    <w:p w:rsidR="008C0608" w:rsidRPr="00957128" w:rsidRDefault="008C0608" w:rsidP="00B3541A">
      <w:pPr>
        <w:jc w:val="both"/>
        <w:rPr>
          <w:rFonts w:cs="Tahoma"/>
          <w:lang w:val="de-DE"/>
        </w:rPr>
      </w:pPr>
      <w:r w:rsidRPr="00957128">
        <w:rPr>
          <w:rFonts w:cs="Tahoma"/>
          <w:szCs w:val="18"/>
          <w:lang w:val="de-DE"/>
        </w:rPr>
        <w:t>Kunden mit einem oder beiden der folgenden Produkte sind berechtigt, Virtualisierungsnutzungsrechte zu</w:t>
      </w:r>
      <w:r w:rsidR="00B3541A">
        <w:rPr>
          <w:rFonts w:cs="Tahoma"/>
          <w:szCs w:val="18"/>
          <w:lang w:val="de-DE"/>
        </w:rPr>
        <w:t> </w:t>
      </w:r>
      <w:r w:rsidRPr="00957128">
        <w:rPr>
          <w:rFonts w:cs="Tahoma"/>
          <w:szCs w:val="18"/>
          <w:lang w:val="de-DE"/>
        </w:rPr>
        <w:t>verwenden:</w:t>
      </w:r>
    </w:p>
    <w:p w:rsidR="00BF1889" w:rsidRPr="00957128" w:rsidRDefault="00BF1889" w:rsidP="008C0608">
      <w:pPr>
        <w:jc w:val="both"/>
        <w:rPr>
          <w:rFonts w:cs="Tahoma"/>
          <w:lang w:val="de-DE"/>
        </w:rPr>
      </w:pPr>
    </w:p>
    <w:p w:rsidR="00F30075" w:rsidRPr="00957128" w:rsidRDefault="00F30075" w:rsidP="002C1048">
      <w:pPr>
        <w:numPr>
          <w:ilvl w:val="0"/>
          <w:numId w:val="51"/>
        </w:numPr>
        <w:spacing w:after="60" w:line="276" w:lineRule="auto"/>
        <w:ind w:left="1440"/>
        <w:rPr>
          <w:rFonts w:cs="Tahoma"/>
          <w:lang w:val="de-DE"/>
        </w:rPr>
      </w:pPr>
      <w:r w:rsidRPr="00957128">
        <w:rPr>
          <w:rFonts w:eastAsia="MS PGothic" w:cs="Tahoma"/>
          <w:szCs w:val="18"/>
          <w:lang w:val="de-DE"/>
        </w:rPr>
        <w:t>aktive Software Assurance für ihre Windows Desktop-Betriebssystemlizenzen,</w:t>
      </w:r>
    </w:p>
    <w:p w:rsidR="00AC246A" w:rsidRPr="00957128" w:rsidRDefault="00F30075" w:rsidP="002C1048">
      <w:pPr>
        <w:numPr>
          <w:ilvl w:val="0"/>
          <w:numId w:val="51"/>
        </w:numPr>
        <w:spacing w:after="60" w:line="276" w:lineRule="auto"/>
        <w:ind w:left="1440"/>
        <w:jc w:val="both"/>
        <w:rPr>
          <w:rFonts w:cs="Tahoma"/>
          <w:lang w:val="de-DE"/>
        </w:rPr>
      </w:pPr>
      <w:r w:rsidRPr="00957128">
        <w:rPr>
          <w:rFonts w:cs="Tahoma"/>
          <w:szCs w:val="18"/>
          <w:lang w:val="de-DE"/>
        </w:rPr>
        <w:t>Onlinedienste-Vergünstigung, die den Windows Intune (Pro Gerät)-Erwerb begleitet</w:t>
      </w:r>
    </w:p>
    <w:p w:rsidR="00F30075" w:rsidRPr="00957128" w:rsidRDefault="00F30075" w:rsidP="002C1048">
      <w:pPr>
        <w:numPr>
          <w:ilvl w:val="0"/>
          <w:numId w:val="51"/>
        </w:numPr>
        <w:spacing w:after="60" w:line="276" w:lineRule="auto"/>
        <w:ind w:left="1440"/>
        <w:jc w:val="both"/>
        <w:rPr>
          <w:rFonts w:cs="Tahoma"/>
          <w:lang w:val="de-DE"/>
        </w:rPr>
      </w:pPr>
      <w:r w:rsidRPr="00957128">
        <w:rPr>
          <w:rFonts w:cs="Tahoma"/>
          <w:szCs w:val="18"/>
          <w:lang w:val="de-DE"/>
        </w:rPr>
        <w:t>aktive Abonnements für Windows Intune (Pro Gerät)</w:t>
      </w:r>
    </w:p>
    <w:p w:rsidR="00F30075" w:rsidRPr="00957128" w:rsidRDefault="00F30075" w:rsidP="008C0608">
      <w:pPr>
        <w:rPr>
          <w:rFonts w:cs="Tahoma"/>
          <w:lang w:val="de-DE"/>
        </w:rPr>
      </w:pPr>
    </w:p>
    <w:p w:rsidR="002D7B73" w:rsidRPr="00957128" w:rsidRDefault="002D7B73" w:rsidP="008C0608">
      <w:pPr>
        <w:rPr>
          <w:rFonts w:cs="Tahoma"/>
          <w:lang w:val="de-DE"/>
        </w:rPr>
      </w:pPr>
      <w:r w:rsidRPr="00957128">
        <w:rPr>
          <w:rFonts w:cs="Tahoma"/>
          <w:color w:val="000000"/>
          <w:szCs w:val="18"/>
          <w:lang w:val="de-DE"/>
        </w:rPr>
        <w:t>Dieses Nutzungsrecht erlaubt das Ausführen der Software auf bis zu vier lokalen virtuellen Computern.</w:t>
      </w:r>
      <w:r w:rsidR="00F1269E" w:rsidRPr="00957128">
        <w:rPr>
          <w:rFonts w:cs="Tahoma"/>
          <w:color w:val="000000"/>
          <w:szCs w:val="18"/>
          <w:lang w:val="de-DE"/>
        </w:rPr>
        <w:t xml:space="preserve"> </w:t>
      </w:r>
      <w:r w:rsidRPr="00957128">
        <w:rPr>
          <w:rFonts w:cs="Tahoma"/>
          <w:color w:val="000000"/>
          <w:szCs w:val="18"/>
          <w:lang w:val="de-DE"/>
        </w:rPr>
        <w:t>Während das Nutzungsrecht eines Kunden für Windows 8 Enterprise nach Ablauf von Software Assurance fortbestehen kann, ist das beim Virtualisierungsnutzungsrecht nicht möglich.</w:t>
      </w:r>
      <w:r w:rsidR="00F1269E" w:rsidRPr="00957128">
        <w:rPr>
          <w:rFonts w:cs="Tahoma"/>
          <w:color w:val="000000"/>
          <w:szCs w:val="18"/>
          <w:lang w:val="de-DE"/>
        </w:rPr>
        <w:t xml:space="preserve"> </w:t>
      </w:r>
      <w:r w:rsidRPr="00957128">
        <w:rPr>
          <w:rFonts w:cs="Tahoma"/>
          <w:color w:val="000000"/>
          <w:szCs w:val="18"/>
          <w:lang w:val="de-DE"/>
        </w:rPr>
        <w:t>Mehr Informationen zu diesem Nutzungsrecht finden Sie in den Produktbenutzungsrechten.</w:t>
      </w:r>
    </w:p>
    <w:p w:rsidR="00C831EC" w:rsidRPr="00957128" w:rsidRDefault="00C831EC" w:rsidP="002D7B73">
      <w:pPr>
        <w:pStyle w:val="Heading3"/>
        <w:rPr>
          <w:rFonts w:ascii="Tahoma" w:hAnsi="Tahoma" w:cs="Tahoma"/>
          <w:lang w:val="de-DE"/>
        </w:rPr>
      </w:pPr>
      <w:bookmarkStart w:id="961" w:name="_Toc257907651"/>
      <w:bookmarkStart w:id="962" w:name="_Toc233026785"/>
    </w:p>
    <w:p w:rsidR="002D7B73" w:rsidRPr="006224F0" w:rsidRDefault="002D7B73" w:rsidP="002D7B73">
      <w:pPr>
        <w:pStyle w:val="Heading3"/>
        <w:rPr>
          <w:rFonts w:ascii="Tahoma" w:hAnsi="Tahoma" w:cs="Tahoma"/>
        </w:rPr>
      </w:pPr>
      <w:bookmarkStart w:id="963" w:name="_Toc336338245"/>
      <w:bookmarkStart w:id="964" w:name="_Toc352235367"/>
      <w:r w:rsidRPr="006224F0">
        <w:rPr>
          <w:rFonts w:ascii="Tahoma" w:hAnsi="Tahoma" w:cs="Tahoma"/>
          <w:color w:val="000000"/>
          <w:sz w:val="24"/>
        </w:rPr>
        <w:t>Windows Virtual Desktop Access (VDA)</w:t>
      </w:r>
      <w:bookmarkEnd w:id="961"/>
      <w:r w:rsidRPr="006224F0">
        <w:rPr>
          <w:rFonts w:ascii="Tahoma" w:hAnsi="Tahoma" w:cs="Tahoma"/>
          <w:color w:val="000000"/>
          <w:sz w:val="24"/>
        </w:rPr>
        <w:t>-Rechte</w:t>
      </w:r>
      <w:bookmarkEnd w:id="963"/>
      <w:bookmarkEnd w:id="964"/>
    </w:p>
    <w:p w:rsidR="002D7B73" w:rsidRPr="006224F0" w:rsidRDefault="002D7B73" w:rsidP="002D7B73">
      <w:pPr>
        <w:rPr>
          <w:rFonts w:cs="Tahoma"/>
        </w:rPr>
      </w:pPr>
    </w:p>
    <w:p w:rsidR="00EC5C9D" w:rsidRPr="00957128" w:rsidRDefault="00EC5C9D" w:rsidP="00EC5C9D">
      <w:pPr>
        <w:rPr>
          <w:rFonts w:cs="Tahoma"/>
          <w:lang w:val="de-DE"/>
        </w:rPr>
      </w:pPr>
      <w:r w:rsidRPr="00957128">
        <w:rPr>
          <w:rFonts w:eastAsia="Calibri" w:cs="Tahoma"/>
          <w:color w:val="000000"/>
          <w:szCs w:val="18"/>
          <w:lang w:val="de-DE"/>
        </w:rPr>
        <w:t xml:space="preserve">Windows VDA-Rechte sind für Kunden mit aktiver Software Assurance für das Windows Desktop-Betriebssystem und Kunden mit Lizenzen für Windows Intune </w:t>
      </w:r>
      <w:r w:rsidRPr="00957128">
        <w:rPr>
          <w:rFonts w:cs="Tahoma"/>
          <w:szCs w:val="18"/>
          <w:lang w:val="de-DE"/>
        </w:rPr>
        <w:t>(Pro Gerät)</w:t>
      </w:r>
      <w:r w:rsidRPr="00957128">
        <w:rPr>
          <w:rFonts w:eastAsia="Calibri" w:cs="Tahoma"/>
          <w:color w:val="000000"/>
          <w:szCs w:val="18"/>
          <w:lang w:val="de-DE"/>
        </w:rPr>
        <w:t xml:space="preserve"> verfügbar.</w:t>
      </w:r>
      <w:r w:rsidR="00F1269E" w:rsidRPr="00957128">
        <w:rPr>
          <w:rFonts w:eastAsia="Calibri" w:cs="Tahoma"/>
          <w:color w:val="000000"/>
          <w:szCs w:val="18"/>
          <w:lang w:val="de-DE"/>
        </w:rPr>
        <w:t xml:space="preserve"> </w:t>
      </w:r>
      <w:r w:rsidRPr="00957128">
        <w:rPr>
          <w:rFonts w:eastAsia="Calibri" w:cs="Tahoma"/>
          <w:color w:val="000000"/>
          <w:szCs w:val="18"/>
          <w:lang w:val="de-DE"/>
        </w:rPr>
        <w:t>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EC5C9D" w:rsidRPr="00957128" w:rsidRDefault="00EC5C9D" w:rsidP="00EC5C9D">
      <w:pPr>
        <w:rPr>
          <w:rFonts w:cs="Tahoma"/>
          <w:lang w:val="de-DE"/>
        </w:rPr>
      </w:pPr>
    </w:p>
    <w:p w:rsidR="00EC5C9D" w:rsidRPr="00957128" w:rsidRDefault="00EC5C9D" w:rsidP="00EC5C9D">
      <w:pPr>
        <w:rPr>
          <w:rFonts w:cs="Tahoma"/>
          <w:lang w:val="de-DE"/>
        </w:rPr>
      </w:pPr>
      <w:r w:rsidRPr="00957128">
        <w:rPr>
          <w:rFonts w:eastAsia="Calibri" w:cs="Tahoma"/>
          <w:color w:val="000000"/>
          <w:szCs w:val="18"/>
          <w:lang w:val="de-DE"/>
        </w:rPr>
        <w:t>Weitere Informationen über VDA finden Sie unter den Produktbenutzungsrechten.</w:t>
      </w:r>
    </w:p>
    <w:bookmarkEnd w:id="962"/>
    <w:p w:rsidR="00023FE7" w:rsidRPr="00957128" w:rsidRDefault="00023FE7">
      <w:pPr>
        <w:rPr>
          <w:rFonts w:cs="Tahoma"/>
          <w:lang w:val="de-DE"/>
        </w:rPr>
      </w:pPr>
    </w:p>
    <w:p w:rsidR="00023FE7" w:rsidRPr="00957128" w:rsidRDefault="00023FE7">
      <w:pPr>
        <w:rPr>
          <w:rFonts w:cs="Tahoma"/>
          <w:lang w:val="de-DE"/>
        </w:rPr>
      </w:pPr>
      <w:bookmarkStart w:id="965" w:name="_Toc336338246"/>
      <w:bookmarkStart w:id="966" w:name="_Toc352235368"/>
      <w:r w:rsidRPr="00957128">
        <w:rPr>
          <w:rStyle w:val="Heading3Char"/>
          <w:rFonts w:ascii="Tahoma" w:hAnsi="Tahoma" w:cs="Tahoma"/>
          <w:sz w:val="24"/>
          <w:lang w:val="de-DE"/>
        </w:rPr>
        <w:t>Step Up-Lizenzverfügbarkeit</w:t>
      </w:r>
      <w:bookmarkEnd w:id="965"/>
      <w:bookmarkEnd w:id="966"/>
      <w:r w:rsidRPr="00957128">
        <w:rPr>
          <w:rFonts w:cs="Tahoma"/>
          <w:b/>
          <w:sz w:val="24"/>
          <w:szCs w:val="20"/>
          <w:lang w:val="de-DE"/>
        </w:rPr>
        <w:t>*</w:t>
      </w:r>
    </w:p>
    <w:p w:rsidR="00023FE7" w:rsidRPr="00957128" w:rsidRDefault="00023FE7">
      <w:pPr>
        <w:rPr>
          <w:rFonts w:cs="Tahoma"/>
          <w:lang w:val="de-DE"/>
        </w:rPr>
      </w:pPr>
    </w:p>
    <w:p w:rsidR="00023FE7" w:rsidRPr="00957128" w:rsidRDefault="00AD6AD6" w:rsidP="00B3541A">
      <w:pPr>
        <w:rPr>
          <w:rFonts w:cs="Tahoma"/>
          <w:lang w:val="de-DE"/>
        </w:rPr>
      </w:pPr>
      <w:r w:rsidRPr="00957128">
        <w:rPr>
          <w:rFonts w:cs="Tahoma"/>
          <w:szCs w:val="18"/>
          <w:lang w:val="de-DE"/>
        </w:rPr>
        <w:t>Kunden können bei bestimmten Produkten mit einer Step Up-Lizenz von einer niedrigeren Edition zu einer höheren Edition migrieren.</w:t>
      </w:r>
      <w:r w:rsidR="00F1269E" w:rsidRPr="00957128">
        <w:rPr>
          <w:rFonts w:cs="Tahoma"/>
          <w:szCs w:val="18"/>
          <w:lang w:val="de-DE"/>
        </w:rPr>
        <w:t xml:space="preserve"> </w:t>
      </w:r>
      <w:r w:rsidRPr="00957128">
        <w:rPr>
          <w:rFonts w:cs="Tahoma"/>
          <w:szCs w:val="18"/>
          <w:lang w:val="de-DE"/>
        </w:rPr>
        <w:t xml:space="preserve">Um eine Step Up-Lizenz erwerben zu können, müssen die Kunden über eine Lizenz mit aktiver Software Assurance für </w:t>
      </w:r>
      <w:r w:rsidRPr="00957128">
        <w:rPr>
          <w:rFonts w:cs="Tahoma"/>
          <w:color w:val="000000"/>
          <w:szCs w:val="18"/>
          <w:lang w:val="de-DE"/>
        </w:rPr>
        <w:t>das qualifizierende Produkt verfügen.</w:t>
      </w:r>
      <w:r w:rsidR="00F1269E" w:rsidRPr="00957128">
        <w:rPr>
          <w:rFonts w:cs="Tahoma"/>
          <w:color w:val="000000"/>
          <w:szCs w:val="18"/>
          <w:lang w:val="de-DE"/>
        </w:rPr>
        <w:t xml:space="preserve"> </w:t>
      </w:r>
      <w:r w:rsidRPr="00957128">
        <w:rPr>
          <w:rFonts w:cs="Tahoma"/>
          <w:color w:val="000000"/>
          <w:szCs w:val="18"/>
          <w:lang w:val="de-DE"/>
        </w:rPr>
        <w:t>Die Step Up-Lizenz muss unter demselben Volumenlizenzprogramm-Vertrag und -Beitritt (sofern vorhanden) erworben werden, unter dem bzw. denen Software</w:t>
      </w:r>
      <w:r w:rsidR="00B3541A">
        <w:rPr>
          <w:rFonts w:cs="Tahoma"/>
          <w:color w:val="000000"/>
          <w:szCs w:val="18"/>
          <w:lang w:val="de-DE"/>
        </w:rPr>
        <w:t> </w:t>
      </w:r>
      <w:r w:rsidRPr="00957128">
        <w:rPr>
          <w:rFonts w:cs="Tahoma"/>
          <w:color w:val="000000"/>
          <w:szCs w:val="18"/>
          <w:lang w:val="de-DE"/>
        </w:rPr>
        <w:t>Assurance für das qualifizierende</w:t>
      </w:r>
      <w:r w:rsidRPr="00957128">
        <w:rPr>
          <w:rFonts w:cs="Tahoma"/>
          <w:szCs w:val="18"/>
          <w:lang w:val="de-DE"/>
        </w:rPr>
        <w:t xml:space="preserve"> Produkt ursprünglich erworben wurde.</w:t>
      </w:r>
      <w:r w:rsidR="00F1269E" w:rsidRPr="00957128">
        <w:rPr>
          <w:rFonts w:cs="Tahoma"/>
          <w:szCs w:val="18"/>
          <w:lang w:val="de-DE"/>
        </w:rPr>
        <w:t xml:space="preserve"> </w:t>
      </w:r>
      <w:r w:rsidRPr="00957128">
        <w:rPr>
          <w:rFonts w:cs="Tahoma"/>
          <w:szCs w:val="18"/>
          <w:lang w:val="de-DE"/>
        </w:rPr>
        <w:t>Das Recht des Kunden, Software unter einer Step Up-Lizenz zu nutzen, setzt voraus, dass der Kunde eine Lizenz für das qualifizierende Produkt besitzt und diese behält.</w:t>
      </w:r>
      <w:r w:rsidR="00F1269E" w:rsidRPr="00957128">
        <w:rPr>
          <w:rFonts w:cs="Tahoma"/>
          <w:szCs w:val="18"/>
          <w:lang w:val="de-DE"/>
        </w:rPr>
        <w:t xml:space="preserve"> </w:t>
      </w:r>
      <w:r w:rsidRPr="00957128">
        <w:rPr>
          <w:rFonts w:cs="Tahoma"/>
          <w:szCs w:val="18"/>
          <w:lang w:val="de-DE"/>
        </w:rPr>
        <w:t>Die Kunden können die Lizenz für das qualifizierende Produkt nicht separat von der Step Up-Lizenz übertragen.</w:t>
      </w:r>
      <w:r w:rsidR="00F1269E" w:rsidRPr="00957128">
        <w:rPr>
          <w:rFonts w:cs="Tahoma"/>
          <w:szCs w:val="18"/>
          <w:lang w:val="de-DE"/>
        </w:rPr>
        <w:t xml:space="preserve"> </w:t>
      </w:r>
      <w:r w:rsidRPr="00957128">
        <w:rPr>
          <w:rFonts w:cs="Tahoma"/>
          <w:szCs w:val="18"/>
          <w:lang w:val="de-DE"/>
        </w:rPr>
        <w:t>Die zeitlich unbeschränkten Rechte im Rahmen einer Step Up-Lizenz haben Vorrang vor der und ersetzen die zugrunde liegende Lizenz für das qualifizierende Produkt.</w:t>
      </w:r>
      <w:r w:rsidR="00F1269E" w:rsidRPr="00957128">
        <w:rPr>
          <w:rFonts w:cs="Tahoma"/>
          <w:szCs w:val="18"/>
          <w:lang w:val="de-DE"/>
        </w:rPr>
        <w:t xml:space="preserve"> </w:t>
      </w:r>
      <w:r w:rsidRPr="00957128">
        <w:rPr>
          <w:rFonts w:cs="Tahoma"/>
          <w:szCs w:val="18"/>
          <w:lang w:val="de-DE"/>
        </w:rPr>
        <w:t xml:space="preserve">Weitere Informationen erhalten Sie in der Volumenlizenz-Kurzdarstellung zu Step Up-Lizenzen für Enterprise Edition: </w:t>
      </w:r>
      <w:r w:rsidR="00B3541A" w:rsidRPr="00BD662E">
        <w:rPr>
          <w:rFonts w:cs="Tahoma"/>
          <w:szCs w:val="18"/>
          <w:lang w:val="de-DE"/>
        </w:rPr>
        <w:t>http:</w:t>
      </w:r>
      <w:hyperlink r:id="rId31" w:history="1">
        <w:r w:rsidR="00B3541A" w:rsidRPr="00BD662E">
          <w:rPr>
            <w:rStyle w:val="Hyperlink"/>
            <w:rFonts w:cs="Tahoma"/>
            <w:szCs w:val="18"/>
            <w:lang w:val="de-DE"/>
          </w:rPr>
          <w:t>//www.microsoft.com/licensing</w:t>
        </w:r>
      </w:hyperlink>
      <w:r w:rsidR="00B3541A">
        <w:rPr>
          <w:rFonts w:cs="Tahoma"/>
          <w:szCs w:val="18"/>
          <w:lang w:val="de-DE"/>
        </w:rPr>
        <w:t xml:space="preserve"> </w:t>
      </w:r>
    </w:p>
    <w:p w:rsidR="00023FE7" w:rsidRPr="00957128" w:rsidRDefault="00023FE7">
      <w:pPr>
        <w:rPr>
          <w:rFonts w:cs="Tahoma"/>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6224F0" w:rsidTr="001E3F7D">
        <w:trPr>
          <w:tblHeader/>
        </w:trPr>
        <w:tc>
          <w:tcPr>
            <w:tcW w:w="4230" w:type="dxa"/>
            <w:shd w:val="clear" w:color="auto" w:fill="FABF8F"/>
            <w:tcMar>
              <w:top w:w="0" w:type="dxa"/>
              <w:left w:w="108" w:type="dxa"/>
              <w:bottom w:w="0" w:type="dxa"/>
              <w:right w:w="108" w:type="dxa"/>
            </w:tcMar>
            <w:hideMark/>
          </w:tcPr>
          <w:p w:rsidR="003573CD" w:rsidRPr="006224F0" w:rsidRDefault="003573CD" w:rsidP="00554A35">
            <w:pPr>
              <w:jc w:val="center"/>
              <w:rPr>
                <w:rFonts w:eastAsia="Calibri" w:cs="Tahoma"/>
                <w:b/>
                <w:sz w:val="20"/>
                <w:szCs w:val="20"/>
              </w:rPr>
            </w:pPr>
            <w:r w:rsidRPr="006224F0">
              <w:rPr>
                <w:rFonts w:cs="Tahoma"/>
                <w:b/>
                <w:sz w:val="20"/>
                <w:szCs w:val="20"/>
              </w:rPr>
              <w:t>Step Up von</w:t>
            </w:r>
          </w:p>
        </w:tc>
        <w:tc>
          <w:tcPr>
            <w:tcW w:w="4230" w:type="dxa"/>
            <w:shd w:val="clear" w:color="auto" w:fill="FABF8F"/>
            <w:tcMar>
              <w:top w:w="0" w:type="dxa"/>
              <w:left w:w="108" w:type="dxa"/>
              <w:bottom w:w="0" w:type="dxa"/>
              <w:right w:w="108" w:type="dxa"/>
            </w:tcMar>
            <w:hideMark/>
          </w:tcPr>
          <w:p w:rsidR="003573CD" w:rsidRPr="006224F0" w:rsidRDefault="003573CD" w:rsidP="00554A35">
            <w:pPr>
              <w:jc w:val="center"/>
              <w:rPr>
                <w:rFonts w:eastAsia="Calibri" w:cs="Tahoma"/>
                <w:b/>
                <w:sz w:val="20"/>
                <w:szCs w:val="20"/>
              </w:rPr>
            </w:pPr>
            <w:r w:rsidRPr="006224F0">
              <w:rPr>
                <w:rFonts w:cs="Tahoma"/>
                <w:b/>
                <w:sz w:val="20"/>
                <w:szCs w:val="20"/>
              </w:rPr>
              <w:t>Step Up zu</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Branch</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Standard</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Branch</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Enterprise</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Standard</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BizTalk</w:t>
            </w:r>
            <w:r w:rsidR="00927273" w:rsidRPr="00927273">
              <w:rPr>
                <w:rFonts w:cs="Tahoma"/>
                <w:szCs w:val="18"/>
                <w:vertAlign w:val="superscript"/>
              </w:rPr>
              <w:t>®</w:t>
            </w:r>
            <w:r w:rsidRPr="006224F0">
              <w:rPr>
                <w:rFonts w:cs="Tahoma"/>
                <w:szCs w:val="18"/>
              </w:rPr>
              <w:t xml:space="preserve"> Server Enterprise</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Commerce Server Standard</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Commerce Server Enterprise</w:t>
            </w:r>
          </w:p>
        </w:tc>
      </w:tr>
      <w:tr w:rsidR="003573CD" w:rsidRPr="006224F0" w:rsidTr="001E3F7D">
        <w:trPr>
          <w:trHeight w:val="238"/>
        </w:trPr>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Core-CAL-Suite</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Enterprise-CAL-Suite</w:t>
            </w:r>
          </w:p>
        </w:tc>
      </w:tr>
      <w:tr w:rsidR="00E87953" w:rsidRPr="006224F0" w:rsidTr="001E3F7D">
        <w:trPr>
          <w:trHeight w:val="247"/>
        </w:trPr>
        <w:tc>
          <w:tcPr>
            <w:tcW w:w="4230" w:type="dxa"/>
            <w:tcMar>
              <w:top w:w="0" w:type="dxa"/>
              <w:left w:w="108" w:type="dxa"/>
              <w:bottom w:w="0" w:type="dxa"/>
              <w:right w:w="108" w:type="dxa"/>
            </w:tcMar>
          </w:tcPr>
          <w:p w:rsidR="00E87953" w:rsidRPr="006224F0" w:rsidRDefault="00E87953" w:rsidP="00734CF4">
            <w:pPr>
              <w:rPr>
                <w:rFonts w:cs="Tahoma"/>
                <w:color w:val="000000"/>
                <w:szCs w:val="18"/>
              </w:rPr>
            </w:pPr>
            <w:r w:rsidRPr="006224F0">
              <w:rPr>
                <w:rFonts w:cs="Tahoma"/>
                <w:color w:val="000000"/>
                <w:szCs w:val="18"/>
              </w:rPr>
              <w:t>Core CAL Suite Bridge für Office 365</w:t>
            </w:r>
          </w:p>
        </w:tc>
        <w:tc>
          <w:tcPr>
            <w:tcW w:w="4230" w:type="dxa"/>
            <w:tcMar>
              <w:top w:w="0" w:type="dxa"/>
              <w:left w:w="108" w:type="dxa"/>
              <w:bottom w:w="0" w:type="dxa"/>
              <w:right w:w="108" w:type="dxa"/>
            </w:tcMar>
          </w:tcPr>
          <w:p w:rsidR="00E87953" w:rsidRPr="006224F0" w:rsidRDefault="00E87953" w:rsidP="00734CF4">
            <w:pPr>
              <w:rPr>
                <w:rFonts w:cs="Tahoma"/>
                <w:color w:val="000000"/>
                <w:szCs w:val="18"/>
              </w:rPr>
            </w:pPr>
            <w:r w:rsidRPr="006224F0">
              <w:rPr>
                <w:rFonts w:cs="Tahoma"/>
                <w:color w:val="000000"/>
                <w:szCs w:val="18"/>
              </w:rPr>
              <w:t>Enterprise CAL Suite Bridge für Office 365</w:t>
            </w:r>
          </w:p>
        </w:tc>
      </w:tr>
      <w:tr w:rsidR="00E87953" w:rsidRPr="006224F0" w:rsidTr="001E3F7D">
        <w:trPr>
          <w:trHeight w:val="247"/>
        </w:trPr>
        <w:tc>
          <w:tcPr>
            <w:tcW w:w="4230" w:type="dxa"/>
            <w:tcMar>
              <w:top w:w="0" w:type="dxa"/>
              <w:left w:w="108" w:type="dxa"/>
              <w:bottom w:w="0" w:type="dxa"/>
              <w:right w:w="108" w:type="dxa"/>
            </w:tcMar>
          </w:tcPr>
          <w:p w:rsidR="00E87953" w:rsidRPr="006224F0" w:rsidRDefault="00E87953" w:rsidP="007C6582">
            <w:pPr>
              <w:rPr>
                <w:rFonts w:cs="Tahoma"/>
                <w:color w:val="000000"/>
                <w:szCs w:val="18"/>
              </w:rPr>
            </w:pPr>
            <w:r w:rsidRPr="006224F0">
              <w:rPr>
                <w:rFonts w:cs="Tahoma"/>
                <w:color w:val="000000"/>
                <w:szCs w:val="18"/>
              </w:rPr>
              <w:t>Core CAL Suite Bridge für Windows</w:t>
            </w:r>
            <w:r w:rsidR="00927273" w:rsidRPr="00927273">
              <w:rPr>
                <w:rFonts w:cs="Tahoma"/>
                <w:color w:val="000000"/>
                <w:szCs w:val="18"/>
                <w:vertAlign w:val="superscript"/>
              </w:rPr>
              <w:t>®</w:t>
            </w:r>
            <w:r w:rsidRPr="006224F0">
              <w:rPr>
                <w:rFonts w:cs="Tahoma"/>
                <w:color w:val="000000"/>
                <w:szCs w:val="18"/>
              </w:rPr>
              <w:t xml:space="preserve"> Intune</w:t>
            </w:r>
          </w:p>
        </w:tc>
        <w:tc>
          <w:tcPr>
            <w:tcW w:w="4230" w:type="dxa"/>
            <w:tcMar>
              <w:top w:w="0" w:type="dxa"/>
              <w:left w:w="108" w:type="dxa"/>
              <w:bottom w:w="0" w:type="dxa"/>
              <w:right w:w="108" w:type="dxa"/>
            </w:tcMar>
          </w:tcPr>
          <w:p w:rsidR="00E87953" w:rsidRPr="006224F0" w:rsidRDefault="00E87953" w:rsidP="007C6582">
            <w:pPr>
              <w:rPr>
                <w:rFonts w:cs="Tahoma"/>
                <w:color w:val="000000"/>
                <w:szCs w:val="18"/>
              </w:rPr>
            </w:pPr>
            <w:r w:rsidRPr="006224F0">
              <w:rPr>
                <w:rFonts w:cs="Tahoma"/>
                <w:color w:val="000000"/>
                <w:szCs w:val="18"/>
              </w:rPr>
              <w:t>Enterprise CAL Suite Bridge für Windows</w:t>
            </w:r>
            <w:r w:rsidR="00927273" w:rsidRPr="00927273">
              <w:rPr>
                <w:rFonts w:cs="Tahoma"/>
                <w:color w:val="000000"/>
                <w:szCs w:val="18"/>
                <w:vertAlign w:val="superscript"/>
              </w:rPr>
              <w:t>®</w:t>
            </w:r>
            <w:r w:rsidRPr="006224F0">
              <w:rPr>
                <w:rFonts w:cs="Tahoma"/>
                <w:color w:val="000000"/>
                <w:szCs w:val="18"/>
              </w:rPr>
              <w:t xml:space="preserve"> Intune</w:t>
            </w:r>
          </w:p>
        </w:tc>
      </w:tr>
      <w:tr w:rsidR="000466E8" w:rsidRPr="006224F0" w:rsidTr="001E3F7D">
        <w:trPr>
          <w:trHeight w:val="247"/>
        </w:trPr>
        <w:tc>
          <w:tcPr>
            <w:tcW w:w="4230" w:type="dxa"/>
            <w:tcMar>
              <w:top w:w="0" w:type="dxa"/>
              <w:left w:w="108" w:type="dxa"/>
              <w:bottom w:w="0" w:type="dxa"/>
              <w:right w:w="108" w:type="dxa"/>
            </w:tcMar>
          </w:tcPr>
          <w:p w:rsidR="000466E8" w:rsidRPr="006224F0" w:rsidRDefault="0054507B" w:rsidP="007C6582">
            <w:pPr>
              <w:rPr>
                <w:rFonts w:cs="Tahoma"/>
                <w:color w:val="000000"/>
                <w:szCs w:val="18"/>
              </w:rPr>
            </w:pPr>
            <w:r w:rsidRPr="006224F0">
              <w:rPr>
                <w:rFonts w:cs="Tahoma"/>
                <w:color w:val="000000"/>
                <w:szCs w:val="18"/>
              </w:rPr>
              <w:t>Core CAL Suite Bridge für Office 365 und Windows</w:t>
            </w:r>
            <w:r w:rsidR="00927273" w:rsidRPr="00927273">
              <w:rPr>
                <w:rFonts w:cs="Tahoma"/>
                <w:color w:val="000000"/>
                <w:szCs w:val="18"/>
                <w:vertAlign w:val="superscript"/>
              </w:rPr>
              <w:t>®</w:t>
            </w:r>
            <w:r w:rsidRPr="006224F0">
              <w:rPr>
                <w:rFonts w:cs="Tahoma"/>
                <w:color w:val="000000"/>
                <w:szCs w:val="18"/>
              </w:rPr>
              <w:t xml:space="preserve"> Intune</w:t>
            </w:r>
          </w:p>
        </w:tc>
        <w:tc>
          <w:tcPr>
            <w:tcW w:w="4230" w:type="dxa"/>
            <w:tcMar>
              <w:top w:w="0" w:type="dxa"/>
              <w:left w:w="108" w:type="dxa"/>
              <w:bottom w:w="0" w:type="dxa"/>
              <w:right w:w="108" w:type="dxa"/>
            </w:tcMar>
          </w:tcPr>
          <w:p w:rsidR="000466E8" w:rsidRPr="006224F0" w:rsidRDefault="00C3058D" w:rsidP="007C6582">
            <w:pPr>
              <w:rPr>
                <w:rFonts w:cs="Tahoma"/>
                <w:color w:val="000000"/>
                <w:szCs w:val="18"/>
              </w:rPr>
            </w:pPr>
            <w:r w:rsidRPr="006224F0">
              <w:rPr>
                <w:rFonts w:eastAsia="Calibri" w:cs="Tahoma"/>
                <w:szCs w:val="18"/>
              </w:rPr>
              <w:t>Enterprise CAL Suite Bridge für Office 365 und Windows</w:t>
            </w:r>
            <w:r w:rsidR="00927273" w:rsidRPr="00927273">
              <w:rPr>
                <w:rFonts w:cs="Tahoma"/>
                <w:color w:val="000000"/>
                <w:szCs w:val="18"/>
                <w:vertAlign w:val="superscript"/>
              </w:rPr>
              <w:t>®</w:t>
            </w:r>
            <w:r w:rsidRPr="006224F0">
              <w:rPr>
                <w:rFonts w:cs="Tahoma"/>
                <w:color w:val="000000"/>
                <w:szCs w:val="18"/>
                <w:vertAlign w:val="superscript"/>
              </w:rPr>
              <w:t xml:space="preserve"> </w:t>
            </w:r>
            <w:r w:rsidRPr="006224F0">
              <w:rPr>
                <w:rFonts w:eastAsia="Calibri" w:cs="Tahoma"/>
                <w:szCs w:val="18"/>
              </w:rPr>
              <w:t>Intune</w:t>
            </w:r>
          </w:p>
        </w:tc>
      </w:tr>
      <w:tr w:rsidR="004C6855" w:rsidRPr="00153D44" w:rsidTr="001E3F7D">
        <w:trPr>
          <w:trHeight w:val="247"/>
        </w:trPr>
        <w:tc>
          <w:tcPr>
            <w:tcW w:w="4230" w:type="dxa"/>
            <w:tcMar>
              <w:top w:w="0" w:type="dxa"/>
              <w:left w:w="108" w:type="dxa"/>
              <w:bottom w:w="0" w:type="dxa"/>
              <w:right w:w="108" w:type="dxa"/>
            </w:tcMar>
            <w:hideMark/>
          </w:tcPr>
          <w:p w:rsidR="004C6855" w:rsidRPr="00957128" w:rsidRDefault="004C6855" w:rsidP="00554A35">
            <w:pPr>
              <w:rPr>
                <w:rFonts w:cs="Tahoma"/>
                <w:szCs w:val="18"/>
                <w:lang w:val="fr-FR"/>
              </w:rPr>
            </w:pPr>
            <w:r w:rsidRPr="00957128">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957128" w:rsidRDefault="004C6855" w:rsidP="00933674">
            <w:pPr>
              <w:rPr>
                <w:rFonts w:cs="Tahoma"/>
                <w:szCs w:val="18"/>
                <w:lang w:val="fr-FR"/>
              </w:rPr>
            </w:pPr>
            <w:r w:rsidRPr="00957128">
              <w:rPr>
                <w:rFonts w:cs="Tahoma"/>
                <w:color w:val="000000"/>
                <w:szCs w:val="18"/>
                <w:lang w:val="fr-FR"/>
              </w:rPr>
              <w:t>Core Infrastructure Server Suite Datacenter</w:t>
            </w:r>
          </w:p>
        </w:tc>
      </w:tr>
      <w:tr w:rsidR="003573CD" w:rsidRPr="00153D44" w:rsidTr="001E3F7D">
        <w:tc>
          <w:tcPr>
            <w:tcW w:w="4230" w:type="dxa"/>
            <w:tcMar>
              <w:top w:w="0" w:type="dxa"/>
              <w:left w:w="108" w:type="dxa"/>
              <w:bottom w:w="0" w:type="dxa"/>
              <w:right w:w="108" w:type="dxa"/>
            </w:tcMar>
            <w:hideMark/>
          </w:tcPr>
          <w:p w:rsidR="003573CD" w:rsidRPr="006224F0" w:rsidRDefault="003573CD" w:rsidP="00394D2B">
            <w:pPr>
              <w:rPr>
                <w:rFonts w:eastAsia="Calibri" w:cs="Tahoma"/>
                <w:szCs w:val="18"/>
              </w:rPr>
            </w:pPr>
            <w:r w:rsidRPr="006224F0">
              <w:rPr>
                <w:rFonts w:cs="Tahoma"/>
                <w:szCs w:val="18"/>
              </w:rPr>
              <w:t>Desktop Education mit Core CAL</w:t>
            </w:r>
          </w:p>
        </w:tc>
        <w:tc>
          <w:tcPr>
            <w:tcW w:w="4230" w:type="dxa"/>
            <w:tcMar>
              <w:top w:w="0" w:type="dxa"/>
              <w:left w:w="108" w:type="dxa"/>
              <w:bottom w:w="0" w:type="dxa"/>
              <w:right w:w="108" w:type="dxa"/>
            </w:tcMar>
            <w:hideMark/>
          </w:tcPr>
          <w:p w:rsidR="003573CD" w:rsidRPr="00957128" w:rsidRDefault="003573CD" w:rsidP="00394D2B">
            <w:pPr>
              <w:rPr>
                <w:rFonts w:eastAsia="Calibri" w:cs="Tahoma"/>
                <w:szCs w:val="18"/>
                <w:lang w:val="fr-FR"/>
              </w:rPr>
            </w:pPr>
            <w:r w:rsidRPr="00957128">
              <w:rPr>
                <w:rFonts w:cs="Tahoma"/>
                <w:szCs w:val="18"/>
                <w:lang w:val="fr-FR"/>
              </w:rPr>
              <w:t>Desktop Education mit Enterprise CAL Suite</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Desktop School mit Core CAL</w:t>
            </w:r>
          </w:p>
        </w:tc>
        <w:tc>
          <w:tcPr>
            <w:tcW w:w="4230" w:type="dxa"/>
            <w:tcMar>
              <w:top w:w="0" w:type="dxa"/>
              <w:left w:w="108" w:type="dxa"/>
              <w:bottom w:w="0" w:type="dxa"/>
              <w:right w:w="108" w:type="dxa"/>
            </w:tcMar>
            <w:hideMark/>
          </w:tcPr>
          <w:p w:rsidR="003573CD" w:rsidRPr="006224F0" w:rsidRDefault="00ED0F02" w:rsidP="00554A35">
            <w:pPr>
              <w:rPr>
                <w:rFonts w:eastAsia="Calibri" w:cs="Tahoma"/>
                <w:szCs w:val="18"/>
              </w:rPr>
            </w:pPr>
            <w:r w:rsidRPr="006224F0">
              <w:rPr>
                <w:rFonts w:cs="Tahoma"/>
                <w:szCs w:val="18"/>
              </w:rPr>
              <w:t>Desktop School mit Enterprise CAL Suite</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lang w:val="fr-FR"/>
              </w:rPr>
            </w:pPr>
            <w:r w:rsidRPr="006224F0">
              <w:rPr>
                <w:rFonts w:cs="Tahoma"/>
                <w:szCs w:val="18"/>
              </w:rPr>
              <w:t>Exchange Server Standard</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Exchange Server Enterprise</w:t>
            </w:r>
          </w:p>
        </w:tc>
      </w:tr>
      <w:tr w:rsidR="004D4D43" w:rsidRPr="006224F0" w:rsidTr="001E3F7D">
        <w:tc>
          <w:tcPr>
            <w:tcW w:w="4230" w:type="dxa"/>
            <w:tcMar>
              <w:top w:w="0" w:type="dxa"/>
              <w:left w:w="108" w:type="dxa"/>
              <w:bottom w:w="0" w:type="dxa"/>
              <w:right w:w="108" w:type="dxa"/>
            </w:tcMar>
          </w:tcPr>
          <w:p w:rsidR="004D4D43" w:rsidRPr="006224F0" w:rsidRDefault="004D4D43" w:rsidP="00AB4C80">
            <w:pPr>
              <w:rPr>
                <w:rFonts w:cs="Tahoma"/>
                <w:szCs w:val="18"/>
              </w:rPr>
            </w:pPr>
            <w:r w:rsidRPr="006224F0">
              <w:rPr>
                <w:rFonts w:cs="Tahoma"/>
                <w:szCs w:val="18"/>
              </w:rPr>
              <w:t>Forefront TMG Standard</w:t>
            </w:r>
          </w:p>
        </w:tc>
        <w:tc>
          <w:tcPr>
            <w:tcW w:w="4230" w:type="dxa"/>
            <w:tcMar>
              <w:top w:w="0" w:type="dxa"/>
              <w:left w:w="108" w:type="dxa"/>
              <w:bottom w:w="0" w:type="dxa"/>
              <w:right w:w="108" w:type="dxa"/>
            </w:tcMar>
          </w:tcPr>
          <w:p w:rsidR="004D4D43" w:rsidRPr="006224F0" w:rsidRDefault="004D4D43" w:rsidP="00AB4C80">
            <w:pPr>
              <w:rPr>
                <w:rFonts w:cs="Tahoma"/>
                <w:szCs w:val="18"/>
              </w:rPr>
            </w:pPr>
            <w:r w:rsidRPr="006224F0">
              <w:rPr>
                <w:rFonts w:cs="Tahoma"/>
                <w:szCs w:val="18"/>
              </w:rPr>
              <w:t>Forefront TMG Enterprise</w:t>
            </w:r>
          </w:p>
        </w:tc>
      </w:tr>
      <w:tr w:rsidR="003573CD" w:rsidRPr="006224F0" w:rsidTr="001E3F7D">
        <w:tc>
          <w:tcPr>
            <w:tcW w:w="4230" w:type="dxa"/>
            <w:tcMar>
              <w:top w:w="0" w:type="dxa"/>
              <w:left w:w="108" w:type="dxa"/>
              <w:bottom w:w="0" w:type="dxa"/>
              <w:right w:w="108" w:type="dxa"/>
            </w:tcMar>
            <w:hideMark/>
          </w:tcPr>
          <w:p w:rsidR="003573CD" w:rsidRPr="006224F0" w:rsidRDefault="003573CD" w:rsidP="00B3541A">
            <w:pPr>
              <w:keepNext/>
              <w:keepLines/>
              <w:rPr>
                <w:rFonts w:eastAsia="Calibri" w:cs="Tahoma"/>
                <w:szCs w:val="18"/>
              </w:rPr>
            </w:pPr>
            <w:r w:rsidRPr="006224F0">
              <w:rPr>
                <w:rFonts w:cs="Tahoma"/>
                <w:szCs w:val="18"/>
              </w:rPr>
              <w:lastRenderedPageBreak/>
              <w:t>Internet Security and Acceleration (ISA) Standard</w:t>
            </w:r>
            <w:r w:rsidR="00B3541A">
              <w:rPr>
                <w:rFonts w:cs="Tahoma"/>
                <w:szCs w:val="18"/>
              </w:rPr>
              <w:t> </w:t>
            </w:r>
            <w:r w:rsidRPr="006224F0">
              <w:rPr>
                <w:rFonts w:cs="Tahoma"/>
                <w:szCs w:val="18"/>
              </w:rPr>
              <w:t>Server</w:t>
            </w:r>
          </w:p>
        </w:tc>
        <w:tc>
          <w:tcPr>
            <w:tcW w:w="4230" w:type="dxa"/>
            <w:tcMar>
              <w:top w:w="0" w:type="dxa"/>
              <w:left w:w="108" w:type="dxa"/>
              <w:bottom w:w="0" w:type="dxa"/>
              <w:right w:w="108" w:type="dxa"/>
            </w:tcMar>
            <w:hideMark/>
          </w:tcPr>
          <w:p w:rsidR="003573CD" w:rsidRPr="006224F0" w:rsidRDefault="003573CD" w:rsidP="00B3541A">
            <w:pPr>
              <w:keepNext/>
              <w:keepLines/>
              <w:rPr>
                <w:rFonts w:eastAsia="Calibri" w:cs="Tahoma"/>
                <w:szCs w:val="18"/>
              </w:rPr>
            </w:pPr>
            <w:r w:rsidRPr="006224F0">
              <w:rPr>
                <w:rFonts w:cs="Tahoma"/>
                <w:szCs w:val="18"/>
              </w:rPr>
              <w:t>Internet Security and Acceleration (ISA) Enterprise Server</w:t>
            </w:r>
          </w:p>
        </w:tc>
      </w:tr>
      <w:tr w:rsidR="00781A60" w:rsidRPr="006224F0" w:rsidTr="001E3F7D">
        <w:tc>
          <w:tcPr>
            <w:tcW w:w="4230" w:type="dxa"/>
            <w:tcMar>
              <w:top w:w="0" w:type="dxa"/>
              <w:left w:w="108" w:type="dxa"/>
              <w:bottom w:w="0" w:type="dxa"/>
              <w:right w:w="108" w:type="dxa"/>
            </w:tcMar>
          </w:tcPr>
          <w:p w:rsidR="00781A60" w:rsidRPr="006224F0" w:rsidRDefault="00781A60" w:rsidP="00554A35">
            <w:pPr>
              <w:rPr>
                <w:rFonts w:cs="Tahoma"/>
                <w:szCs w:val="18"/>
              </w:rPr>
            </w:pPr>
            <w:r w:rsidRPr="006224F0">
              <w:rPr>
                <w:rFonts w:cs="Tahoma"/>
                <w:szCs w:val="18"/>
              </w:rPr>
              <w:t>Microsoft Dynamics CRM Workgroup Server 2011</w:t>
            </w:r>
          </w:p>
        </w:tc>
        <w:tc>
          <w:tcPr>
            <w:tcW w:w="4230" w:type="dxa"/>
            <w:tcMar>
              <w:top w:w="0" w:type="dxa"/>
              <w:left w:w="108" w:type="dxa"/>
              <w:bottom w:w="0" w:type="dxa"/>
              <w:right w:w="108" w:type="dxa"/>
            </w:tcMar>
          </w:tcPr>
          <w:p w:rsidR="00781A60" w:rsidRPr="006224F0" w:rsidRDefault="00781A60" w:rsidP="00554A35">
            <w:pPr>
              <w:rPr>
                <w:rFonts w:cs="Tahoma"/>
                <w:szCs w:val="18"/>
              </w:rPr>
            </w:pPr>
            <w:r w:rsidRPr="006224F0">
              <w:rPr>
                <w:rFonts w:cs="Tahoma"/>
                <w:szCs w:val="18"/>
              </w:rPr>
              <w:t>Microsoft Dynamics CRM Server 2011</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 xml:space="preserve">Office Standard </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lang w:val="fr-FR"/>
              </w:rPr>
            </w:pPr>
            <w:r w:rsidRPr="006224F0">
              <w:rPr>
                <w:rFonts w:cs="Tahoma"/>
                <w:szCs w:val="18"/>
              </w:rPr>
              <w:t xml:space="preserve">Office Professional Plus </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Professional Desktop</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Enterprise Desktop</w:t>
            </w:r>
          </w:p>
        </w:tc>
      </w:tr>
      <w:tr w:rsidR="008925CF" w:rsidRPr="006224F0" w:rsidTr="001E3F7D">
        <w:tc>
          <w:tcPr>
            <w:tcW w:w="4230" w:type="dxa"/>
            <w:tcMar>
              <w:top w:w="0" w:type="dxa"/>
              <w:left w:w="108" w:type="dxa"/>
              <w:bottom w:w="0" w:type="dxa"/>
              <w:right w:w="108" w:type="dxa"/>
            </w:tcMar>
            <w:hideMark/>
          </w:tcPr>
          <w:p w:rsidR="008925CF" w:rsidRPr="006224F0" w:rsidRDefault="008925CF" w:rsidP="008925CF">
            <w:pPr>
              <w:rPr>
                <w:rFonts w:cs="Tahoma"/>
                <w:color w:val="000000"/>
                <w:szCs w:val="18"/>
              </w:rPr>
            </w:pPr>
            <w:r w:rsidRPr="006224F0">
              <w:rPr>
                <w:rFonts w:cs="Tahoma"/>
                <w:color w:val="000000"/>
                <w:szCs w:val="18"/>
              </w:rPr>
              <w:t>Professional Desktop mit Microsoft</w:t>
            </w:r>
            <w:bookmarkStart w:id="967" w:name="_Toc236810936"/>
            <w:r w:rsidRPr="006224F0">
              <w:rPr>
                <w:rFonts w:cs="Tahoma"/>
                <w:color w:val="000000"/>
                <w:szCs w:val="18"/>
              </w:rPr>
              <w:t xml:space="preserve"> Desktop Optimization Pack </w:t>
            </w:r>
            <w:bookmarkEnd w:id="967"/>
          </w:p>
        </w:tc>
        <w:tc>
          <w:tcPr>
            <w:tcW w:w="4230" w:type="dxa"/>
            <w:tcMar>
              <w:top w:w="0" w:type="dxa"/>
              <w:left w:w="108" w:type="dxa"/>
              <w:bottom w:w="0" w:type="dxa"/>
              <w:right w:w="108" w:type="dxa"/>
            </w:tcMar>
            <w:hideMark/>
          </w:tcPr>
          <w:p w:rsidR="008925CF" w:rsidRPr="006224F0" w:rsidRDefault="008925CF" w:rsidP="00554A35">
            <w:pPr>
              <w:rPr>
                <w:rFonts w:cs="Tahoma"/>
                <w:color w:val="000000"/>
                <w:szCs w:val="18"/>
              </w:rPr>
            </w:pPr>
            <w:r w:rsidRPr="006224F0">
              <w:rPr>
                <w:rFonts w:cs="Tahoma"/>
                <w:color w:val="000000"/>
                <w:szCs w:val="18"/>
              </w:rPr>
              <w:t>Enterprise Desktop mit Microsoft Desktop Optimization Pack</w:t>
            </w:r>
          </w:p>
        </w:tc>
      </w:tr>
      <w:tr w:rsidR="009F254F" w:rsidRPr="006224F0" w:rsidTr="001E3F7D">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 xml:space="preserve">Project Professional </w:t>
            </w:r>
          </w:p>
        </w:tc>
      </w:tr>
      <w:tr w:rsidR="003573CD" w:rsidRPr="006224F0" w:rsidTr="001E3F7D">
        <w:tc>
          <w:tcPr>
            <w:tcW w:w="4230" w:type="dxa"/>
            <w:tcMar>
              <w:top w:w="0" w:type="dxa"/>
              <w:left w:w="108" w:type="dxa"/>
              <w:bottom w:w="0" w:type="dxa"/>
              <w:right w:w="108" w:type="dxa"/>
            </w:tcMar>
            <w:hideMark/>
          </w:tcPr>
          <w:p w:rsidR="003573CD" w:rsidRPr="006224F0" w:rsidRDefault="003573CD" w:rsidP="004A08E1">
            <w:pPr>
              <w:rPr>
                <w:rFonts w:eastAsia="Calibri" w:cs="Tahoma"/>
                <w:color w:val="000000"/>
                <w:szCs w:val="18"/>
              </w:rPr>
            </w:pPr>
            <w:r w:rsidRPr="006224F0">
              <w:rPr>
                <w:rFonts w:cs="Tahoma"/>
                <w:color w:val="000000"/>
                <w:szCs w:val="18"/>
              </w:rPr>
              <w:t>SQL Server™ Standard Core</w:t>
            </w:r>
          </w:p>
        </w:tc>
        <w:tc>
          <w:tcPr>
            <w:tcW w:w="4230" w:type="dxa"/>
            <w:tcMar>
              <w:top w:w="0" w:type="dxa"/>
              <w:left w:w="108" w:type="dxa"/>
              <w:bottom w:w="0" w:type="dxa"/>
              <w:right w:w="108" w:type="dxa"/>
            </w:tcMar>
            <w:hideMark/>
          </w:tcPr>
          <w:p w:rsidR="003573CD" w:rsidRPr="006224F0" w:rsidRDefault="003573CD" w:rsidP="00554A35">
            <w:pPr>
              <w:rPr>
                <w:rFonts w:eastAsia="Calibri" w:cs="Tahoma"/>
                <w:color w:val="000000"/>
                <w:szCs w:val="18"/>
              </w:rPr>
            </w:pPr>
            <w:r w:rsidRPr="006224F0">
              <w:rPr>
                <w:rFonts w:cs="Tahoma"/>
                <w:color w:val="000000"/>
                <w:szCs w:val="18"/>
              </w:rPr>
              <w:t>SQL Server™ Enterprise Core</w:t>
            </w:r>
          </w:p>
        </w:tc>
      </w:tr>
      <w:tr w:rsidR="00270F92" w:rsidRPr="006224F0" w:rsidTr="001E3F7D">
        <w:tc>
          <w:tcPr>
            <w:tcW w:w="4230" w:type="dxa"/>
            <w:tcMar>
              <w:top w:w="0" w:type="dxa"/>
              <w:left w:w="108" w:type="dxa"/>
              <w:bottom w:w="0" w:type="dxa"/>
              <w:right w:w="108" w:type="dxa"/>
            </w:tcMar>
            <w:hideMark/>
          </w:tcPr>
          <w:p w:rsidR="00270F92" w:rsidRPr="006224F0" w:rsidRDefault="00270F92" w:rsidP="004A08E1">
            <w:pPr>
              <w:rPr>
                <w:rFonts w:eastAsia="Calibri" w:cs="Tahoma"/>
                <w:szCs w:val="18"/>
              </w:rPr>
            </w:pPr>
            <w:r w:rsidRPr="006224F0">
              <w:rPr>
                <w:rFonts w:cs="Tahoma"/>
                <w:szCs w:val="18"/>
              </w:rPr>
              <w:t xml:space="preserve">SQL Server™ </w:t>
            </w:r>
            <w:r w:rsidRPr="006224F0">
              <w:rPr>
                <w:rFonts w:cs="Tahoma"/>
                <w:color w:val="000000"/>
                <w:szCs w:val="18"/>
              </w:rPr>
              <w:t>Standard</w:t>
            </w:r>
          </w:p>
        </w:tc>
        <w:tc>
          <w:tcPr>
            <w:tcW w:w="4230" w:type="dxa"/>
            <w:tcMar>
              <w:top w:w="0" w:type="dxa"/>
              <w:left w:w="108" w:type="dxa"/>
              <w:bottom w:w="0" w:type="dxa"/>
              <w:right w:w="108" w:type="dxa"/>
            </w:tcMar>
            <w:hideMark/>
          </w:tcPr>
          <w:p w:rsidR="00270F92" w:rsidRPr="006224F0" w:rsidRDefault="00270F92" w:rsidP="00BB516F">
            <w:pPr>
              <w:rPr>
                <w:rFonts w:eastAsia="Calibri" w:cs="Tahoma"/>
                <w:szCs w:val="18"/>
              </w:rPr>
            </w:pPr>
            <w:r w:rsidRPr="006224F0">
              <w:rPr>
                <w:rFonts w:cs="Tahoma"/>
                <w:szCs w:val="18"/>
              </w:rPr>
              <w:t>SQL Server™ Business Intelligence</w:t>
            </w:r>
          </w:p>
        </w:tc>
      </w:tr>
      <w:tr w:rsidR="003573CD" w:rsidRPr="006224F0" w:rsidTr="001E3F7D">
        <w:tc>
          <w:tcPr>
            <w:tcW w:w="4230" w:type="dxa"/>
            <w:tcMar>
              <w:top w:w="0" w:type="dxa"/>
              <w:left w:w="108" w:type="dxa"/>
              <w:bottom w:w="0" w:type="dxa"/>
              <w:right w:w="108" w:type="dxa"/>
            </w:tcMar>
            <w:hideMark/>
          </w:tcPr>
          <w:p w:rsidR="003573CD" w:rsidRPr="006224F0" w:rsidRDefault="00D04131" w:rsidP="00554A35">
            <w:pPr>
              <w:rPr>
                <w:rFonts w:eastAsia="Calibri" w:cs="Tahoma"/>
                <w:szCs w:val="18"/>
              </w:rPr>
            </w:pPr>
            <w:r w:rsidRPr="006224F0">
              <w:rPr>
                <w:rFonts w:cs="Tahoma"/>
                <w:szCs w:val="18"/>
              </w:rPr>
              <w:t>System Center 2012 Standard</w:t>
            </w:r>
          </w:p>
        </w:tc>
        <w:tc>
          <w:tcPr>
            <w:tcW w:w="4230" w:type="dxa"/>
            <w:tcMar>
              <w:top w:w="0" w:type="dxa"/>
              <w:left w:w="108" w:type="dxa"/>
              <w:bottom w:w="0" w:type="dxa"/>
              <w:right w:w="108" w:type="dxa"/>
            </w:tcMar>
            <w:hideMark/>
          </w:tcPr>
          <w:p w:rsidR="003573CD" w:rsidRPr="006224F0" w:rsidRDefault="00D04131" w:rsidP="00554A35">
            <w:pPr>
              <w:rPr>
                <w:rFonts w:eastAsia="Calibri" w:cs="Tahoma"/>
                <w:szCs w:val="18"/>
              </w:rPr>
            </w:pPr>
            <w:r w:rsidRPr="006224F0">
              <w:rPr>
                <w:rFonts w:cs="Tahoma"/>
                <w:szCs w:val="18"/>
              </w:rPr>
              <w:t>System Center 2012 Datacenter</w:t>
            </w:r>
          </w:p>
        </w:tc>
      </w:tr>
      <w:tr w:rsidR="009F254F" w:rsidRPr="006224F0" w:rsidTr="001E3F7D">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Visio</w:t>
            </w:r>
            <w:r w:rsidR="00927273" w:rsidRPr="00927273">
              <w:rPr>
                <w:rFonts w:cs="Tahoma"/>
                <w:color w:val="000000"/>
                <w:szCs w:val="18"/>
                <w:vertAlign w:val="superscript"/>
              </w:rPr>
              <w:t>®</w:t>
            </w:r>
            <w:r w:rsidRPr="006224F0">
              <w:rPr>
                <w:rFonts w:cs="Tahoma"/>
                <w:color w:val="000000"/>
                <w:szCs w:val="18"/>
              </w:rPr>
              <w:t xml:space="preserve"> Standard</w:t>
            </w:r>
          </w:p>
        </w:tc>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Visio</w:t>
            </w:r>
            <w:r w:rsidR="00927273" w:rsidRPr="00927273">
              <w:rPr>
                <w:rFonts w:cs="Tahoma"/>
                <w:color w:val="000000"/>
                <w:szCs w:val="18"/>
                <w:vertAlign w:val="superscript"/>
              </w:rPr>
              <w:t>®</w:t>
            </w:r>
            <w:r w:rsidRPr="006224F0">
              <w:rPr>
                <w:rFonts w:cs="Tahoma"/>
                <w:color w:val="000000"/>
                <w:szCs w:val="18"/>
              </w:rPr>
              <w:t xml:space="preserve"> Professional</w:t>
            </w:r>
          </w:p>
        </w:tc>
      </w:tr>
      <w:tr w:rsidR="009F254F" w:rsidRPr="006224F0" w:rsidTr="001E3F7D">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Visual Studio Professional mit MSDN</w:t>
            </w:r>
          </w:p>
        </w:tc>
        <w:tc>
          <w:tcPr>
            <w:tcW w:w="4230" w:type="dxa"/>
            <w:tcMar>
              <w:top w:w="0" w:type="dxa"/>
              <w:left w:w="108" w:type="dxa"/>
              <w:bottom w:w="0" w:type="dxa"/>
              <w:right w:w="108" w:type="dxa"/>
            </w:tcMar>
            <w:hideMark/>
          </w:tcPr>
          <w:p w:rsidR="009F254F" w:rsidRPr="006224F0" w:rsidRDefault="009F254F" w:rsidP="00CA4488">
            <w:pPr>
              <w:rPr>
                <w:rFonts w:eastAsia="Calibri" w:cs="Tahoma"/>
                <w:color w:val="000000"/>
                <w:szCs w:val="18"/>
              </w:rPr>
            </w:pPr>
            <w:r w:rsidRPr="006224F0">
              <w:rPr>
                <w:rFonts w:cs="Tahoma"/>
                <w:color w:val="000000"/>
                <w:szCs w:val="18"/>
              </w:rPr>
              <w:t>Visual Studio Premium mit MSDN</w:t>
            </w:r>
          </w:p>
        </w:tc>
      </w:tr>
      <w:tr w:rsidR="009F254F" w:rsidRPr="006224F0" w:rsidTr="001E3F7D">
        <w:tc>
          <w:tcPr>
            <w:tcW w:w="4230" w:type="dxa"/>
            <w:tcMar>
              <w:top w:w="0" w:type="dxa"/>
              <w:left w:w="108" w:type="dxa"/>
              <w:bottom w:w="0" w:type="dxa"/>
              <w:right w:w="108" w:type="dxa"/>
            </w:tcMar>
            <w:hideMark/>
          </w:tcPr>
          <w:p w:rsidR="009F254F" w:rsidRPr="006224F0" w:rsidRDefault="009F254F" w:rsidP="00CA4488">
            <w:pPr>
              <w:rPr>
                <w:rFonts w:eastAsia="Calibri" w:cs="Tahoma"/>
                <w:szCs w:val="18"/>
              </w:rPr>
            </w:pPr>
            <w:r w:rsidRPr="006224F0">
              <w:rPr>
                <w:rFonts w:cs="Tahoma"/>
                <w:szCs w:val="18"/>
              </w:rPr>
              <w:t>Visual Studio Premium mit MSDN</w:t>
            </w:r>
          </w:p>
        </w:tc>
        <w:tc>
          <w:tcPr>
            <w:tcW w:w="4230" w:type="dxa"/>
            <w:tcMar>
              <w:top w:w="0" w:type="dxa"/>
              <w:left w:w="108" w:type="dxa"/>
              <w:bottom w:w="0" w:type="dxa"/>
              <w:right w:w="108" w:type="dxa"/>
            </w:tcMar>
            <w:hideMark/>
          </w:tcPr>
          <w:p w:rsidR="009F254F" w:rsidRPr="006224F0" w:rsidRDefault="009F254F" w:rsidP="00CA4488">
            <w:pPr>
              <w:rPr>
                <w:rFonts w:eastAsia="Calibri" w:cs="Tahoma"/>
                <w:szCs w:val="18"/>
              </w:rPr>
            </w:pPr>
            <w:r w:rsidRPr="006224F0">
              <w:rPr>
                <w:rFonts w:cs="Tahoma"/>
                <w:szCs w:val="18"/>
              </w:rPr>
              <w:t>Visual Studio Ultimate mit MSDN</w:t>
            </w:r>
          </w:p>
        </w:tc>
      </w:tr>
      <w:tr w:rsidR="009F254F" w:rsidRPr="006224F0" w:rsidTr="001E3F7D">
        <w:tc>
          <w:tcPr>
            <w:tcW w:w="4230" w:type="dxa"/>
            <w:tcMar>
              <w:top w:w="0" w:type="dxa"/>
              <w:left w:w="108" w:type="dxa"/>
              <w:bottom w:w="0" w:type="dxa"/>
              <w:right w:w="108" w:type="dxa"/>
            </w:tcMar>
            <w:hideMark/>
          </w:tcPr>
          <w:p w:rsidR="009F254F" w:rsidRPr="006224F0" w:rsidRDefault="009F254F" w:rsidP="00CA4488">
            <w:pPr>
              <w:rPr>
                <w:rFonts w:eastAsia="Calibri" w:cs="Tahoma"/>
                <w:szCs w:val="18"/>
              </w:rPr>
            </w:pPr>
            <w:r w:rsidRPr="006224F0">
              <w:rPr>
                <w:rFonts w:cs="Tahoma"/>
                <w:szCs w:val="18"/>
              </w:rPr>
              <w:t>Visual Studio Test Professional mit MSDN</w:t>
            </w:r>
          </w:p>
        </w:tc>
        <w:tc>
          <w:tcPr>
            <w:tcW w:w="4230" w:type="dxa"/>
            <w:tcMar>
              <w:top w:w="0" w:type="dxa"/>
              <w:left w:w="108" w:type="dxa"/>
              <w:bottom w:w="0" w:type="dxa"/>
              <w:right w:w="108" w:type="dxa"/>
            </w:tcMar>
            <w:hideMark/>
          </w:tcPr>
          <w:p w:rsidR="009F254F" w:rsidRPr="006224F0" w:rsidRDefault="009F254F" w:rsidP="007E710C">
            <w:pPr>
              <w:rPr>
                <w:rFonts w:eastAsia="Calibri" w:cs="Tahoma"/>
                <w:szCs w:val="18"/>
              </w:rPr>
            </w:pPr>
            <w:r w:rsidRPr="006224F0">
              <w:rPr>
                <w:rFonts w:cs="Tahoma"/>
                <w:szCs w:val="18"/>
              </w:rPr>
              <w:t>Visual Studio Premium mit MSDN</w:t>
            </w:r>
          </w:p>
        </w:tc>
      </w:tr>
      <w:tr w:rsidR="003573CD" w:rsidRPr="006224F0" w:rsidTr="001E3F7D">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Windows</w:t>
            </w:r>
            <w:r w:rsidR="00927273" w:rsidRPr="00927273">
              <w:rPr>
                <w:rFonts w:cs="Tahoma"/>
                <w:szCs w:val="18"/>
                <w:vertAlign w:val="superscript"/>
              </w:rPr>
              <w:t>®</w:t>
            </w:r>
            <w:r w:rsidRPr="006224F0">
              <w:rPr>
                <w:rFonts w:cs="Tahoma"/>
                <w:szCs w:val="18"/>
              </w:rPr>
              <w:t xml:space="preserve"> Server™ Standard</w:t>
            </w:r>
          </w:p>
        </w:tc>
        <w:tc>
          <w:tcPr>
            <w:tcW w:w="4230" w:type="dxa"/>
            <w:tcMar>
              <w:top w:w="0" w:type="dxa"/>
              <w:left w:w="108" w:type="dxa"/>
              <w:bottom w:w="0" w:type="dxa"/>
              <w:right w:w="108" w:type="dxa"/>
            </w:tcMar>
            <w:hideMark/>
          </w:tcPr>
          <w:p w:rsidR="003573CD" w:rsidRPr="006224F0" w:rsidRDefault="003573CD" w:rsidP="00554A35">
            <w:pPr>
              <w:rPr>
                <w:rFonts w:eastAsia="Calibri" w:cs="Tahoma"/>
                <w:szCs w:val="18"/>
              </w:rPr>
            </w:pPr>
            <w:r w:rsidRPr="006224F0">
              <w:rPr>
                <w:rFonts w:cs="Tahoma"/>
                <w:szCs w:val="18"/>
              </w:rPr>
              <w:t>Windows</w:t>
            </w:r>
            <w:r w:rsidR="00927273" w:rsidRPr="00927273">
              <w:rPr>
                <w:rFonts w:cs="Tahoma"/>
                <w:szCs w:val="18"/>
                <w:vertAlign w:val="superscript"/>
              </w:rPr>
              <w:t>®</w:t>
            </w:r>
            <w:r w:rsidRPr="006224F0">
              <w:rPr>
                <w:rFonts w:cs="Tahoma"/>
                <w:szCs w:val="18"/>
              </w:rPr>
              <w:t xml:space="preserve"> Server™ Datacenter</w:t>
            </w:r>
          </w:p>
        </w:tc>
      </w:tr>
    </w:tbl>
    <w:p w:rsidR="003573CD" w:rsidRPr="00957128" w:rsidRDefault="003573CD" w:rsidP="003573CD">
      <w:pPr>
        <w:pStyle w:val="AppendixBodyText"/>
        <w:ind w:left="1710" w:hanging="1260"/>
        <w:rPr>
          <w:rFonts w:ascii="Tahoma" w:hAnsi="Tahoma" w:cs="Tahoma"/>
          <w:lang w:val="de-DE"/>
        </w:rPr>
      </w:pPr>
      <w:r w:rsidRPr="00957128">
        <w:rPr>
          <w:rFonts w:ascii="Tahoma" w:hAnsi="Tahoma" w:cs="Tahoma"/>
          <w:b/>
          <w:i/>
          <w:sz w:val="16"/>
          <w:szCs w:val="16"/>
          <w:lang w:val="de-DE"/>
        </w:rPr>
        <w:t>*Anmerkung:</w:t>
      </w:r>
      <w:r w:rsidRPr="00957128">
        <w:rPr>
          <w:rFonts w:ascii="Tahoma" w:hAnsi="Tahoma" w:cs="Tahoma"/>
          <w:i/>
          <w:sz w:val="16"/>
          <w:szCs w:val="16"/>
          <w:lang w:val="de-DE"/>
        </w:rPr>
        <w:t xml:space="preserve"> Änderungen an der Liste der Produkte, für die Step Up-Lizenzen angeboten werden, sind vorbehalten.</w:t>
      </w:r>
    </w:p>
    <w:p w:rsidR="003573CD" w:rsidRPr="00957128" w:rsidRDefault="003573CD">
      <w:pPr>
        <w:rPr>
          <w:rFonts w:cs="Tahoma"/>
          <w:lang w:val="de-DE"/>
        </w:rPr>
      </w:pPr>
    </w:p>
    <w:p w:rsidR="00023FE7" w:rsidRPr="00957128" w:rsidRDefault="00023FE7">
      <w:pPr>
        <w:pStyle w:val="AppendixBodyText"/>
        <w:ind w:left="1710" w:hanging="1260"/>
        <w:rPr>
          <w:rFonts w:ascii="Tahoma" w:hAnsi="Tahoma" w:cs="Tahoma"/>
          <w:lang w:val="de-DE"/>
        </w:rPr>
      </w:pPr>
      <w:r w:rsidRPr="00957128">
        <w:rPr>
          <w:rFonts w:ascii="Tahoma" w:hAnsi="Tahoma" w:cs="Tahoma"/>
          <w:b/>
          <w:i/>
          <w:lang w:val="de-DE"/>
        </w:rPr>
        <w:t xml:space="preserve"> </w:t>
      </w:r>
    </w:p>
    <w:p w:rsidR="00023FE7" w:rsidRPr="00957128" w:rsidRDefault="00CA395A" w:rsidP="00563AAC">
      <w:pPr>
        <w:pStyle w:val="Heading1"/>
        <w:rPr>
          <w:lang w:val="de-DE"/>
        </w:rPr>
      </w:pPr>
      <w:r w:rsidRPr="00957128">
        <w:rPr>
          <w:lang w:val="de-DE"/>
        </w:rPr>
        <w:br w:type="page"/>
      </w:r>
      <w:bookmarkStart w:id="968" w:name="_Toc317591256"/>
      <w:bookmarkStart w:id="969" w:name="_Toc336338247"/>
      <w:bookmarkStart w:id="970" w:name="_Toc352235369"/>
      <w:r w:rsidRPr="00957128">
        <w:rPr>
          <w:lang w:val="de-DE"/>
        </w:rPr>
        <w:lastRenderedPageBreak/>
        <w:t>ABSCHNITT 8 – SERVICES</w:t>
      </w:r>
      <w:bookmarkEnd w:id="968"/>
      <w:bookmarkEnd w:id="969"/>
      <w:bookmarkEnd w:id="970"/>
    </w:p>
    <w:p w:rsidR="00023FE7" w:rsidRPr="00957128" w:rsidRDefault="00023FE7">
      <w:pPr>
        <w:rPr>
          <w:rFonts w:cs="Tahoma"/>
          <w:lang w:val="de-DE"/>
        </w:rPr>
      </w:pPr>
    </w:p>
    <w:p w:rsidR="00DD7F8E" w:rsidRPr="00957128" w:rsidRDefault="00DD7F8E" w:rsidP="00607FE8">
      <w:pPr>
        <w:jc w:val="both"/>
        <w:rPr>
          <w:rFonts w:cs="Tahoma"/>
          <w:lang w:val="de-DE"/>
        </w:rPr>
      </w:pPr>
      <w:r w:rsidRPr="00957128">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F1269E" w:rsidRPr="00957128">
        <w:rPr>
          <w:rFonts w:eastAsia="Times New Roman" w:cs="Tahoma"/>
          <w:szCs w:val="20"/>
          <w:lang w:val="de-DE"/>
        </w:rPr>
        <w:t xml:space="preserve"> </w:t>
      </w:r>
      <w:r w:rsidRPr="00957128">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F1269E" w:rsidRPr="00957128">
        <w:rPr>
          <w:rFonts w:cs="Tahoma"/>
          <w:color w:val="000000"/>
          <w:szCs w:val="18"/>
          <w:lang w:val="de-DE"/>
        </w:rPr>
        <w:t xml:space="preserve"> </w:t>
      </w:r>
      <w:r w:rsidRPr="00957128">
        <w:rPr>
          <w:rFonts w:eastAsia="Times New Roman" w:cs="Tahoma"/>
          <w:szCs w:val="20"/>
          <w:lang w:val="de-DE"/>
        </w:rPr>
        <w:t>Falls der Kunde keine aktuelle Rahmen-Servicevereinbarung mit Microsoft besitzt, gelten alle Zusätzlichen Servicebestimmungen im Abschnitt unten.</w:t>
      </w:r>
    </w:p>
    <w:p w:rsidR="00DD7F8E" w:rsidRPr="00957128" w:rsidRDefault="00DD7F8E" w:rsidP="00607FE8">
      <w:pPr>
        <w:jc w:val="both"/>
        <w:rPr>
          <w:rFonts w:cs="Tahoma"/>
          <w:lang w:val="de-DE"/>
        </w:rPr>
      </w:pPr>
    </w:p>
    <w:p w:rsidR="00DD7F8E" w:rsidRPr="00957128" w:rsidRDefault="00DD7F8E" w:rsidP="00607FE8">
      <w:pPr>
        <w:spacing w:after="75"/>
        <w:rPr>
          <w:rFonts w:cs="Tahoma"/>
          <w:lang w:val="de-DE"/>
        </w:rPr>
      </w:pPr>
      <w:r w:rsidRPr="00957128">
        <w:rPr>
          <w:rFonts w:eastAsia="Times New Roman" w:cs="Tahoma"/>
          <w:szCs w:val="20"/>
          <w:lang w:val="de-DE"/>
        </w:rPr>
        <w:t xml:space="preserve">Die Abschnitte unten enthalten eine detaillierte Beschreibung der Services, die Kunden erwerben können. </w:t>
      </w:r>
    </w:p>
    <w:p w:rsidR="00DD7F8E" w:rsidRPr="00957128" w:rsidRDefault="00DD7F8E" w:rsidP="00B3541A">
      <w:pPr>
        <w:spacing w:after="75"/>
        <w:rPr>
          <w:rFonts w:cs="Tahoma"/>
          <w:lang w:val="de-DE"/>
        </w:rPr>
      </w:pPr>
      <w:r w:rsidRPr="00957128">
        <w:rPr>
          <w:rFonts w:eastAsia="Times New Roman" w:cs="Tahoma"/>
          <w:szCs w:val="20"/>
          <w:lang w:val="de-DE"/>
        </w:rPr>
        <w:t>Die Verfügbarkeit der folgenden Angebote variiert je nach Region und Volumenlizenzprogramm. Einige Angebote sind</w:t>
      </w:r>
      <w:r w:rsidR="00B3541A">
        <w:rPr>
          <w:rFonts w:eastAsia="Times New Roman" w:cs="Tahoma"/>
          <w:szCs w:val="20"/>
          <w:lang w:val="de-DE"/>
        </w:rPr>
        <w:t> </w:t>
      </w:r>
      <w:r w:rsidRPr="00957128">
        <w:rPr>
          <w:rFonts w:eastAsia="Times New Roman" w:cs="Tahoma"/>
          <w:szCs w:val="20"/>
          <w:lang w:val="de-DE"/>
        </w:rPr>
        <w:t>möglicherweise für Verwaltungseinrichtungen nicht verfügbar, wobei bestimmte eingeschränkte Ausnahmen auf</w:t>
      </w:r>
      <w:r w:rsidR="00B3541A">
        <w:rPr>
          <w:rFonts w:eastAsia="Times New Roman" w:cs="Tahoma"/>
          <w:szCs w:val="20"/>
          <w:lang w:val="de-DE"/>
        </w:rPr>
        <w:t> </w:t>
      </w:r>
      <w:r w:rsidRPr="00957128">
        <w:rPr>
          <w:rFonts w:eastAsia="Times New Roman" w:cs="Tahoma"/>
          <w:szCs w:val="20"/>
          <w:lang w:val="de-DE"/>
        </w:rPr>
        <w:t>Pilotbasis gelten. Für Informationen bezüglich der Verfügbarkeit eines bestimmten Angebots sollten sich Kunden an ihren Handelspartner oder Microsoft-Kundenbetreuer wenden.</w:t>
      </w:r>
    </w:p>
    <w:p w:rsidR="00F42FB8" w:rsidRPr="00957128" w:rsidRDefault="00F42FB8" w:rsidP="00DD7F8E">
      <w:pPr>
        <w:rPr>
          <w:rFonts w:cs="Tahoma"/>
          <w:lang w:val="de-DE"/>
        </w:rPr>
      </w:pPr>
    </w:p>
    <w:p w:rsidR="00DD7F8E" w:rsidRPr="006224F0" w:rsidRDefault="00DD7F8E" w:rsidP="00DD7F8E">
      <w:pPr>
        <w:rPr>
          <w:rFonts w:cs="Tahoma"/>
        </w:rPr>
      </w:pPr>
      <w:r w:rsidRPr="006224F0">
        <w:rPr>
          <w:rFonts w:cs="Tahoma"/>
          <w:b/>
          <w:sz w:val="24"/>
          <w:szCs w:val="24"/>
        </w:rPr>
        <w:t>Microsoft Premier-Supportangebote</w:t>
      </w:r>
    </w:p>
    <w:p w:rsidR="00DB2D1E" w:rsidRPr="006224F0"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567"/>
        <w:gridCol w:w="1501"/>
        <w:gridCol w:w="1675"/>
        <w:gridCol w:w="1576"/>
      </w:tblGrid>
      <w:tr w:rsidR="00DB2D1E" w:rsidRPr="006224F0" w:rsidTr="002A6416">
        <w:tc>
          <w:tcPr>
            <w:tcW w:w="3168" w:type="dxa"/>
            <w:shd w:val="clear" w:color="auto" w:fill="FABF8F"/>
            <w:vAlign w:val="center"/>
          </w:tcPr>
          <w:p w:rsidR="00DB2D1E" w:rsidRPr="006224F0" w:rsidRDefault="00DB2D1E" w:rsidP="00DE73D4">
            <w:pPr>
              <w:jc w:val="center"/>
              <w:rPr>
                <w:rFonts w:cs="Tahoma"/>
                <w:color w:val="000000"/>
                <w:szCs w:val="18"/>
              </w:rPr>
            </w:pPr>
            <w:r w:rsidRPr="006224F0">
              <w:rPr>
                <w:rFonts w:cs="Tahoma"/>
                <w:b/>
                <w:bCs/>
                <w:color w:val="000000"/>
                <w:sz w:val="20"/>
                <w:szCs w:val="18"/>
              </w:rPr>
              <w:t xml:space="preserve">Bereich </w:t>
            </w:r>
            <w:r w:rsidRPr="006224F0">
              <w:rPr>
                <w:rFonts w:cs="Tahoma"/>
                <w:b/>
                <w:bCs/>
                <w:color w:val="000000"/>
                <w:sz w:val="20"/>
                <w:szCs w:val="18"/>
                <w:vertAlign w:val="superscript"/>
              </w:rPr>
              <w:t>1</w:t>
            </w:r>
          </w:p>
        </w:tc>
        <w:tc>
          <w:tcPr>
            <w:tcW w:w="1580" w:type="dxa"/>
            <w:shd w:val="clear" w:color="auto" w:fill="FABF8F"/>
            <w:vAlign w:val="center"/>
          </w:tcPr>
          <w:p w:rsidR="00DB2D1E" w:rsidRPr="006224F0" w:rsidRDefault="00DB2D1E" w:rsidP="00DE73D4">
            <w:pPr>
              <w:jc w:val="center"/>
              <w:rPr>
                <w:rFonts w:cs="Tahoma"/>
                <w:color w:val="000000"/>
                <w:sz w:val="20"/>
                <w:szCs w:val="20"/>
              </w:rPr>
            </w:pPr>
            <w:r w:rsidRPr="006224F0">
              <w:rPr>
                <w:rFonts w:cs="Tahoma"/>
                <w:b/>
                <w:bCs/>
                <w:color w:val="000000"/>
                <w:sz w:val="20"/>
                <w:szCs w:val="20"/>
              </w:rPr>
              <w:t>Premier Core</w:t>
            </w:r>
          </w:p>
        </w:tc>
        <w:tc>
          <w:tcPr>
            <w:tcW w:w="1444" w:type="dxa"/>
            <w:shd w:val="clear" w:color="auto" w:fill="FABF8F"/>
          </w:tcPr>
          <w:p w:rsidR="00DB2D1E" w:rsidRPr="006224F0" w:rsidRDefault="00DB2D1E" w:rsidP="00DE73D4">
            <w:pPr>
              <w:jc w:val="center"/>
              <w:rPr>
                <w:rFonts w:cs="Tahoma"/>
                <w:b/>
                <w:bCs/>
                <w:color w:val="000000"/>
                <w:sz w:val="20"/>
                <w:szCs w:val="18"/>
              </w:rPr>
            </w:pPr>
            <w:r w:rsidRPr="006224F0">
              <w:rPr>
                <w:rFonts w:cs="Tahoma"/>
                <w:b/>
                <w:bCs/>
                <w:color w:val="000000"/>
                <w:sz w:val="20"/>
                <w:szCs w:val="18"/>
              </w:rPr>
              <w:t>Premier Foundation</w:t>
            </w:r>
          </w:p>
        </w:tc>
        <w:tc>
          <w:tcPr>
            <w:tcW w:w="1687" w:type="dxa"/>
            <w:shd w:val="clear" w:color="auto" w:fill="FABF8F"/>
            <w:vAlign w:val="center"/>
          </w:tcPr>
          <w:p w:rsidR="00DB2D1E" w:rsidRPr="006224F0" w:rsidRDefault="00DB2D1E" w:rsidP="00DE73D4">
            <w:pPr>
              <w:jc w:val="center"/>
              <w:rPr>
                <w:rFonts w:cs="Tahoma"/>
                <w:color w:val="000000"/>
                <w:szCs w:val="18"/>
              </w:rPr>
            </w:pPr>
            <w:r w:rsidRPr="006224F0">
              <w:rPr>
                <w:rFonts w:cs="Tahoma"/>
                <w:b/>
                <w:bCs/>
                <w:color w:val="000000"/>
                <w:sz w:val="20"/>
                <w:szCs w:val="18"/>
              </w:rPr>
              <w:t>Premier Standard</w:t>
            </w:r>
          </w:p>
        </w:tc>
        <w:tc>
          <w:tcPr>
            <w:tcW w:w="1589" w:type="dxa"/>
            <w:shd w:val="clear" w:color="auto" w:fill="FABF8F"/>
            <w:vAlign w:val="center"/>
          </w:tcPr>
          <w:p w:rsidR="00DB2D1E" w:rsidRPr="006224F0" w:rsidRDefault="00DB2D1E" w:rsidP="00DE73D4">
            <w:pPr>
              <w:jc w:val="center"/>
              <w:rPr>
                <w:rFonts w:cs="Tahoma"/>
                <w:color w:val="000000"/>
                <w:szCs w:val="18"/>
              </w:rPr>
            </w:pPr>
            <w:r w:rsidRPr="006224F0">
              <w:rPr>
                <w:rFonts w:cs="Tahoma"/>
                <w:b/>
                <w:bCs/>
                <w:color w:val="000000"/>
                <w:sz w:val="20"/>
                <w:szCs w:val="18"/>
              </w:rPr>
              <w:t>Premier Plus</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 xml:space="preserve">Support Account Management </w:t>
            </w:r>
          </w:p>
        </w:tc>
        <w:tc>
          <w:tcPr>
            <w:tcW w:w="1580"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444"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Accountprofilerstellung &amp; Berichterstattung</w:t>
            </w:r>
          </w:p>
        </w:tc>
        <w:tc>
          <w:tcPr>
            <w:tcW w:w="1580" w:type="dxa"/>
            <w:vAlign w:val="center"/>
          </w:tcPr>
          <w:p w:rsidR="00DB2D1E" w:rsidRPr="006224F0" w:rsidRDefault="00DB2D1E" w:rsidP="00DE73D4">
            <w:pPr>
              <w:jc w:val="center"/>
              <w:rPr>
                <w:rFonts w:cs="Tahoma"/>
                <w:color w:val="000000"/>
                <w:szCs w:val="18"/>
              </w:rPr>
            </w:pPr>
            <w:r w:rsidRPr="006224F0">
              <w:rPr>
                <w:rFonts w:cs="Tahoma"/>
                <w:color w:val="000000"/>
                <w:szCs w:val="18"/>
              </w:rPr>
              <w:t>Monatlich</w:t>
            </w:r>
          </w:p>
        </w:tc>
        <w:tc>
          <w:tcPr>
            <w:tcW w:w="1444" w:type="dxa"/>
            <w:vAlign w:val="center"/>
          </w:tcPr>
          <w:p w:rsidR="00DB2D1E" w:rsidRPr="006224F0" w:rsidRDefault="00DB2D1E" w:rsidP="00DE73D4">
            <w:pPr>
              <w:jc w:val="center"/>
              <w:rPr>
                <w:rFonts w:cs="Tahoma"/>
                <w:color w:val="000000"/>
                <w:szCs w:val="18"/>
              </w:rPr>
            </w:pPr>
            <w:r w:rsidRPr="006224F0">
              <w:rPr>
                <w:rFonts w:cs="Tahoma"/>
                <w:color w:val="000000"/>
                <w:szCs w:val="18"/>
              </w:rPr>
              <w:t>Monatlich</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Monatlich</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Monatlich</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Supportunterstützung (jährlich zugeteilte Stunden)</w:t>
            </w:r>
          </w:p>
        </w:tc>
        <w:tc>
          <w:tcPr>
            <w:tcW w:w="1580" w:type="dxa"/>
            <w:vAlign w:val="center"/>
          </w:tcPr>
          <w:p w:rsidR="00DB2D1E" w:rsidRPr="006224F0" w:rsidRDefault="00DB2D1E" w:rsidP="00DE73D4">
            <w:pPr>
              <w:jc w:val="center"/>
              <w:rPr>
                <w:rFonts w:cs="Tahoma"/>
                <w:color w:val="000000"/>
                <w:szCs w:val="18"/>
              </w:rPr>
            </w:pPr>
            <w:r w:rsidRPr="006224F0">
              <w:rPr>
                <w:rFonts w:cs="Tahoma"/>
                <w:color w:val="000000"/>
                <w:szCs w:val="18"/>
              </w:rPr>
              <w:t>Bis zu 10 Stunden</w:t>
            </w:r>
          </w:p>
        </w:tc>
        <w:tc>
          <w:tcPr>
            <w:tcW w:w="1444" w:type="dxa"/>
          </w:tcPr>
          <w:p w:rsidR="00DB2D1E" w:rsidRPr="00957128" w:rsidRDefault="00DB2D1E" w:rsidP="00DE73D4">
            <w:pPr>
              <w:jc w:val="center"/>
              <w:rPr>
                <w:rFonts w:cs="Tahoma"/>
                <w:color w:val="000000"/>
                <w:szCs w:val="18"/>
                <w:lang w:val="de-DE"/>
              </w:rPr>
            </w:pPr>
            <w:r w:rsidRPr="00957128">
              <w:rPr>
                <w:rFonts w:cs="Tahoma"/>
                <w:color w:val="000000"/>
                <w:szCs w:val="18"/>
                <w:lang w:val="de-DE"/>
              </w:rPr>
              <w:t>Bis zu 10 Stunden</w:t>
            </w:r>
            <w:r w:rsidRPr="00957128">
              <w:rPr>
                <w:rFonts w:cs="Tahoma"/>
                <w:color w:val="000000"/>
                <w:szCs w:val="18"/>
                <w:lang w:val="de-DE"/>
              </w:rPr>
              <w:br/>
              <w:t>+ 1 Systemdiagnose</w:t>
            </w:r>
            <w:r w:rsidRPr="00957128">
              <w:rPr>
                <w:rFonts w:cs="Tahoma"/>
                <w:color w:val="000000"/>
                <w:szCs w:val="18"/>
                <w:lang w:val="de-DE"/>
              </w:rPr>
              <w:br/>
              <w:t>+ 1 Workshop</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Bis zu 120 Stunden</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Bis zu 160 Stunden</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Problembehebungssupport (jährlich zugeteilt)</w:t>
            </w:r>
          </w:p>
        </w:tc>
        <w:tc>
          <w:tcPr>
            <w:tcW w:w="1580" w:type="dxa"/>
            <w:vAlign w:val="center"/>
          </w:tcPr>
          <w:p w:rsidR="00DB2D1E" w:rsidRPr="006224F0" w:rsidRDefault="00DB2D1E" w:rsidP="00DE73D4">
            <w:pPr>
              <w:jc w:val="center"/>
              <w:rPr>
                <w:rFonts w:cs="Tahoma"/>
                <w:color w:val="000000"/>
                <w:szCs w:val="18"/>
              </w:rPr>
            </w:pPr>
            <w:r w:rsidRPr="006224F0">
              <w:rPr>
                <w:rFonts w:cs="Tahoma"/>
                <w:color w:val="000000"/>
                <w:szCs w:val="18"/>
              </w:rPr>
              <w:t>Bis zu 40 Stunden</w:t>
            </w:r>
          </w:p>
        </w:tc>
        <w:tc>
          <w:tcPr>
            <w:tcW w:w="1444" w:type="dxa"/>
          </w:tcPr>
          <w:p w:rsidR="00DB2D1E" w:rsidRPr="006224F0" w:rsidRDefault="00DB2D1E" w:rsidP="00DE73D4">
            <w:pPr>
              <w:spacing w:before="120"/>
              <w:jc w:val="center"/>
              <w:rPr>
                <w:rFonts w:cs="Tahoma"/>
                <w:color w:val="000000"/>
                <w:szCs w:val="18"/>
              </w:rPr>
            </w:pPr>
            <w:r w:rsidRPr="006224F0">
              <w:rPr>
                <w:rFonts w:cs="Tahoma"/>
                <w:color w:val="000000"/>
                <w:szCs w:val="18"/>
              </w:rPr>
              <w:t>Bis zu 30 Stunden</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Bis zu 80 Stunden</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Bis zu 140 Stunden</w:t>
            </w:r>
          </w:p>
        </w:tc>
      </w:tr>
      <w:tr w:rsidR="00DB2D1E" w:rsidRPr="006224F0" w:rsidTr="002A6416">
        <w:tc>
          <w:tcPr>
            <w:tcW w:w="3168" w:type="dxa"/>
            <w:vAlign w:val="center"/>
          </w:tcPr>
          <w:p w:rsidR="00DB2D1E" w:rsidRPr="00957128" w:rsidRDefault="00DB2D1E" w:rsidP="00DE73D4">
            <w:pPr>
              <w:rPr>
                <w:rFonts w:cs="Tahoma"/>
                <w:color w:val="000000"/>
                <w:szCs w:val="18"/>
                <w:lang w:val="de-DE"/>
              </w:rPr>
            </w:pPr>
            <w:r w:rsidRPr="00957128">
              <w:rPr>
                <w:rFonts w:cs="Tahoma"/>
                <w:color w:val="000000"/>
                <w:szCs w:val="18"/>
                <w:lang w:val="de-DE"/>
              </w:rPr>
              <w:t>Eskalationsverwaltung für kritische Situationen rund um die Uhr (Schweregrad 1)</w:t>
            </w:r>
          </w:p>
        </w:tc>
        <w:tc>
          <w:tcPr>
            <w:tcW w:w="1580"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444"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Schneller Support vor Ort</w:t>
            </w:r>
          </w:p>
        </w:tc>
        <w:tc>
          <w:tcPr>
            <w:tcW w:w="1580"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444"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Proaktive Informationsdienste</w:t>
            </w:r>
          </w:p>
        </w:tc>
        <w:tc>
          <w:tcPr>
            <w:tcW w:w="1580"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444"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Microsoft Premier Online</w:t>
            </w:r>
          </w:p>
        </w:tc>
        <w:tc>
          <w:tcPr>
            <w:tcW w:w="1580"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444" w:type="dxa"/>
            <w:vAlign w:val="center"/>
          </w:tcPr>
          <w:p w:rsidR="00DB2D1E" w:rsidRPr="006224F0" w:rsidRDefault="00DB2D1E" w:rsidP="00DE73D4">
            <w:pPr>
              <w:jc w:val="center"/>
              <w:rPr>
                <w:rFonts w:cs="Tahoma"/>
                <w:color w:val="000000"/>
                <w:szCs w:val="18"/>
              </w:rPr>
            </w:pPr>
            <w:r w:rsidRPr="006224F0">
              <w:rPr>
                <w:rFonts w:ascii="MS UI Gothic" w:eastAsia="MS UI Gothic" w:hAnsi="MS UI Gothic" w:cs="MS UI Gothic" w:hint="eastAsia"/>
                <w:color w:val="000000"/>
                <w:szCs w:val="18"/>
              </w:rPr>
              <w: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w:t>
            </w:r>
          </w:p>
        </w:tc>
      </w:tr>
      <w:tr w:rsidR="00DB2D1E" w:rsidRPr="006224F0" w:rsidTr="002A6416">
        <w:tc>
          <w:tcPr>
            <w:tcW w:w="3168" w:type="dxa"/>
            <w:vAlign w:val="center"/>
          </w:tcPr>
          <w:p w:rsidR="00DB2D1E" w:rsidRPr="006224F0" w:rsidRDefault="00DB2D1E" w:rsidP="00DE73D4">
            <w:pPr>
              <w:rPr>
                <w:rFonts w:cs="Tahoma"/>
                <w:color w:val="000000"/>
                <w:szCs w:val="18"/>
              </w:rPr>
            </w:pPr>
            <w:r w:rsidRPr="006224F0">
              <w:rPr>
                <w:rFonts w:cs="Tahoma"/>
                <w:color w:val="000000"/>
                <w:szCs w:val="18"/>
              </w:rPr>
              <w:t xml:space="preserve">Zusätzliche Stunden </w:t>
            </w:r>
          </w:p>
        </w:tc>
        <w:tc>
          <w:tcPr>
            <w:tcW w:w="1580" w:type="dxa"/>
            <w:vAlign w:val="center"/>
          </w:tcPr>
          <w:p w:rsidR="00DB2D1E" w:rsidRPr="006224F0" w:rsidRDefault="00DB2D1E" w:rsidP="00DE73D4">
            <w:pPr>
              <w:jc w:val="center"/>
              <w:rPr>
                <w:rFonts w:cs="Tahoma"/>
                <w:color w:val="000000"/>
                <w:szCs w:val="18"/>
              </w:rPr>
            </w:pPr>
            <w:r w:rsidRPr="006224F0">
              <w:rPr>
                <w:rFonts w:cs="Tahoma"/>
                <w:color w:val="000000"/>
                <w:szCs w:val="18"/>
              </w:rPr>
              <w:t>20 Stunden pro Paket</w:t>
            </w:r>
          </w:p>
        </w:tc>
        <w:tc>
          <w:tcPr>
            <w:tcW w:w="1444" w:type="dxa"/>
            <w:vAlign w:val="center"/>
          </w:tcPr>
          <w:p w:rsidR="00DB2D1E" w:rsidRPr="006224F0" w:rsidRDefault="00DB2D1E" w:rsidP="00DE73D4">
            <w:pPr>
              <w:jc w:val="center"/>
              <w:rPr>
                <w:rFonts w:cs="Tahoma"/>
                <w:color w:val="000000"/>
                <w:szCs w:val="18"/>
              </w:rPr>
            </w:pPr>
            <w:r w:rsidRPr="006224F0">
              <w:rPr>
                <w:rFonts w:cs="Tahoma"/>
                <w:color w:val="000000"/>
                <w:szCs w:val="18"/>
              </w:rPr>
              <w:t>20 Stunden pro Paket</w:t>
            </w:r>
          </w:p>
        </w:tc>
        <w:tc>
          <w:tcPr>
            <w:tcW w:w="1687" w:type="dxa"/>
            <w:vAlign w:val="center"/>
          </w:tcPr>
          <w:p w:rsidR="00DB2D1E" w:rsidRPr="006224F0" w:rsidRDefault="00DB2D1E" w:rsidP="00DE73D4">
            <w:pPr>
              <w:jc w:val="center"/>
              <w:rPr>
                <w:rFonts w:cs="Tahoma"/>
                <w:color w:val="000000"/>
                <w:szCs w:val="18"/>
              </w:rPr>
            </w:pPr>
            <w:r w:rsidRPr="006224F0">
              <w:rPr>
                <w:rFonts w:cs="Tahoma"/>
                <w:color w:val="000000"/>
                <w:szCs w:val="18"/>
              </w:rPr>
              <w:t>20 Stunden pro Paket</w:t>
            </w:r>
          </w:p>
        </w:tc>
        <w:tc>
          <w:tcPr>
            <w:tcW w:w="1589" w:type="dxa"/>
            <w:vAlign w:val="center"/>
          </w:tcPr>
          <w:p w:rsidR="00DB2D1E" w:rsidRPr="006224F0" w:rsidRDefault="00DB2D1E" w:rsidP="00DE73D4">
            <w:pPr>
              <w:jc w:val="center"/>
              <w:rPr>
                <w:rFonts w:cs="Tahoma"/>
                <w:color w:val="000000"/>
                <w:szCs w:val="18"/>
              </w:rPr>
            </w:pPr>
            <w:r w:rsidRPr="006224F0">
              <w:rPr>
                <w:rFonts w:cs="Tahoma"/>
                <w:color w:val="000000"/>
                <w:szCs w:val="18"/>
              </w:rPr>
              <w:t>20 Stunden pro Paket</w:t>
            </w:r>
          </w:p>
        </w:tc>
      </w:tr>
    </w:tbl>
    <w:p w:rsidR="00DB2D1E" w:rsidRPr="00957128" w:rsidRDefault="00DB2D1E" w:rsidP="00DB2D1E">
      <w:pPr>
        <w:pStyle w:val="tableclose"/>
        <w:tabs>
          <w:tab w:val="left" w:pos="810"/>
        </w:tabs>
        <w:ind w:left="810" w:hanging="720"/>
        <w:rPr>
          <w:rFonts w:ascii="Tahoma" w:hAnsi="Tahoma" w:cs="Tahoma"/>
          <w:lang w:val="de-DE"/>
        </w:rPr>
      </w:pPr>
      <w:r w:rsidRPr="00957128">
        <w:rPr>
          <w:rFonts w:ascii="Tahoma" w:hAnsi="Tahoma" w:cs="Tahoma"/>
          <w:i/>
          <w:color w:val="000000"/>
          <w:sz w:val="16"/>
          <w:szCs w:val="16"/>
          <w:vertAlign w:val="superscript"/>
          <w:lang w:val="de-DE"/>
        </w:rPr>
        <w:t xml:space="preserve"> 1</w:t>
      </w:r>
      <w:r w:rsidRPr="00957128">
        <w:rPr>
          <w:rFonts w:ascii="Tahoma" w:hAnsi="Tahoma" w:cs="Tahoma"/>
          <w:i/>
          <w:color w:val="000000"/>
          <w:sz w:val="16"/>
          <w:szCs w:val="16"/>
          <w:lang w:val="de-DE"/>
        </w:rPr>
        <w:t xml:space="preserve"> Die Geschäftszeiten sind lokal festgelegt.</w:t>
      </w:r>
    </w:p>
    <w:p w:rsidR="00DB2D1E" w:rsidRPr="00957128" w:rsidRDefault="00DB2D1E" w:rsidP="00F42FB8">
      <w:pPr>
        <w:pStyle w:val="BodyText2"/>
        <w:spacing w:after="0" w:line="240" w:lineRule="auto"/>
        <w:rPr>
          <w:rFonts w:ascii="Tahoma" w:hAnsi="Tahoma" w:cs="Tahoma"/>
          <w:lang w:val="de-DE"/>
        </w:rPr>
      </w:pPr>
    </w:p>
    <w:p w:rsidR="00DB2D1E" w:rsidRPr="00957128" w:rsidRDefault="00DB2D1E" w:rsidP="00CA52FE">
      <w:pPr>
        <w:pStyle w:val="BodyText2"/>
        <w:spacing w:after="0" w:line="240" w:lineRule="auto"/>
        <w:rPr>
          <w:rFonts w:ascii="Tahoma" w:hAnsi="Tahoma" w:cs="Tahoma"/>
          <w:lang w:val="de-DE"/>
        </w:rPr>
      </w:pPr>
      <w:r w:rsidRPr="00957128">
        <w:rPr>
          <w:rFonts w:ascii="Tahoma" w:hAnsi="Tahoma" w:cs="Tahoma"/>
          <w:b/>
          <w:bCs/>
          <w:color w:val="000000"/>
          <w:sz w:val="18"/>
          <w:szCs w:val="18"/>
          <w:lang w:val="de-DE"/>
        </w:rPr>
        <w:t>Supportaccountverwaltung</w:t>
      </w:r>
      <w:r w:rsidRPr="00957128">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rsidR="00CA52FE" w:rsidRPr="00957128" w:rsidRDefault="00CA52FE" w:rsidP="00CA52FE">
      <w:pPr>
        <w:pStyle w:val="BodyText2"/>
        <w:spacing w:after="0" w:line="240" w:lineRule="auto"/>
        <w:rPr>
          <w:rFonts w:ascii="Tahoma" w:hAnsi="Tahoma" w:cs="Tahoma"/>
          <w:lang w:val="de-DE"/>
        </w:rPr>
      </w:pPr>
    </w:p>
    <w:p w:rsidR="00DB2D1E" w:rsidRPr="00957128" w:rsidRDefault="00DB2D1E" w:rsidP="00CA52FE">
      <w:pPr>
        <w:jc w:val="both"/>
        <w:rPr>
          <w:rFonts w:cs="Tahoma"/>
          <w:lang w:val="de-DE"/>
        </w:rPr>
      </w:pPr>
      <w:r w:rsidRPr="00957128">
        <w:rPr>
          <w:rFonts w:cs="Tahoma"/>
          <w:b/>
          <w:bCs/>
          <w:color w:val="000000"/>
          <w:szCs w:val="18"/>
          <w:lang w:val="de-DE"/>
        </w:rPr>
        <w:t xml:space="preserve">Supportunterstützung </w:t>
      </w:r>
      <w:r w:rsidRPr="00957128">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rsidR="00CA52FE" w:rsidRPr="00957128" w:rsidRDefault="00CA52FE" w:rsidP="00CA52FE">
      <w:pPr>
        <w:jc w:val="both"/>
        <w:rPr>
          <w:rFonts w:cs="Tahoma"/>
          <w:lang w:val="de-DE"/>
        </w:rPr>
      </w:pPr>
    </w:p>
    <w:p w:rsidR="00DB2D1E" w:rsidRPr="00957128" w:rsidRDefault="00DB2D1E" w:rsidP="00CA52FE">
      <w:pPr>
        <w:rPr>
          <w:rFonts w:cs="Tahoma"/>
          <w:lang w:val="de-DE"/>
        </w:rPr>
      </w:pPr>
      <w:r w:rsidRPr="00957128">
        <w:rPr>
          <w:rFonts w:cs="Tahoma"/>
          <w:b/>
          <w:bCs/>
          <w:color w:val="000000"/>
          <w:szCs w:val="18"/>
          <w:lang w:val="de-DE"/>
        </w:rPr>
        <w:t xml:space="preserve">Problembehebungssupport </w:t>
      </w:r>
      <w:r w:rsidRPr="00957128">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rsidR="001C1727" w:rsidRDefault="001C1727">
      <w:pPr>
        <w:rPr>
          <w:rFonts w:cs="Tahoma"/>
          <w:lang w:val="de-DE"/>
        </w:rPr>
      </w:pPr>
    </w:p>
    <w:p w:rsidR="00DC3458" w:rsidRDefault="00DC3458">
      <w:pPr>
        <w:rPr>
          <w:rFonts w:cs="Tahoma"/>
          <w:lang w:val="de-DE"/>
        </w:rPr>
      </w:pPr>
    </w:p>
    <w:p w:rsidR="00DC3458" w:rsidRPr="00957128" w:rsidRDefault="00DC3458">
      <w:pPr>
        <w:rPr>
          <w:rFonts w:cs="Tahoma"/>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DB2D1E" w:rsidRPr="006224F0" w:rsidTr="00B3541A">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6224F0" w:rsidRDefault="00DB2D1E" w:rsidP="00DE73D4">
            <w:pPr>
              <w:pStyle w:val="tableclose"/>
              <w:spacing w:line="276" w:lineRule="auto"/>
              <w:rPr>
                <w:rFonts w:ascii="Tahoma" w:hAnsi="Tahoma" w:cs="Tahoma"/>
                <w:b/>
                <w:color w:val="000000"/>
              </w:rPr>
            </w:pPr>
            <w:r w:rsidRPr="006224F0">
              <w:rPr>
                <w:rFonts w:ascii="Tahoma" w:hAnsi="Tahoma" w:cs="Tahoma"/>
                <w:b/>
                <w:color w:val="000000"/>
              </w:rPr>
              <w:lastRenderedPageBreak/>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224F0" w:rsidRDefault="00DB2D1E" w:rsidP="00DE73D4">
            <w:pPr>
              <w:pStyle w:val="tableclose"/>
              <w:spacing w:line="276" w:lineRule="auto"/>
              <w:rPr>
                <w:rFonts w:ascii="Tahoma" w:hAnsi="Tahoma" w:cs="Tahoma"/>
                <w:b/>
                <w:color w:val="000000"/>
              </w:rPr>
            </w:pPr>
            <w:r w:rsidRPr="006224F0">
              <w:rPr>
                <w:rFonts w:ascii="Tahoma" w:hAnsi="Tahoma" w:cs="Tahoma"/>
                <w:b/>
                <w:color w:val="000000"/>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224F0" w:rsidRDefault="00DB2D1E" w:rsidP="00DE73D4">
            <w:pPr>
              <w:pStyle w:val="tableclose"/>
              <w:spacing w:line="276" w:lineRule="auto"/>
              <w:rPr>
                <w:rFonts w:ascii="Tahoma" w:hAnsi="Tahoma" w:cs="Tahoma"/>
                <w:b/>
                <w:color w:val="000000"/>
              </w:rPr>
            </w:pPr>
            <w:r w:rsidRPr="006224F0">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224F0" w:rsidRDefault="00DB2D1E" w:rsidP="00DE73D4">
            <w:pPr>
              <w:pStyle w:val="tableclose"/>
              <w:spacing w:line="276" w:lineRule="auto"/>
              <w:rPr>
                <w:rFonts w:ascii="Tahoma" w:hAnsi="Tahoma" w:cs="Tahoma"/>
                <w:b/>
                <w:color w:val="000000"/>
              </w:rPr>
            </w:pPr>
            <w:r w:rsidRPr="006224F0">
              <w:rPr>
                <w:rFonts w:ascii="Tahoma" w:hAnsi="Tahoma" w:cs="Tahoma"/>
                <w:b/>
                <w:color w:val="000000"/>
              </w:rPr>
              <w:t>Vom Kunden erwartete Reaktion</w:t>
            </w:r>
          </w:p>
        </w:tc>
      </w:tr>
      <w:tr w:rsidR="00DB2D1E" w:rsidRPr="00153D44" w:rsidTr="00B3541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224F0" w:rsidRDefault="00DB2D1E" w:rsidP="00DE73D4">
            <w:pPr>
              <w:pStyle w:val="tableclose"/>
              <w:spacing w:line="276" w:lineRule="auto"/>
              <w:rPr>
                <w:rFonts w:ascii="Tahoma" w:hAnsi="Tahoma" w:cs="Tahoma"/>
                <w:color w:val="000000"/>
                <w:sz w:val="18"/>
                <w:szCs w:val="18"/>
              </w:rPr>
            </w:pPr>
            <w:r w:rsidRPr="006224F0">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B3541A">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Katastrophale Auswirkungen auf das</w:t>
            </w:r>
            <w:r w:rsidR="00B3541A">
              <w:rPr>
                <w:rFonts w:ascii="Tahoma" w:hAnsi="Tahoma" w:cs="Tahoma"/>
                <w:color w:val="000000"/>
                <w:sz w:val="18"/>
                <w:szCs w:val="18"/>
                <w:lang w:val="de-DE"/>
              </w:rPr>
              <w:t> </w:t>
            </w:r>
            <w:r w:rsidRPr="00957128">
              <w:rPr>
                <w:rFonts w:ascii="Tahoma" w:hAnsi="Tahoma" w:cs="Tahoma"/>
                <w:color w:val="000000"/>
                <w:sz w:val="18"/>
                <w:szCs w:val="18"/>
                <w:lang w:val="de-DE"/>
              </w:rPr>
              <w:t xml:space="preserve">Geschäft: </w:t>
            </w:r>
          </w:p>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Vollständiger Verlust eines zentralen (geschäftskritischen) Geschäftsprozesses, Arbeit kann vernünftigerweise nicht fortgesetzt werden</w:t>
            </w:r>
          </w:p>
          <w:p w:rsidR="00DB2D1E" w:rsidRPr="006224F0" w:rsidRDefault="00DB2D1E" w:rsidP="002C1048">
            <w:pPr>
              <w:pStyle w:val="ListBullet3"/>
              <w:numPr>
                <w:ilvl w:val="0"/>
                <w:numId w:val="78"/>
              </w:numPr>
              <w:spacing w:line="276" w:lineRule="auto"/>
              <w:rPr>
                <w:rFonts w:ascii="Tahoma" w:hAnsi="Tahoma" w:cs="Tahoma"/>
                <w:color w:val="000000"/>
                <w:sz w:val="18"/>
                <w:szCs w:val="18"/>
              </w:rPr>
            </w:pPr>
            <w:r w:rsidRPr="006224F0">
              <w:rPr>
                <w:rFonts w:ascii="Tahoma" w:hAnsi="Tahoma" w:cs="Tahoma"/>
                <w:color w:val="000000"/>
                <w:sz w:val="18"/>
                <w:szCs w:val="18"/>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1</w:t>
            </w:r>
            <w:r w:rsidRPr="00550EFC">
              <w:rPr>
                <w:rFonts w:ascii="Tahoma" w:hAnsi="Tahoma" w:cs="Tahoma"/>
                <w:color w:val="000000"/>
                <w:sz w:val="18"/>
                <w:szCs w:val="18"/>
                <w:lang w:val="de-DE"/>
              </w:rPr>
              <w:t>.</w:t>
            </w:r>
            <w:r w:rsidRPr="00957128">
              <w:rPr>
                <w:rFonts w:ascii="Tahoma" w:hAnsi="Tahoma" w:cs="Tahoma"/>
                <w:color w:val="000000"/>
                <w:sz w:val="18"/>
                <w:szCs w:val="18"/>
                <w:lang w:val="de-DE"/>
              </w:rPr>
              <w:t xml:space="preserve"> Reaktion auf Anruf in 1 Stunde oder weniger</w:t>
            </w:r>
          </w:p>
          <w:p w:rsidR="00DB2D1E" w:rsidRPr="00957128" w:rsidRDefault="00DB2D1E" w:rsidP="002C104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Unsere Ressourcen schnellstmöglich am Standort des Kunden</w:t>
            </w:r>
          </w:p>
          <w:p w:rsidR="00DB2D1E" w:rsidRPr="00957128" w:rsidRDefault="00DB2D1E" w:rsidP="00B3541A">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Durchgehende Bemühungen rund um</w:t>
            </w:r>
            <w:r w:rsidR="00B3541A">
              <w:rPr>
                <w:rFonts w:ascii="Tahoma" w:hAnsi="Tahoma" w:cs="Tahoma"/>
                <w:color w:val="000000"/>
                <w:sz w:val="18"/>
                <w:szCs w:val="18"/>
                <w:lang w:val="de-DE"/>
              </w:rPr>
              <w:t> </w:t>
            </w:r>
            <w:r w:rsidRPr="00957128">
              <w:rPr>
                <w:rFonts w:ascii="Tahoma" w:hAnsi="Tahoma" w:cs="Tahoma"/>
                <w:color w:val="000000"/>
                <w:sz w:val="18"/>
                <w:szCs w:val="18"/>
                <w:lang w:val="de-DE"/>
              </w:rPr>
              <w:t>die Uhr</w:t>
            </w:r>
          </w:p>
          <w:p w:rsidR="00DB2D1E" w:rsidRPr="00957128" w:rsidRDefault="00DB2D1E" w:rsidP="00B3541A">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Schnelle Eskalation innerhalb von Microsoft an</w:t>
            </w:r>
            <w:r w:rsidR="00B3541A">
              <w:rPr>
                <w:rFonts w:ascii="Tahoma" w:hAnsi="Tahoma" w:cs="Tahoma"/>
                <w:color w:val="000000"/>
                <w:sz w:val="18"/>
                <w:szCs w:val="18"/>
                <w:lang w:val="de-DE"/>
              </w:rPr>
              <w:t> </w:t>
            </w:r>
            <w:r w:rsidRPr="00957128">
              <w:rPr>
                <w:rFonts w:ascii="Tahoma" w:hAnsi="Tahoma" w:cs="Tahoma"/>
                <w:color w:val="000000"/>
                <w:sz w:val="18"/>
                <w:szCs w:val="18"/>
                <w:lang w:val="de-DE"/>
              </w:rPr>
              <w:t>Produktteams</w:t>
            </w:r>
          </w:p>
          <w:p w:rsidR="00DB2D1E" w:rsidRPr="00957128" w:rsidRDefault="00DB2D1E" w:rsidP="002C1048">
            <w:pPr>
              <w:pStyle w:val="ListBullet3"/>
              <w:numPr>
                <w:ilvl w:val="0"/>
                <w:numId w:val="79"/>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B3541A">
            <w:pPr>
              <w:pStyle w:val="ListBullet3"/>
              <w:numPr>
                <w:ilvl w:val="0"/>
                <w:numId w:val="80"/>
              </w:numPr>
              <w:spacing w:line="276" w:lineRule="auto"/>
              <w:rPr>
                <w:rFonts w:ascii="Tahoma" w:hAnsi="Tahoma" w:cs="Tahoma"/>
                <w:lang w:val="de-DE"/>
              </w:rPr>
            </w:pPr>
            <w:r w:rsidRPr="00957128">
              <w:rPr>
                <w:rFonts w:ascii="Tahoma" w:hAnsi="Tahoma" w:cs="Tahoma"/>
                <w:color w:val="000000"/>
                <w:sz w:val="18"/>
                <w:szCs w:val="18"/>
                <w:lang w:val="de-DE"/>
              </w:rPr>
              <w:t>Benachrichtigung der</w:t>
            </w:r>
            <w:r w:rsidR="00B3541A">
              <w:rPr>
                <w:rFonts w:ascii="Tahoma" w:hAnsi="Tahoma" w:cs="Tahoma"/>
                <w:color w:val="000000"/>
                <w:sz w:val="18"/>
                <w:szCs w:val="18"/>
                <w:lang w:val="de-DE"/>
              </w:rPr>
              <w:t> </w:t>
            </w:r>
            <w:r w:rsidRPr="00957128">
              <w:rPr>
                <w:rFonts w:ascii="Tahoma" w:hAnsi="Tahoma" w:cs="Tahoma"/>
                <w:color w:val="000000"/>
                <w:sz w:val="18"/>
                <w:szCs w:val="18"/>
                <w:lang w:val="de-DE"/>
              </w:rPr>
              <w:t>leitenden Führungskräfte des</w:t>
            </w:r>
            <w:r w:rsidR="00B3541A">
              <w:rPr>
                <w:rFonts w:ascii="Tahoma" w:hAnsi="Tahoma" w:cs="Tahoma"/>
                <w:color w:val="000000"/>
                <w:sz w:val="18"/>
                <w:szCs w:val="18"/>
                <w:lang w:val="de-DE"/>
              </w:rPr>
              <w:t> </w:t>
            </w:r>
            <w:r w:rsidRPr="00957128">
              <w:rPr>
                <w:rFonts w:ascii="Tahoma" w:hAnsi="Tahoma" w:cs="Tahoma"/>
                <w:color w:val="000000"/>
                <w:sz w:val="18"/>
                <w:szCs w:val="18"/>
                <w:lang w:val="de-DE"/>
              </w:rPr>
              <w:t xml:space="preserve">Kunden </w:t>
            </w:r>
          </w:p>
          <w:p w:rsidR="00DB2D1E" w:rsidRPr="00957128" w:rsidRDefault="00DB2D1E" w:rsidP="00B3541A">
            <w:pPr>
              <w:pStyle w:val="ListBullet3"/>
              <w:numPr>
                <w:ilvl w:val="0"/>
                <w:numId w:val="80"/>
              </w:numPr>
              <w:spacing w:line="276" w:lineRule="auto"/>
              <w:rPr>
                <w:rFonts w:ascii="Tahoma" w:hAnsi="Tahoma" w:cs="Tahoma"/>
                <w:lang w:val="de-DE"/>
              </w:rPr>
            </w:pPr>
            <w:r w:rsidRPr="00957128">
              <w:rPr>
                <w:rFonts w:ascii="Tahoma" w:hAnsi="Tahoma" w:cs="Tahoma"/>
                <w:color w:val="000000"/>
                <w:sz w:val="18"/>
                <w:szCs w:val="18"/>
                <w:lang w:val="de-DE"/>
              </w:rPr>
              <w:t>Zuweisung geeigneter Ressourcen zur Aufrechterhaltung durchgehender Bemühungen rund um</w:t>
            </w:r>
            <w:r w:rsidR="00B3541A">
              <w:rPr>
                <w:rFonts w:ascii="Tahoma" w:hAnsi="Tahoma" w:cs="Tahoma"/>
                <w:color w:val="000000"/>
                <w:sz w:val="18"/>
                <w:szCs w:val="18"/>
                <w:lang w:val="de-DE"/>
              </w:rPr>
              <w:t> </w:t>
            </w:r>
            <w:r w:rsidRPr="00957128">
              <w:rPr>
                <w:rFonts w:ascii="Tahoma" w:hAnsi="Tahoma" w:cs="Tahoma"/>
                <w:color w:val="000000"/>
                <w:sz w:val="18"/>
                <w:szCs w:val="18"/>
                <w:lang w:val="de-DE"/>
              </w:rPr>
              <w:t>die</w:t>
            </w:r>
            <w:r w:rsidR="00B3541A">
              <w:rPr>
                <w:rFonts w:ascii="Tahoma" w:hAnsi="Tahoma" w:cs="Tahoma"/>
                <w:color w:val="000000"/>
                <w:sz w:val="18"/>
                <w:szCs w:val="18"/>
                <w:lang w:val="de-DE"/>
              </w:rPr>
              <w:t> </w:t>
            </w:r>
            <w:r w:rsidRPr="00957128">
              <w:rPr>
                <w:rFonts w:ascii="Tahoma" w:hAnsi="Tahoma" w:cs="Tahoma"/>
                <w:color w:val="000000"/>
                <w:sz w:val="18"/>
                <w:szCs w:val="18"/>
                <w:lang w:val="de-DE"/>
              </w:rPr>
              <w:t>Uhr</w:t>
            </w:r>
            <w:r w:rsidRPr="00957128">
              <w:rPr>
                <w:rFonts w:ascii="Tahoma" w:hAnsi="Tahoma" w:cs="Tahoma"/>
                <w:color w:val="000000"/>
                <w:sz w:val="18"/>
                <w:szCs w:val="18"/>
                <w:vertAlign w:val="superscript"/>
                <w:lang w:val="de-DE"/>
              </w:rPr>
              <w:t>2</w:t>
            </w:r>
          </w:p>
          <w:p w:rsidR="00DB2D1E" w:rsidRPr="00957128" w:rsidRDefault="00DB2D1E" w:rsidP="00B3541A">
            <w:pPr>
              <w:pStyle w:val="ListBullet3"/>
              <w:numPr>
                <w:ilvl w:val="0"/>
                <w:numId w:val="80"/>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Schneller Zugriff und</w:t>
            </w:r>
            <w:r w:rsidR="00B3541A">
              <w:rPr>
                <w:rFonts w:ascii="Tahoma" w:hAnsi="Tahoma" w:cs="Tahoma"/>
                <w:color w:val="000000"/>
                <w:sz w:val="18"/>
                <w:szCs w:val="18"/>
                <w:lang w:val="de-DE"/>
              </w:rPr>
              <w:t> </w:t>
            </w:r>
            <w:r w:rsidRPr="00957128">
              <w:rPr>
                <w:rFonts w:ascii="Tahoma" w:hAnsi="Tahoma" w:cs="Tahoma"/>
                <w:color w:val="000000"/>
                <w:sz w:val="18"/>
                <w:szCs w:val="18"/>
                <w:lang w:val="de-DE"/>
              </w:rPr>
              <w:t>schnelle Reaktion</w:t>
            </w:r>
            <w:r w:rsidR="00B3541A">
              <w:rPr>
                <w:rFonts w:ascii="Tahoma" w:hAnsi="Tahoma" w:cs="Tahoma"/>
                <w:color w:val="000000"/>
                <w:sz w:val="18"/>
                <w:szCs w:val="18"/>
                <w:lang w:val="de-DE"/>
              </w:rPr>
              <w:t> </w:t>
            </w:r>
            <w:r w:rsidRPr="00957128">
              <w:rPr>
                <w:rFonts w:ascii="Tahoma" w:hAnsi="Tahoma" w:cs="Tahoma"/>
                <w:color w:val="000000"/>
                <w:sz w:val="18"/>
                <w:szCs w:val="18"/>
                <w:lang w:val="de-DE"/>
              </w:rPr>
              <w:t>durch Änderungskontrollautorität</w:t>
            </w:r>
          </w:p>
        </w:tc>
      </w:tr>
      <w:tr w:rsidR="00DB2D1E" w:rsidRPr="006224F0" w:rsidTr="00B3541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7128" w:rsidRDefault="00DB2D1E" w:rsidP="00DE73D4">
            <w:pPr>
              <w:pStyle w:val="tableclose"/>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 xml:space="preserve">Kritische Auswirkungen auf das Geschäft: </w:t>
            </w:r>
          </w:p>
          <w:p w:rsidR="00DB2D1E" w:rsidRPr="00957128" w:rsidRDefault="00DB2D1E" w:rsidP="00B3541A">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Erheblicher Verlust oder</w:t>
            </w:r>
            <w:r w:rsidR="00B3541A">
              <w:rPr>
                <w:rFonts w:ascii="Tahoma" w:hAnsi="Tahoma" w:cs="Tahoma"/>
                <w:color w:val="000000"/>
                <w:sz w:val="18"/>
                <w:szCs w:val="18"/>
                <w:lang w:val="de-DE"/>
              </w:rPr>
              <w:t> </w:t>
            </w:r>
            <w:r w:rsidRPr="00957128">
              <w:rPr>
                <w:rFonts w:ascii="Tahoma" w:hAnsi="Tahoma" w:cs="Tahoma"/>
                <w:color w:val="000000"/>
                <w:sz w:val="18"/>
                <w:szCs w:val="18"/>
                <w:lang w:val="de-DE"/>
              </w:rPr>
              <w:t>erhebliche Beeinträchtigung von Diensten</w:t>
            </w:r>
          </w:p>
          <w:p w:rsidR="00DB2D1E" w:rsidRPr="00957128" w:rsidRDefault="00DB2D1E" w:rsidP="002C1048">
            <w:pPr>
              <w:pStyle w:val="ListBullet3"/>
              <w:numPr>
                <w:ilvl w:val="0"/>
                <w:numId w:val="78"/>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DC345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1</w:t>
            </w:r>
            <w:r w:rsidRPr="00550EFC">
              <w:rPr>
                <w:rFonts w:ascii="Tahoma" w:hAnsi="Tahoma" w:cs="Tahoma"/>
                <w:color w:val="000000"/>
                <w:sz w:val="18"/>
                <w:szCs w:val="18"/>
                <w:lang w:val="de-DE"/>
              </w:rPr>
              <w:t>.</w:t>
            </w:r>
            <w:r w:rsidRPr="00957128">
              <w:rPr>
                <w:rFonts w:ascii="Tahoma" w:hAnsi="Tahoma" w:cs="Tahoma"/>
                <w:color w:val="000000"/>
                <w:sz w:val="18"/>
                <w:szCs w:val="18"/>
                <w:lang w:val="de-DE"/>
              </w:rPr>
              <w:t xml:space="preserve"> Reaktion auf Anruf in 1</w:t>
            </w:r>
            <w:r w:rsidR="00DC3458">
              <w:rPr>
                <w:rFonts w:ascii="Tahoma" w:hAnsi="Tahoma" w:cs="Tahoma"/>
                <w:color w:val="000000"/>
                <w:sz w:val="18"/>
                <w:szCs w:val="18"/>
                <w:lang w:val="de-DE"/>
              </w:rPr>
              <w:t> </w:t>
            </w:r>
            <w:r w:rsidRPr="00957128">
              <w:rPr>
                <w:rFonts w:ascii="Tahoma" w:hAnsi="Tahoma" w:cs="Tahoma"/>
                <w:color w:val="000000"/>
                <w:sz w:val="18"/>
                <w:szCs w:val="18"/>
                <w:lang w:val="de-DE"/>
              </w:rPr>
              <w:t>Stunde oder weniger</w:t>
            </w:r>
          </w:p>
          <w:p w:rsidR="00DB2D1E" w:rsidRPr="00957128" w:rsidRDefault="00DB2D1E" w:rsidP="002C104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Unsere Ressourcen nach Bedarf am Standort des Kunden</w:t>
            </w:r>
          </w:p>
          <w:p w:rsidR="00DB2D1E" w:rsidRPr="00957128" w:rsidRDefault="00DB2D1E" w:rsidP="00B3541A">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Durchgehende Bemühungen rund um</w:t>
            </w:r>
            <w:r w:rsidR="00B3541A">
              <w:rPr>
                <w:rFonts w:ascii="Tahoma" w:hAnsi="Tahoma" w:cs="Tahoma"/>
                <w:color w:val="000000"/>
                <w:sz w:val="18"/>
                <w:szCs w:val="18"/>
                <w:lang w:val="de-DE"/>
              </w:rPr>
              <w:t> </w:t>
            </w:r>
            <w:r w:rsidRPr="00957128">
              <w:rPr>
                <w:rFonts w:ascii="Tahoma" w:hAnsi="Tahoma" w:cs="Tahoma"/>
                <w:color w:val="000000"/>
                <w:sz w:val="18"/>
                <w:szCs w:val="18"/>
                <w:lang w:val="de-DE"/>
              </w:rPr>
              <w:t>die Uhr</w:t>
            </w:r>
          </w:p>
          <w:p w:rsidR="00DB2D1E" w:rsidRPr="00957128" w:rsidRDefault="00DB2D1E" w:rsidP="00B3541A">
            <w:pPr>
              <w:pStyle w:val="ListBullet3"/>
              <w:numPr>
                <w:ilvl w:val="0"/>
                <w:numId w:val="79"/>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Benachrichtigung der leitenden Manager von</w:t>
            </w:r>
            <w:r w:rsidR="00B3541A">
              <w:rPr>
                <w:rFonts w:ascii="Tahoma" w:hAnsi="Tahoma" w:cs="Tahoma"/>
                <w:color w:val="000000"/>
                <w:sz w:val="18"/>
                <w:szCs w:val="18"/>
                <w:lang w:val="de-DE"/>
              </w:rPr>
              <w:t> </w:t>
            </w:r>
            <w:r w:rsidRPr="00957128">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B3541A">
            <w:pPr>
              <w:pStyle w:val="ListBullet3"/>
              <w:numPr>
                <w:ilvl w:val="0"/>
                <w:numId w:val="80"/>
              </w:numPr>
              <w:spacing w:line="276" w:lineRule="auto"/>
              <w:rPr>
                <w:rFonts w:ascii="Tahoma" w:hAnsi="Tahoma" w:cs="Tahoma"/>
                <w:lang w:val="de-DE"/>
              </w:rPr>
            </w:pPr>
            <w:r w:rsidRPr="00957128">
              <w:rPr>
                <w:rFonts w:ascii="Tahoma" w:hAnsi="Tahoma" w:cs="Tahoma"/>
                <w:color w:val="000000"/>
                <w:sz w:val="18"/>
                <w:szCs w:val="18"/>
                <w:lang w:val="de-DE"/>
              </w:rPr>
              <w:t>Zuweisung geeigneter Ressourcen zur Aufrechterhaltung durchgehender Bemühungen rund um die</w:t>
            </w:r>
            <w:r w:rsidR="00B3541A">
              <w:rPr>
                <w:rFonts w:ascii="Tahoma" w:hAnsi="Tahoma" w:cs="Tahoma"/>
                <w:color w:val="000000"/>
                <w:sz w:val="18"/>
                <w:szCs w:val="18"/>
                <w:lang w:val="de-DE"/>
              </w:rPr>
              <w:t> </w:t>
            </w:r>
            <w:r w:rsidRPr="00957128">
              <w:rPr>
                <w:rFonts w:ascii="Tahoma" w:hAnsi="Tahoma" w:cs="Tahoma"/>
                <w:color w:val="000000"/>
                <w:sz w:val="18"/>
                <w:szCs w:val="18"/>
                <w:lang w:val="de-DE"/>
              </w:rPr>
              <w:t>Uhr</w:t>
            </w:r>
            <w:r w:rsidRPr="00957128">
              <w:rPr>
                <w:rFonts w:ascii="Tahoma" w:hAnsi="Tahoma" w:cs="Tahoma"/>
                <w:color w:val="000000"/>
                <w:sz w:val="18"/>
                <w:szCs w:val="18"/>
                <w:vertAlign w:val="superscript"/>
                <w:lang w:val="de-DE"/>
              </w:rPr>
              <w:t>2</w:t>
            </w:r>
          </w:p>
          <w:p w:rsidR="00DB2D1E" w:rsidRPr="00957128" w:rsidRDefault="00DB2D1E" w:rsidP="002C1048">
            <w:pPr>
              <w:pStyle w:val="ListBullet3"/>
              <w:numPr>
                <w:ilvl w:val="0"/>
                <w:numId w:val="80"/>
              </w:numPr>
              <w:spacing w:line="276" w:lineRule="auto"/>
              <w:rPr>
                <w:rFonts w:ascii="Tahoma" w:hAnsi="Tahoma" w:cs="Tahoma"/>
                <w:lang w:val="de-DE"/>
              </w:rPr>
            </w:pPr>
            <w:r w:rsidRPr="00957128">
              <w:rPr>
                <w:rFonts w:ascii="Tahoma" w:hAnsi="Tahoma" w:cs="Tahoma"/>
                <w:color w:val="000000"/>
                <w:sz w:val="18"/>
                <w:szCs w:val="18"/>
                <w:lang w:val="de-DE"/>
              </w:rPr>
              <w:t>Schneller Zugriff und schnelle Reaktion durch Änderungskontrollautorität</w:t>
            </w:r>
          </w:p>
          <w:p w:rsidR="00DB2D1E" w:rsidRPr="006224F0" w:rsidRDefault="00DB2D1E" w:rsidP="002C1048">
            <w:pPr>
              <w:pStyle w:val="ListBullet3"/>
              <w:numPr>
                <w:ilvl w:val="0"/>
                <w:numId w:val="80"/>
              </w:numPr>
              <w:spacing w:line="276" w:lineRule="auto"/>
              <w:rPr>
                <w:rFonts w:ascii="Tahoma" w:hAnsi="Tahoma" w:cs="Tahoma"/>
                <w:color w:val="000000"/>
                <w:sz w:val="18"/>
                <w:szCs w:val="18"/>
              </w:rPr>
            </w:pPr>
            <w:r w:rsidRPr="006224F0">
              <w:rPr>
                <w:rFonts w:ascii="Tahoma" w:hAnsi="Tahoma" w:cs="Tahoma"/>
                <w:color w:val="000000"/>
                <w:sz w:val="18"/>
                <w:szCs w:val="18"/>
              </w:rPr>
              <w:t>Benachrichtigung des Managements</w:t>
            </w:r>
          </w:p>
        </w:tc>
      </w:tr>
      <w:tr w:rsidR="00DB2D1E" w:rsidRPr="00153D44" w:rsidTr="00B3541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7128" w:rsidRDefault="00DB2D1E" w:rsidP="006C2994">
            <w:pPr>
              <w:pStyle w:val="tableclose"/>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B Einreichung per Telefon oder</w:t>
            </w:r>
            <w:r w:rsidR="006C2994">
              <w:rPr>
                <w:rFonts w:ascii="Tahoma" w:hAnsi="Tahoma" w:cs="Tahoma"/>
                <w:color w:val="000000"/>
                <w:sz w:val="18"/>
                <w:szCs w:val="18"/>
                <w:lang w:val="de-DE"/>
              </w:rPr>
              <w:t> </w:t>
            </w:r>
            <w:r w:rsidRPr="00957128">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 xml:space="preserve">Mittelschwere Auswirkungen auf das Geschäft: </w:t>
            </w:r>
          </w:p>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rsidR="00DB2D1E" w:rsidRPr="00957128" w:rsidRDefault="00DB2D1E" w:rsidP="002C1048">
            <w:pPr>
              <w:pStyle w:val="ListBullet3"/>
              <w:numPr>
                <w:ilvl w:val="0"/>
                <w:numId w:val="78"/>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Bearbeitung innerhalb von 2 Geschäftsstunden erforderlich</w:t>
            </w:r>
            <w:r w:rsidRPr="00957128">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1. Reaktion auf Anruf in 2 Stunden oder weniger</w:t>
            </w:r>
          </w:p>
          <w:p w:rsidR="00DB2D1E" w:rsidRPr="006224F0" w:rsidRDefault="00DB2D1E" w:rsidP="002C1048">
            <w:pPr>
              <w:pStyle w:val="ListBullet3"/>
              <w:numPr>
                <w:ilvl w:val="0"/>
                <w:numId w:val="79"/>
              </w:numPr>
              <w:spacing w:line="276" w:lineRule="auto"/>
              <w:rPr>
                <w:rFonts w:ascii="Tahoma" w:hAnsi="Tahoma" w:cs="Tahoma"/>
              </w:rPr>
            </w:pPr>
            <w:r w:rsidRPr="006224F0">
              <w:rPr>
                <w:rFonts w:ascii="Tahoma" w:hAnsi="Tahoma" w:cs="Tahoma"/>
                <w:color w:val="000000"/>
                <w:sz w:val="18"/>
                <w:szCs w:val="18"/>
              </w:rPr>
              <w:t>Bemühungen nur während der Geschäftszeiten</w:t>
            </w:r>
            <w:r w:rsidRPr="006224F0">
              <w:rPr>
                <w:rFonts w:ascii="Tahoma" w:hAnsi="Tahoma" w:cs="Tahoma"/>
                <w:color w:val="000000"/>
                <w:sz w:val="18"/>
                <w:szCs w:val="18"/>
                <w:vertAlign w:val="superscript"/>
              </w:rPr>
              <w:t>1</w:t>
            </w:r>
          </w:p>
          <w:p w:rsidR="00DB2D1E" w:rsidRPr="006224F0"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B3541A">
            <w:pPr>
              <w:pStyle w:val="ListBullet3"/>
              <w:numPr>
                <w:ilvl w:val="0"/>
                <w:numId w:val="80"/>
              </w:numPr>
              <w:spacing w:line="276" w:lineRule="auto"/>
              <w:rPr>
                <w:rFonts w:ascii="Tahoma" w:hAnsi="Tahoma" w:cs="Tahoma"/>
                <w:lang w:val="de-DE"/>
              </w:rPr>
            </w:pPr>
            <w:r w:rsidRPr="00957128">
              <w:rPr>
                <w:rFonts w:ascii="Tahoma" w:hAnsi="Tahoma" w:cs="Tahoma"/>
                <w:color w:val="000000"/>
                <w:sz w:val="18"/>
                <w:szCs w:val="18"/>
                <w:lang w:val="de-DE"/>
              </w:rPr>
              <w:t>Zuweisung geeigneter Ressourcen zur Aufrechterhaltung durchgehender Bemühungen während der</w:t>
            </w:r>
            <w:r w:rsidR="00B3541A">
              <w:rPr>
                <w:rFonts w:ascii="Tahoma" w:hAnsi="Tahoma" w:cs="Tahoma"/>
                <w:color w:val="000000"/>
                <w:sz w:val="18"/>
                <w:szCs w:val="18"/>
                <w:lang w:val="de-DE"/>
              </w:rPr>
              <w:t> </w:t>
            </w:r>
            <w:r w:rsidRPr="00957128">
              <w:rPr>
                <w:rFonts w:ascii="Tahoma" w:hAnsi="Tahoma" w:cs="Tahoma"/>
                <w:color w:val="000000"/>
                <w:sz w:val="18"/>
                <w:szCs w:val="18"/>
                <w:lang w:val="de-DE"/>
              </w:rPr>
              <w:t>Geschäftszeiten</w:t>
            </w:r>
            <w:r w:rsidRPr="00957128">
              <w:rPr>
                <w:rFonts w:ascii="Tahoma" w:hAnsi="Tahoma" w:cs="Tahoma"/>
                <w:color w:val="000000"/>
                <w:sz w:val="18"/>
                <w:szCs w:val="18"/>
                <w:vertAlign w:val="superscript"/>
                <w:lang w:val="de-DE"/>
              </w:rPr>
              <w:t>1</w:t>
            </w:r>
          </w:p>
          <w:p w:rsidR="00DB2D1E" w:rsidRPr="00957128" w:rsidRDefault="00DB2D1E" w:rsidP="002C1048">
            <w:pPr>
              <w:pStyle w:val="ListBullet3"/>
              <w:numPr>
                <w:ilvl w:val="0"/>
                <w:numId w:val="80"/>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Zugriff und Reaktion von Änderungskontrollautorität innerhalb von 4 Geschäftsstunden</w:t>
            </w:r>
            <w:r w:rsidRPr="00957128">
              <w:rPr>
                <w:rFonts w:ascii="Tahoma" w:hAnsi="Tahoma" w:cs="Tahoma"/>
                <w:color w:val="000000"/>
                <w:sz w:val="18"/>
                <w:szCs w:val="18"/>
                <w:vertAlign w:val="superscript"/>
                <w:lang w:val="de-DE"/>
              </w:rPr>
              <w:t>1</w:t>
            </w:r>
          </w:p>
        </w:tc>
      </w:tr>
      <w:tr w:rsidR="00DB2D1E" w:rsidRPr="006224F0" w:rsidTr="00B3541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7128" w:rsidRDefault="00DB2D1E" w:rsidP="006C2994">
            <w:pPr>
              <w:pStyle w:val="tableclose"/>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C Einreichung per Telefon oder</w:t>
            </w:r>
            <w:r w:rsidR="006C2994">
              <w:rPr>
                <w:rFonts w:ascii="Tahoma" w:hAnsi="Tahoma" w:cs="Tahoma"/>
                <w:color w:val="000000"/>
                <w:sz w:val="18"/>
                <w:szCs w:val="18"/>
                <w:lang w:val="de-DE"/>
              </w:rPr>
              <w:t> </w:t>
            </w:r>
            <w:r w:rsidRPr="00957128">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 xml:space="preserve">Minimale Auswirkungen auf das Geschäft: </w:t>
            </w:r>
          </w:p>
          <w:p w:rsidR="00DB2D1E" w:rsidRPr="00957128" w:rsidRDefault="00DB2D1E" w:rsidP="002C1048">
            <w:pPr>
              <w:pStyle w:val="ListBullet3"/>
              <w:numPr>
                <w:ilvl w:val="0"/>
                <w:numId w:val="78"/>
              </w:numPr>
              <w:spacing w:line="276" w:lineRule="auto"/>
              <w:rPr>
                <w:rFonts w:ascii="Tahoma" w:hAnsi="Tahoma" w:cs="Tahoma"/>
                <w:lang w:val="de-DE"/>
              </w:rPr>
            </w:pPr>
            <w:r w:rsidRPr="00957128">
              <w:rPr>
                <w:rFonts w:ascii="Tahoma" w:hAnsi="Tahoma" w:cs="Tahoma"/>
                <w:color w:val="000000"/>
                <w:sz w:val="18"/>
                <w:szCs w:val="18"/>
                <w:lang w:val="de-DE"/>
              </w:rPr>
              <w:t>Im Wesentlichen funktionsfähig, mit geringen oder keinen Beeinträchtigungen von Diensten.</w:t>
            </w:r>
          </w:p>
          <w:p w:rsidR="00DB2D1E" w:rsidRPr="00957128" w:rsidRDefault="00DB2D1E" w:rsidP="002C1048">
            <w:pPr>
              <w:pStyle w:val="ListBullet3"/>
              <w:numPr>
                <w:ilvl w:val="0"/>
                <w:numId w:val="78"/>
              </w:numPr>
              <w:spacing w:line="276" w:lineRule="auto"/>
              <w:rPr>
                <w:rFonts w:ascii="Tahoma" w:hAnsi="Tahoma" w:cs="Tahoma"/>
                <w:color w:val="000000"/>
                <w:sz w:val="18"/>
                <w:szCs w:val="18"/>
                <w:lang w:val="de-DE"/>
              </w:rPr>
            </w:pPr>
            <w:r w:rsidRPr="00957128">
              <w:rPr>
                <w:rFonts w:ascii="Tahoma" w:hAnsi="Tahoma" w:cs="Tahoma"/>
                <w:color w:val="000000"/>
                <w:sz w:val="18"/>
                <w:szCs w:val="18"/>
                <w:lang w:val="de-DE"/>
              </w:rPr>
              <w:t>Bearbeitung innerhalb von 4 Geschäftsstunden erforderlich</w:t>
            </w:r>
            <w:r w:rsidRPr="00957128">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957128" w:rsidRDefault="00DB2D1E" w:rsidP="002C1048">
            <w:pPr>
              <w:pStyle w:val="ListBullet3"/>
              <w:numPr>
                <w:ilvl w:val="0"/>
                <w:numId w:val="79"/>
              </w:numPr>
              <w:spacing w:line="276" w:lineRule="auto"/>
              <w:rPr>
                <w:rFonts w:ascii="Tahoma" w:hAnsi="Tahoma" w:cs="Tahoma"/>
                <w:lang w:val="de-DE"/>
              </w:rPr>
            </w:pPr>
            <w:r w:rsidRPr="00957128">
              <w:rPr>
                <w:rFonts w:ascii="Tahoma" w:hAnsi="Tahoma" w:cs="Tahoma"/>
                <w:color w:val="000000"/>
                <w:sz w:val="18"/>
                <w:szCs w:val="18"/>
                <w:lang w:val="de-DE"/>
              </w:rPr>
              <w:t>1. Reaktion auf Anruf in 4 Stunden oder weniger</w:t>
            </w:r>
          </w:p>
          <w:p w:rsidR="00DB2D1E" w:rsidRPr="006224F0" w:rsidRDefault="00DB2D1E" w:rsidP="002C1048">
            <w:pPr>
              <w:pStyle w:val="ListBullet3"/>
              <w:numPr>
                <w:ilvl w:val="0"/>
                <w:numId w:val="79"/>
              </w:numPr>
              <w:spacing w:line="276" w:lineRule="auto"/>
              <w:rPr>
                <w:rFonts w:ascii="Tahoma" w:hAnsi="Tahoma" w:cs="Tahoma"/>
              </w:rPr>
            </w:pPr>
            <w:r w:rsidRPr="006224F0">
              <w:rPr>
                <w:rFonts w:ascii="Tahoma" w:hAnsi="Tahoma" w:cs="Tahoma"/>
                <w:color w:val="000000"/>
                <w:sz w:val="18"/>
                <w:szCs w:val="18"/>
              </w:rPr>
              <w:t>Bemühungen nur während der Geschäftszeiten</w:t>
            </w:r>
            <w:r w:rsidRPr="006224F0">
              <w:rPr>
                <w:rFonts w:ascii="Tahoma" w:hAnsi="Tahoma" w:cs="Tahoma"/>
                <w:color w:val="000000"/>
                <w:sz w:val="18"/>
                <w:szCs w:val="18"/>
                <w:vertAlign w:val="superscript"/>
              </w:rPr>
              <w:t>1</w:t>
            </w:r>
          </w:p>
          <w:p w:rsidR="00DB2D1E" w:rsidRPr="006224F0" w:rsidRDefault="00DB2D1E" w:rsidP="00DE73D4">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6224F0" w:rsidRDefault="00DB2D1E" w:rsidP="00B3541A">
            <w:pPr>
              <w:pStyle w:val="ListBullet3"/>
              <w:numPr>
                <w:ilvl w:val="0"/>
                <w:numId w:val="80"/>
              </w:numPr>
              <w:spacing w:line="276" w:lineRule="auto"/>
              <w:rPr>
                <w:rFonts w:ascii="Tahoma" w:hAnsi="Tahoma" w:cs="Tahoma"/>
              </w:rPr>
            </w:pPr>
            <w:r w:rsidRPr="006224F0">
              <w:rPr>
                <w:rFonts w:ascii="Tahoma" w:hAnsi="Tahoma" w:cs="Tahoma"/>
                <w:color w:val="000000"/>
                <w:sz w:val="18"/>
                <w:szCs w:val="18"/>
              </w:rPr>
              <w:t>Genaue Kontaktinformationen zum</w:t>
            </w:r>
            <w:r w:rsidR="00B3541A">
              <w:rPr>
                <w:rFonts w:ascii="Tahoma" w:hAnsi="Tahoma" w:cs="Tahoma"/>
                <w:color w:val="000000"/>
                <w:sz w:val="18"/>
                <w:szCs w:val="18"/>
              </w:rPr>
              <w:t> </w:t>
            </w:r>
            <w:r w:rsidRPr="006224F0">
              <w:rPr>
                <w:rFonts w:ascii="Tahoma" w:hAnsi="Tahoma" w:cs="Tahoma"/>
                <w:color w:val="000000"/>
                <w:sz w:val="18"/>
                <w:szCs w:val="18"/>
              </w:rPr>
              <w:t>Fallinhaber</w:t>
            </w:r>
          </w:p>
          <w:p w:rsidR="00DB2D1E" w:rsidRPr="006224F0" w:rsidRDefault="00DB2D1E" w:rsidP="00B3541A">
            <w:pPr>
              <w:pStyle w:val="ListBullet3"/>
              <w:numPr>
                <w:ilvl w:val="0"/>
                <w:numId w:val="80"/>
              </w:numPr>
              <w:spacing w:line="276" w:lineRule="auto"/>
              <w:rPr>
                <w:rFonts w:ascii="Tahoma" w:hAnsi="Tahoma" w:cs="Tahoma"/>
                <w:color w:val="000000"/>
                <w:sz w:val="18"/>
                <w:szCs w:val="18"/>
              </w:rPr>
            </w:pPr>
            <w:r w:rsidRPr="006224F0">
              <w:rPr>
                <w:rFonts w:ascii="Tahoma" w:hAnsi="Tahoma" w:cs="Tahoma"/>
                <w:color w:val="000000"/>
                <w:sz w:val="18"/>
                <w:szCs w:val="18"/>
              </w:rPr>
              <w:t>Reaktion innerhalb von 24</w:t>
            </w:r>
            <w:r w:rsidR="00B3541A">
              <w:rPr>
                <w:rFonts w:ascii="Tahoma" w:hAnsi="Tahoma" w:cs="Tahoma"/>
                <w:color w:val="000000"/>
                <w:sz w:val="18"/>
                <w:szCs w:val="18"/>
              </w:rPr>
              <w:t> </w:t>
            </w:r>
            <w:r w:rsidRPr="006224F0">
              <w:rPr>
                <w:rFonts w:ascii="Tahoma" w:hAnsi="Tahoma" w:cs="Tahoma"/>
                <w:color w:val="000000"/>
                <w:sz w:val="18"/>
                <w:szCs w:val="18"/>
              </w:rPr>
              <w:t>Stunden.</w:t>
            </w:r>
          </w:p>
        </w:tc>
      </w:tr>
    </w:tbl>
    <w:p w:rsidR="00DB2D1E" w:rsidRPr="00957128" w:rsidRDefault="00DB2D1E" w:rsidP="00DB2D1E">
      <w:pPr>
        <w:pStyle w:val="tableclose"/>
        <w:rPr>
          <w:rFonts w:ascii="Tahoma" w:hAnsi="Tahoma" w:cs="Tahoma"/>
          <w:lang w:val="de-DE"/>
        </w:rPr>
      </w:pPr>
      <w:r w:rsidRPr="00957128">
        <w:rPr>
          <w:rFonts w:ascii="Tahoma" w:hAnsi="Tahoma" w:cs="Tahoma"/>
          <w:i/>
          <w:color w:val="000000"/>
          <w:sz w:val="16"/>
          <w:szCs w:val="16"/>
          <w:vertAlign w:val="superscript"/>
          <w:lang w:val="de-DE"/>
        </w:rPr>
        <w:lastRenderedPageBreak/>
        <w:t>1</w:t>
      </w:r>
      <w:r w:rsidRPr="00957128">
        <w:rPr>
          <w:rFonts w:ascii="Tahoma" w:hAnsi="Tahoma" w:cs="Tahoma"/>
          <w:i/>
          <w:color w:val="000000"/>
          <w:sz w:val="16"/>
          <w:szCs w:val="16"/>
          <w:lang w:val="de-DE"/>
        </w:rPr>
        <w:t xml:space="preserve"> Die Geschäftszeiten sind lokal festgelegt.</w:t>
      </w:r>
    </w:p>
    <w:p w:rsidR="00DB2D1E" w:rsidRPr="00957128" w:rsidRDefault="00DB2D1E" w:rsidP="00B3541A">
      <w:pPr>
        <w:pStyle w:val="tableclose"/>
        <w:rPr>
          <w:rFonts w:ascii="Tahoma" w:hAnsi="Tahoma" w:cs="Tahoma"/>
          <w:lang w:val="de-DE"/>
        </w:rPr>
      </w:pPr>
      <w:r w:rsidRPr="00957128">
        <w:rPr>
          <w:rFonts w:ascii="Tahoma" w:hAnsi="Tahoma" w:cs="Tahoma"/>
          <w:i/>
          <w:color w:val="000000"/>
          <w:sz w:val="16"/>
          <w:szCs w:val="16"/>
          <w:vertAlign w:val="superscript"/>
          <w:lang w:val="de-DE"/>
        </w:rPr>
        <w:t>2</w:t>
      </w:r>
      <w:r w:rsidRPr="00957128">
        <w:rPr>
          <w:rFonts w:ascii="Tahoma" w:hAnsi="Tahoma" w:cs="Tahoma"/>
          <w:i/>
          <w:color w:val="000000"/>
          <w:sz w:val="16"/>
          <w:szCs w:val="16"/>
          <w:lang w:val="de-DE"/>
        </w:rPr>
        <w:t xml:space="preserve"> Möglicherweise müssen wir den Schweregrad herunterstufen, falls der Kunde nicht in der Lage ist, angemessene Ressourcen oder</w:t>
      </w:r>
      <w:r w:rsidR="00B3541A">
        <w:rPr>
          <w:rFonts w:ascii="Tahoma" w:hAnsi="Tahoma" w:cs="Tahoma"/>
          <w:i/>
          <w:color w:val="000000"/>
          <w:sz w:val="16"/>
          <w:szCs w:val="16"/>
          <w:lang w:val="de-DE"/>
        </w:rPr>
        <w:t> </w:t>
      </w:r>
      <w:r w:rsidRPr="00957128">
        <w:rPr>
          <w:rFonts w:ascii="Tahoma" w:hAnsi="Tahoma" w:cs="Tahoma"/>
          <w:i/>
          <w:color w:val="000000"/>
          <w:sz w:val="16"/>
          <w:szCs w:val="16"/>
          <w:lang w:val="de-DE"/>
        </w:rPr>
        <w:t>Reaktionen bereitzustellen, um uns die Fortsetzung der Bemühungen zur Problembehebung zu ermöglichen.</w:t>
      </w:r>
    </w:p>
    <w:p w:rsidR="00DB2D1E" w:rsidRPr="00957128" w:rsidRDefault="00DB2D1E" w:rsidP="00F42FB8">
      <w:pPr>
        <w:rPr>
          <w:rFonts w:cs="Tahoma"/>
          <w:lang w:val="de-DE"/>
        </w:rPr>
      </w:pPr>
    </w:p>
    <w:p w:rsidR="00DB2D1E" w:rsidRPr="00957128" w:rsidRDefault="00DB2D1E" w:rsidP="00DB2D1E">
      <w:pPr>
        <w:spacing w:after="120"/>
        <w:rPr>
          <w:rFonts w:cs="Tahoma"/>
          <w:lang w:val="de-DE"/>
        </w:rPr>
      </w:pPr>
      <w:r w:rsidRPr="00957128">
        <w:rPr>
          <w:rFonts w:cs="Tahoma"/>
          <w:b/>
          <w:bCs/>
          <w:color w:val="000000"/>
          <w:szCs w:val="18"/>
          <w:lang w:val="de-DE"/>
        </w:rPr>
        <w:t>Informationsdienste</w:t>
      </w:r>
      <w:r w:rsidRPr="00957128">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rsidR="00DB2D1E" w:rsidRPr="00957128" w:rsidRDefault="00DB2D1E" w:rsidP="00DB2D1E">
      <w:pPr>
        <w:rPr>
          <w:rFonts w:cs="Tahoma"/>
          <w:lang w:val="de-DE"/>
        </w:rPr>
      </w:pPr>
      <w:r w:rsidRPr="00957128">
        <w:rPr>
          <w:rFonts w:cs="Tahoma"/>
          <w:b/>
          <w:bCs/>
          <w:color w:val="000000"/>
          <w:szCs w:val="18"/>
          <w:lang w:val="de-DE"/>
        </w:rPr>
        <w:t xml:space="preserve">Zusätzliche Stunden </w:t>
      </w:r>
      <w:r w:rsidRPr="00957128">
        <w:rPr>
          <w:rFonts w:cs="Tahoma"/>
          <w:color w:val="000000"/>
          <w:szCs w:val="18"/>
          <w:lang w:val="de-DE"/>
        </w:rPr>
        <w:t xml:space="preserve">können für Supportunterstützung oder Problembehebungssupport verwendet werden. </w:t>
      </w:r>
    </w:p>
    <w:p w:rsidR="00DB2D1E" w:rsidRPr="00957128" w:rsidRDefault="00DB2D1E" w:rsidP="00DB2D1E">
      <w:pPr>
        <w:jc w:val="both"/>
        <w:rPr>
          <w:rFonts w:cs="Tahoma"/>
          <w:lang w:val="de-DE"/>
        </w:rPr>
      </w:pPr>
    </w:p>
    <w:p w:rsidR="00DC0853" w:rsidRPr="00957128" w:rsidRDefault="00DC0853" w:rsidP="00DC0853">
      <w:pPr>
        <w:spacing w:after="60"/>
        <w:rPr>
          <w:rFonts w:cs="Tahoma"/>
          <w:lang w:val="de-DE"/>
        </w:rPr>
      </w:pPr>
      <w:r w:rsidRPr="00957128">
        <w:rPr>
          <w:rFonts w:cs="Tahoma"/>
          <w:b/>
          <w:bCs/>
          <w:color w:val="000000"/>
          <w:szCs w:val="18"/>
          <w:lang w:val="de-DE"/>
        </w:rPr>
        <w:t>Weitere Geschäftsregeln</w:t>
      </w:r>
    </w:p>
    <w:p w:rsidR="00DB2D1E" w:rsidRPr="00957128" w:rsidRDefault="00DB2D1E" w:rsidP="00B3541A">
      <w:pPr>
        <w:rPr>
          <w:rFonts w:cs="Tahoma"/>
          <w:lang w:val="de-DE"/>
        </w:rPr>
      </w:pPr>
      <w:r w:rsidRPr="00957128">
        <w:rPr>
          <w:rFonts w:cs="Tahoma"/>
          <w:color w:val="000000"/>
          <w:szCs w:val="18"/>
          <w:lang w:val="de-DE"/>
        </w:rPr>
        <w:t>Alle Services stellen Support für kommerziell freigegebene, allgemein verfügbare Microsoft-Produkte bereit (sofern</w:t>
      </w:r>
      <w:r w:rsidR="00B3541A">
        <w:rPr>
          <w:rFonts w:cs="Tahoma"/>
          <w:color w:val="000000"/>
          <w:szCs w:val="18"/>
          <w:lang w:val="de-DE"/>
        </w:rPr>
        <w:t> </w:t>
      </w:r>
      <w:r w:rsidRPr="00957128">
        <w:rPr>
          <w:rFonts w:cs="Tahoma"/>
          <w:color w:val="000000"/>
          <w:szCs w:val="18"/>
          <w:lang w:val="de-DE"/>
        </w:rPr>
        <w:t>sie</w:t>
      </w:r>
      <w:r w:rsidR="00B3541A">
        <w:rPr>
          <w:rFonts w:cs="Tahoma"/>
          <w:color w:val="000000"/>
          <w:szCs w:val="18"/>
          <w:lang w:val="de-DE"/>
        </w:rPr>
        <w:t> </w:t>
      </w:r>
      <w:r w:rsidRPr="00957128">
        <w:rPr>
          <w:rFonts w:cs="Tahoma"/>
          <w:color w:val="000000"/>
          <w:szCs w:val="18"/>
          <w:lang w:val="de-DE"/>
        </w:rPr>
        <w:t>nicht auf der Premier-Onlinewebsite oder der Supportlebenszyklus-Website von Microsoft ausdrücklich ausgeschlossen sind).</w:t>
      </w:r>
      <w:r w:rsidR="00F1269E" w:rsidRPr="00957128">
        <w:rPr>
          <w:rFonts w:cs="Tahoma"/>
          <w:color w:val="000000"/>
          <w:szCs w:val="18"/>
          <w:lang w:val="de-DE"/>
        </w:rPr>
        <w:t xml:space="preserve"> </w:t>
      </w:r>
      <w:r w:rsidRPr="00957128">
        <w:rPr>
          <w:rFonts w:cs="Tahoma"/>
          <w:color w:val="000000"/>
          <w:szCs w:val="18"/>
          <w:lang w:val="de-DE"/>
        </w:rPr>
        <w:t>Die Services werden im Allgemeinen stündlich abgerechnet und durch Fernübermittlung in englischer Sprache bereitgestellt (außer eine andere Sprache ist verfügbar).</w:t>
      </w:r>
      <w:r w:rsidR="00F1269E" w:rsidRPr="00957128">
        <w:rPr>
          <w:rFonts w:cs="Tahoma"/>
          <w:color w:val="000000"/>
          <w:szCs w:val="18"/>
          <w:lang w:val="de-DE"/>
        </w:rPr>
        <w:t xml:space="preserve"> </w:t>
      </w:r>
      <w:r w:rsidRPr="00957128">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F1269E" w:rsidRPr="00957128">
        <w:rPr>
          <w:rFonts w:cs="Tahoma"/>
          <w:color w:val="000000"/>
          <w:szCs w:val="18"/>
          <w:lang w:val="de-DE"/>
        </w:rPr>
        <w:t xml:space="preserve"> </w:t>
      </w:r>
      <w:r w:rsidRPr="00957128">
        <w:rPr>
          <w:rFonts w:cs="Tahoma"/>
          <w:color w:val="000000"/>
          <w:szCs w:val="18"/>
          <w:lang w:val="de-DE"/>
        </w:rPr>
        <w:t>Services, die während eines Jahres nicht genutzt werden, verfallen.</w:t>
      </w:r>
      <w:r w:rsidR="00F1269E" w:rsidRPr="00957128">
        <w:rPr>
          <w:rFonts w:cs="Tahoma"/>
          <w:color w:val="000000"/>
          <w:szCs w:val="18"/>
          <w:lang w:val="de-DE"/>
        </w:rPr>
        <w:t xml:space="preserve"> </w:t>
      </w:r>
      <w:r w:rsidRPr="00957128">
        <w:rPr>
          <w:rFonts w:cs="Tahoma"/>
          <w:color w:val="000000"/>
          <w:szCs w:val="18"/>
          <w:lang w:val="de-DE"/>
        </w:rPr>
        <w:t>Auf Anfrage des Kunden können wir über eine DFÜ-Remoteverbindung auf sein System zugreifen, um Probleme zu analysieren.</w:t>
      </w:r>
      <w:r w:rsidR="00F1269E" w:rsidRPr="00957128">
        <w:rPr>
          <w:rFonts w:cs="Tahoma"/>
          <w:color w:val="000000"/>
          <w:szCs w:val="18"/>
          <w:lang w:val="de-DE"/>
        </w:rPr>
        <w:t xml:space="preserve"> </w:t>
      </w:r>
      <w:r w:rsidRPr="00957128">
        <w:rPr>
          <w:rFonts w:cs="Tahoma"/>
          <w:color w:val="000000"/>
          <w:szCs w:val="18"/>
          <w:lang w:val="de-DE"/>
        </w:rPr>
        <w:t>Der Kunde muss über einen Zugriff auf das Internet verfügen, um internetbasierte Dienste nutzen zu können.</w:t>
      </w:r>
    </w:p>
    <w:p w:rsidR="00DB2D1E" w:rsidRPr="00957128" w:rsidRDefault="00DB2D1E" w:rsidP="00DB2D1E">
      <w:pPr>
        <w:jc w:val="both"/>
        <w:rPr>
          <w:rFonts w:cs="Tahoma"/>
          <w:lang w:val="de-DE"/>
        </w:rPr>
      </w:pPr>
    </w:p>
    <w:p w:rsidR="00596386" w:rsidRPr="00957128" w:rsidRDefault="00596386" w:rsidP="00596386">
      <w:pPr>
        <w:rPr>
          <w:rFonts w:cs="Tahoma"/>
          <w:lang w:val="de-DE"/>
        </w:rPr>
      </w:pPr>
      <w:r w:rsidRPr="00957128">
        <w:rPr>
          <w:rFonts w:cs="Tahoma"/>
          <w:b/>
          <w:sz w:val="24"/>
          <w:szCs w:val="24"/>
          <w:lang w:val="de-DE"/>
        </w:rPr>
        <w:t>Microsoft Windows Azure-Supportangebote</w:t>
      </w:r>
    </w:p>
    <w:p w:rsidR="00596386" w:rsidRPr="00957128" w:rsidRDefault="00596386" w:rsidP="00596386">
      <w:pPr>
        <w:rPr>
          <w:rFonts w:cs="Tahoma"/>
          <w:lang w:val="de-DE"/>
        </w:rPr>
      </w:pPr>
    </w:p>
    <w:p w:rsidR="00596386" w:rsidRPr="00957128" w:rsidRDefault="00596386" w:rsidP="00596386">
      <w:pPr>
        <w:jc w:val="both"/>
        <w:rPr>
          <w:rFonts w:cs="Tahoma"/>
          <w:lang w:val="de-DE"/>
        </w:rPr>
      </w:pPr>
      <w:r w:rsidRPr="00957128">
        <w:rPr>
          <w:rFonts w:cs="Tahoma"/>
          <w:color w:val="000000"/>
          <w:szCs w:val="18"/>
          <w:lang w:val="de-DE"/>
        </w:rPr>
        <w:t xml:space="preserve">Sofern unten nichts anderes dargelegt ist, sind die Windows Azure-Supportservices für Windows Azure verfügbar. </w:t>
      </w:r>
    </w:p>
    <w:p w:rsidR="00596386" w:rsidRPr="00957128" w:rsidRDefault="00596386" w:rsidP="00596386">
      <w:pPr>
        <w:tabs>
          <w:tab w:val="left" w:pos="360"/>
        </w:tabs>
        <w:jc w:val="both"/>
        <w:rPr>
          <w:rFonts w:cs="Tahoma"/>
          <w:lang w:val="de-DE"/>
        </w:rPr>
      </w:pPr>
    </w:p>
    <w:p w:rsidR="00596386" w:rsidRPr="00957128" w:rsidRDefault="00596386" w:rsidP="00DC3458">
      <w:pPr>
        <w:tabs>
          <w:tab w:val="left" w:pos="360"/>
        </w:tabs>
        <w:jc w:val="both"/>
        <w:rPr>
          <w:rFonts w:cs="Tahoma"/>
          <w:lang w:val="de-DE"/>
        </w:rPr>
      </w:pPr>
      <w:r w:rsidRPr="00957128">
        <w:rPr>
          <w:rFonts w:cs="Tahoma"/>
          <w:szCs w:val="18"/>
          <w:lang w:val="de-DE"/>
        </w:rPr>
        <w:t>Die Services werden vom Windows Azure-Supportteam erbracht, das aus Windows Azure-Experten besteht, die Supportanfragen von Kunden zu Windows Azure bearbeiten</w:t>
      </w:r>
      <w:r w:rsidRPr="00957128">
        <w:rPr>
          <w:rFonts w:cs="Tahoma"/>
          <w:snapToGrid w:val="0"/>
          <w:szCs w:val="18"/>
          <w:lang w:val="de-DE"/>
        </w:rPr>
        <w:t xml:space="preserve">. Kunden erhalten einen verbesserten </w:t>
      </w:r>
      <w:r w:rsidRPr="00957128">
        <w:rPr>
          <w:rFonts w:cs="Tahoma"/>
          <w:szCs w:val="18"/>
          <w:lang w:val="de-DE"/>
        </w:rPr>
        <w:t>Support, der 24</w:t>
      </w:r>
      <w:r w:rsidR="00DC3458">
        <w:rPr>
          <w:rFonts w:cs="Tahoma"/>
          <w:szCs w:val="18"/>
          <w:lang w:val="de-DE"/>
        </w:rPr>
        <w:t> </w:t>
      </w:r>
      <w:r w:rsidRPr="00957128">
        <w:rPr>
          <w:rFonts w:cs="Tahoma"/>
          <w:szCs w:val="18"/>
          <w:lang w:val="de-DE"/>
        </w:rPr>
        <w:t>Stunden/Tag an 7 Tagen/Woche ausschließlich in englischer Sprache verfügbar ist.</w:t>
      </w:r>
      <w:r w:rsidR="00F1269E" w:rsidRPr="00957128">
        <w:rPr>
          <w:rFonts w:cs="Tahoma"/>
          <w:szCs w:val="18"/>
          <w:lang w:val="de-DE"/>
        </w:rPr>
        <w:t xml:space="preserve"> </w:t>
      </w:r>
      <w:r w:rsidRPr="00957128">
        <w:rPr>
          <w:rFonts w:cs="Tahoma"/>
          <w:szCs w:val="18"/>
          <w:lang w:val="de-DE"/>
        </w:rPr>
        <w:t>Support in anderen Sprachen (</w:t>
      </w:r>
      <w:hyperlink r:id="rId32" w:history="1">
        <w:r w:rsidRPr="00957128">
          <w:rPr>
            <w:rStyle w:val="Hyperlink"/>
            <w:rFonts w:cs="Tahoma"/>
            <w:szCs w:val="18"/>
            <w:lang w:val="de-DE"/>
          </w:rPr>
          <w:t>www.windowsazure.com/en-us/support/plans/</w:t>
        </w:r>
      </w:hyperlink>
      <w:r w:rsidRPr="00957128">
        <w:rPr>
          <w:rFonts w:cs="Tahoma"/>
          <w:szCs w:val="18"/>
          <w:lang w:val="de-DE"/>
        </w:rPr>
        <w:t>) steht nur während der Geschäftszeiten zur Verfügung.</w:t>
      </w:r>
      <w:r w:rsidR="00F1269E" w:rsidRPr="00957128">
        <w:rPr>
          <w:rFonts w:cs="Tahoma"/>
          <w:szCs w:val="18"/>
          <w:lang w:val="de-DE"/>
        </w:rPr>
        <w:t xml:space="preserve"> </w:t>
      </w:r>
    </w:p>
    <w:p w:rsidR="00596386" w:rsidRPr="00957128" w:rsidRDefault="00596386" w:rsidP="00596386">
      <w:pPr>
        <w:tabs>
          <w:tab w:val="left" w:pos="360"/>
        </w:tabs>
        <w:jc w:val="both"/>
        <w:rPr>
          <w:rFonts w:cs="Tahoma"/>
          <w:lang w:val="de-DE"/>
        </w:rPr>
      </w:pPr>
    </w:p>
    <w:p w:rsidR="00596386" w:rsidRPr="00957128" w:rsidRDefault="00596386" w:rsidP="00596386">
      <w:pPr>
        <w:tabs>
          <w:tab w:val="left" w:pos="360"/>
        </w:tabs>
        <w:jc w:val="both"/>
        <w:rPr>
          <w:rFonts w:cs="Tahoma"/>
          <w:lang w:val="de-DE"/>
        </w:rPr>
      </w:pPr>
      <w:r w:rsidRPr="00957128">
        <w:rPr>
          <w:rFonts w:cs="Tahoma"/>
          <w:szCs w:val="18"/>
          <w:lang w:val="de-DE"/>
        </w:rPr>
        <w:t>„Fall“ ist eine unterstützte Break-Fix-Supportanfrage für ein Einzelnes Supportproblem.</w:t>
      </w:r>
      <w:r w:rsidR="00F1269E" w:rsidRPr="00957128">
        <w:rPr>
          <w:rFonts w:cs="Tahoma"/>
          <w:szCs w:val="18"/>
          <w:lang w:val="de-DE"/>
        </w:rPr>
        <w:t xml:space="preserve"> </w:t>
      </w:r>
      <w:r w:rsidRPr="00957128">
        <w:rPr>
          <w:rFonts w:cs="Tahoma"/>
          <w:szCs w:val="18"/>
          <w:lang w:val="de-DE"/>
        </w:rPr>
        <w:t>Ein „Einzelnes Supportproblem“ ist ein Problem, das nicht in untergeordnete Probleme aufgeteilt werden kann.</w:t>
      </w:r>
      <w:r w:rsidR="00F1269E" w:rsidRPr="00957128">
        <w:rPr>
          <w:rFonts w:cs="Tahoma"/>
          <w:szCs w:val="18"/>
          <w:lang w:val="de-DE"/>
        </w:rPr>
        <w:t xml:space="preserve"> </w:t>
      </w:r>
      <w:r w:rsidRPr="00957128">
        <w:rPr>
          <w:rFonts w:cs="Tahoma"/>
          <w:szCs w:val="18"/>
          <w:lang w:val="de-DE"/>
        </w:rPr>
        <w:t>Wenn ein Problem aus untergeordneten Problemen besteht, wird jedes von ihnen als separater Fall betrachtet.</w:t>
      </w:r>
      <w:r w:rsidR="00F1269E" w:rsidRPr="00957128">
        <w:rPr>
          <w:rFonts w:cs="Tahoma"/>
          <w:szCs w:val="18"/>
          <w:lang w:val="de-DE"/>
        </w:rPr>
        <w:t xml:space="preserve"> </w:t>
      </w:r>
      <w:r w:rsidRPr="00957128">
        <w:rPr>
          <w:rFonts w:cs="Tahoma"/>
          <w:szCs w:val="18"/>
          <w:lang w:val="de-DE"/>
        </w:rPr>
        <w:t>Fälle umfassen den wirtschaftlich angemessenen Serviceumfang, der für die Problembehandlung und Hilfe bei der Behebung des Supportproblems notwendig ist.</w:t>
      </w:r>
      <w:r w:rsidR="00F1269E" w:rsidRPr="00957128">
        <w:rPr>
          <w:rFonts w:cs="Tahoma"/>
          <w:szCs w:val="18"/>
          <w:lang w:val="de-DE"/>
        </w:rPr>
        <w:t xml:space="preserve"> </w:t>
      </w:r>
      <w:r w:rsidRPr="00957128">
        <w:rPr>
          <w:rFonts w:cs="Tahoma"/>
          <w:szCs w:val="18"/>
          <w:lang w:val="de-DE"/>
        </w:rPr>
        <w:t xml:space="preserve">Fälle können über die unterstützte Online-Supportwebsite unter </w:t>
      </w:r>
      <w:hyperlink r:id="rId33" w:history="1">
        <w:r w:rsidRPr="00957128">
          <w:rPr>
            <w:rStyle w:val="Hyperlink"/>
            <w:rFonts w:cs="Tahoma"/>
            <w:szCs w:val="18"/>
            <w:lang w:val="de-DE"/>
          </w:rPr>
          <w:t>www.windowsazure.com</w:t>
        </w:r>
      </w:hyperlink>
      <w:r w:rsidRPr="00957128">
        <w:rPr>
          <w:rFonts w:cs="Tahoma"/>
          <w:szCs w:val="18"/>
          <w:lang w:val="de-DE"/>
        </w:rPr>
        <w:t xml:space="preserve"> eingereicht werden.</w:t>
      </w:r>
      <w:r w:rsidR="00F1269E" w:rsidRPr="00957128">
        <w:rPr>
          <w:rFonts w:cs="Tahoma"/>
          <w:szCs w:val="18"/>
          <w:lang w:val="de-DE"/>
        </w:rPr>
        <w:t xml:space="preserve"> </w:t>
      </w:r>
    </w:p>
    <w:p w:rsidR="00596386" w:rsidRPr="00957128" w:rsidRDefault="00596386" w:rsidP="00596386">
      <w:pPr>
        <w:tabs>
          <w:tab w:val="left" w:pos="360"/>
        </w:tabs>
        <w:jc w:val="both"/>
        <w:rPr>
          <w:rFonts w:cs="Tahoma"/>
          <w:lang w:val="de-DE"/>
        </w:rPr>
      </w:pPr>
    </w:p>
    <w:p w:rsidR="00596386" w:rsidRPr="00957128" w:rsidRDefault="00596386" w:rsidP="00596386">
      <w:pPr>
        <w:tabs>
          <w:tab w:val="left" w:pos="360"/>
        </w:tabs>
        <w:jc w:val="both"/>
        <w:rPr>
          <w:rFonts w:cs="Tahoma"/>
          <w:lang w:val="de-DE"/>
        </w:rPr>
      </w:pPr>
      <w:r w:rsidRPr="00957128">
        <w:rPr>
          <w:rFonts w:cs="Tahoma"/>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F1269E" w:rsidRPr="00957128">
        <w:rPr>
          <w:rFonts w:cs="Tahoma"/>
          <w:szCs w:val="18"/>
          <w:lang w:val="de-DE"/>
        </w:rPr>
        <w:t xml:space="preserve"> </w:t>
      </w:r>
      <w:r w:rsidRPr="00957128">
        <w:rPr>
          <w:rFonts w:cs="Tahoma"/>
          <w:szCs w:val="18"/>
          <w:lang w:val="de-DE"/>
        </w:rPr>
        <w:t>Diese zusätzlichen Services unterliegen den Bestimmungen dieses separaten Vertrages.</w:t>
      </w:r>
    </w:p>
    <w:p w:rsidR="00596386" w:rsidRPr="00957128" w:rsidRDefault="00596386" w:rsidP="00596386">
      <w:pPr>
        <w:pStyle w:val="normal1"/>
        <w:jc w:val="both"/>
        <w:rPr>
          <w:rFonts w:ascii="Tahoma" w:hAnsi="Tahoma" w:cs="Tahoma"/>
          <w:lang w:val="de-DE"/>
        </w:rPr>
      </w:pPr>
    </w:p>
    <w:p w:rsidR="00596386" w:rsidRPr="00957128" w:rsidRDefault="00596386" w:rsidP="00596386">
      <w:pPr>
        <w:widowControl w:val="0"/>
        <w:tabs>
          <w:tab w:val="left" w:pos="720"/>
          <w:tab w:val="left" w:pos="1170"/>
        </w:tabs>
        <w:rPr>
          <w:rFonts w:cs="Tahoma"/>
          <w:lang w:val="de-DE"/>
        </w:rPr>
      </w:pPr>
      <w:r w:rsidRPr="00957128">
        <w:rPr>
          <w:rFonts w:cs="Tahoma"/>
          <w:b/>
          <w:bCs/>
          <w:sz w:val="24"/>
          <w:szCs w:val="18"/>
          <w:lang w:val="de-DE"/>
        </w:rPr>
        <w:t>Professional Direct Support for Windows Azure</w:t>
      </w:r>
    </w:p>
    <w:p w:rsidR="00596386" w:rsidRPr="00957128" w:rsidRDefault="00596386" w:rsidP="00596386">
      <w:pPr>
        <w:tabs>
          <w:tab w:val="left" w:pos="360"/>
        </w:tabs>
        <w:jc w:val="both"/>
        <w:rPr>
          <w:rFonts w:cs="Tahoma"/>
          <w:lang w:val="de-DE"/>
        </w:rPr>
      </w:pPr>
    </w:p>
    <w:p w:rsidR="006E7D7A" w:rsidRPr="00957128" w:rsidRDefault="006E7D7A" w:rsidP="006E7D7A">
      <w:pPr>
        <w:tabs>
          <w:tab w:val="left" w:pos="360"/>
        </w:tabs>
        <w:jc w:val="both"/>
        <w:rPr>
          <w:rFonts w:cs="Tahoma"/>
          <w:lang w:val="de-DE"/>
        </w:rPr>
      </w:pPr>
      <w:r w:rsidRPr="00957128">
        <w:rPr>
          <w:rFonts w:cs="Tahoma"/>
          <w:i/>
          <w:color w:val="000000"/>
          <w:szCs w:val="18"/>
          <w:lang w:val="de-DE"/>
        </w:rPr>
        <w:t>Begrenzte Marktverfügbarkeit:</w:t>
      </w:r>
      <w:r w:rsidRPr="00957128">
        <w:rPr>
          <w:rFonts w:cs="Tahoma"/>
          <w:color w:val="000000"/>
          <w:szCs w:val="18"/>
          <w:lang w:val="de-DE"/>
        </w:rPr>
        <w:t xml:space="preserve"> Die nachstehend dargelegten Dienstleistungen im Zusammenhang mit Professional Direct Support for Windows Azure werden nur in englischer Sprache in einer begrenzten Anzahl von Ländern (</w:t>
      </w:r>
      <w:hyperlink r:id="rId34" w:history="1">
        <w:r w:rsidRPr="00957128">
          <w:rPr>
            <w:rStyle w:val="Hyperlink"/>
            <w:rFonts w:cs="Tahoma"/>
            <w:szCs w:val="18"/>
            <w:lang w:val="de-DE"/>
          </w:rPr>
          <w:t>www.windowsazure.com/en-us/support/plans/</w:t>
        </w:r>
      </w:hyperlink>
      <w:r w:rsidRPr="00957128">
        <w:rPr>
          <w:rFonts w:cs="Tahoma"/>
          <w:szCs w:val="18"/>
          <w:lang w:val="de-DE"/>
        </w:rPr>
        <w:t>) erbracht.</w:t>
      </w:r>
    </w:p>
    <w:p w:rsidR="006E7D7A" w:rsidRPr="00957128" w:rsidRDefault="006E7D7A" w:rsidP="006E7D7A">
      <w:pPr>
        <w:tabs>
          <w:tab w:val="left" w:pos="360"/>
        </w:tabs>
        <w:jc w:val="both"/>
        <w:rPr>
          <w:rFonts w:cs="Tahoma"/>
          <w:lang w:val="de-DE"/>
        </w:rPr>
      </w:pPr>
    </w:p>
    <w:p w:rsidR="00596386" w:rsidRPr="00957128" w:rsidRDefault="00596386" w:rsidP="00596386">
      <w:pPr>
        <w:tabs>
          <w:tab w:val="left" w:pos="360"/>
        </w:tabs>
        <w:jc w:val="both"/>
        <w:rPr>
          <w:rFonts w:cs="Tahoma"/>
          <w:lang w:val="de-DE"/>
        </w:rPr>
      </w:pPr>
      <w:r w:rsidRPr="00957128">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F1269E" w:rsidRPr="00957128">
        <w:rPr>
          <w:rFonts w:cs="Tahoma"/>
          <w:color w:val="000000"/>
          <w:szCs w:val="18"/>
          <w:lang w:val="de-DE"/>
        </w:rPr>
        <w:t xml:space="preserve"> </w:t>
      </w:r>
      <w:r w:rsidRPr="00957128">
        <w:rPr>
          <w:rFonts w:cs="Tahoma"/>
          <w:color w:val="000000"/>
          <w:szCs w:val="18"/>
          <w:lang w:val="de-DE"/>
        </w:rPr>
        <w:t>Der Schweregrad des Falls bestimmt die Reaktionsebene innerhalb von Microsoft, und geschätzte Reaktionszeiten sind in der folgenden Tabelle festgelegt.</w:t>
      </w:r>
      <w:r w:rsidR="00F1269E" w:rsidRPr="00957128">
        <w:rPr>
          <w:rFonts w:cs="Tahoma"/>
          <w:color w:val="000000"/>
          <w:szCs w:val="18"/>
          <w:lang w:val="de-DE"/>
        </w:rPr>
        <w:t xml:space="preserve"> </w:t>
      </w:r>
      <w:r w:rsidRPr="00957128">
        <w:rPr>
          <w:rFonts w:cs="Tahoma"/>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rsidR="000D747C" w:rsidRPr="00957128" w:rsidRDefault="000D747C" w:rsidP="00596386">
      <w:pPr>
        <w:tabs>
          <w:tab w:val="left" w:pos="360"/>
        </w:tabs>
        <w:jc w:val="both"/>
        <w:rPr>
          <w:rFonts w:cs="Tahoma"/>
          <w:lang w:val="de-DE"/>
        </w:rPr>
      </w:pPr>
    </w:p>
    <w:p w:rsidR="00381B33" w:rsidRDefault="00381B33" w:rsidP="00DD7F8E">
      <w:pPr>
        <w:rPr>
          <w:rFonts w:cs="Tahoma"/>
          <w:lang w:val="de-DE"/>
        </w:rPr>
      </w:pPr>
    </w:p>
    <w:p w:rsidR="00B3541A" w:rsidRDefault="00B3541A" w:rsidP="00DD7F8E">
      <w:pPr>
        <w:rPr>
          <w:rFonts w:cs="Tahoma"/>
          <w:lang w:val="de-DE"/>
        </w:rPr>
      </w:pPr>
    </w:p>
    <w:p w:rsidR="00B3541A" w:rsidRPr="00957128" w:rsidRDefault="00B3541A" w:rsidP="00DD7F8E">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022"/>
        <w:gridCol w:w="3213"/>
      </w:tblGrid>
      <w:tr w:rsidR="00596386" w:rsidRPr="006224F0" w:rsidTr="002A6416">
        <w:tc>
          <w:tcPr>
            <w:tcW w:w="1347" w:type="dxa"/>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lastRenderedPageBreak/>
              <w:t>Schweregrad</w:t>
            </w:r>
          </w:p>
        </w:tc>
        <w:tc>
          <w:tcPr>
            <w:tcW w:w="1800" w:type="dxa"/>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Kontakt</w:t>
            </w:r>
          </w:p>
        </w:tc>
        <w:tc>
          <w:tcPr>
            <w:tcW w:w="3079" w:type="dxa"/>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Situation des Kunden</w:t>
            </w:r>
          </w:p>
        </w:tc>
        <w:tc>
          <w:tcPr>
            <w:tcW w:w="3314" w:type="dxa"/>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Von Microsoft erwartete Reaktion</w:t>
            </w:r>
          </w:p>
        </w:tc>
      </w:tr>
      <w:tr w:rsidR="00596386" w:rsidRPr="006224F0" w:rsidTr="002A6416">
        <w:tc>
          <w:tcPr>
            <w:tcW w:w="1347" w:type="dxa"/>
          </w:tcPr>
          <w:p w:rsidR="00596386" w:rsidRPr="006224F0" w:rsidRDefault="00596386" w:rsidP="00647923">
            <w:pPr>
              <w:spacing w:after="60" w:line="240" w:lineRule="atLeast"/>
              <w:jc w:val="center"/>
              <w:rPr>
                <w:rFonts w:cs="Tahoma"/>
                <w:szCs w:val="18"/>
              </w:rPr>
            </w:pPr>
            <w:r w:rsidRPr="006224F0">
              <w:rPr>
                <w:rFonts w:cs="Tahoma"/>
                <w:szCs w:val="18"/>
              </w:rPr>
              <w:t>A</w:t>
            </w:r>
          </w:p>
        </w:tc>
        <w:tc>
          <w:tcPr>
            <w:tcW w:w="1800" w:type="dxa"/>
          </w:tcPr>
          <w:p w:rsidR="00596386" w:rsidRPr="006224F0" w:rsidRDefault="00596386" w:rsidP="00B3541A">
            <w:pPr>
              <w:spacing w:after="60" w:line="240" w:lineRule="atLeast"/>
              <w:jc w:val="center"/>
              <w:rPr>
                <w:rFonts w:cs="Tahoma"/>
                <w:szCs w:val="18"/>
              </w:rPr>
            </w:pPr>
            <w:r w:rsidRPr="006224F0">
              <w:rPr>
                <w:rFonts w:cs="Tahoma"/>
                <w:szCs w:val="18"/>
              </w:rPr>
              <w:t>Einreichung per</w:t>
            </w:r>
            <w:r w:rsidR="00B3541A">
              <w:rPr>
                <w:rFonts w:cs="Tahoma"/>
                <w:szCs w:val="18"/>
              </w:rPr>
              <w:t> </w:t>
            </w:r>
            <w:r w:rsidRPr="006224F0">
              <w:rPr>
                <w:rFonts w:cs="Tahoma"/>
                <w:szCs w:val="18"/>
              </w:rPr>
              <w:t>Web</w:t>
            </w:r>
          </w:p>
        </w:tc>
        <w:tc>
          <w:tcPr>
            <w:tcW w:w="3079" w:type="dxa"/>
          </w:tcPr>
          <w:p w:rsidR="00596386" w:rsidRPr="00957128" w:rsidRDefault="00596386" w:rsidP="00647923">
            <w:pPr>
              <w:spacing w:after="60" w:line="240" w:lineRule="atLeast"/>
              <w:rPr>
                <w:rFonts w:cs="Tahoma"/>
                <w:lang w:val="de-DE"/>
              </w:rPr>
            </w:pPr>
            <w:r w:rsidRPr="00957128">
              <w:rPr>
                <w:rFonts w:cs="Tahoma"/>
                <w:szCs w:val="18"/>
                <w:lang w:val="de-DE"/>
              </w:rPr>
              <w:t>Kritische Auswirkungen auf das Geschäft:</w:t>
            </w:r>
          </w:p>
          <w:p w:rsidR="00596386" w:rsidRPr="00957128" w:rsidRDefault="00596386" w:rsidP="00647923">
            <w:pPr>
              <w:spacing w:after="60" w:line="240" w:lineRule="atLeast"/>
              <w:rPr>
                <w:rFonts w:cs="Tahoma"/>
                <w:lang w:val="de-DE"/>
              </w:rPr>
            </w:pPr>
            <w:r w:rsidRPr="00957128">
              <w:rPr>
                <w:rFonts w:cs="Tahoma"/>
                <w:szCs w:val="18"/>
                <w:lang w:val="de-DE"/>
              </w:rPr>
              <w:t>Erheblicher Verlust oder erhebliche Beeinträchtigung von Diensten (Anwendungsausfall)</w:t>
            </w:r>
          </w:p>
          <w:p w:rsidR="00596386" w:rsidRPr="00957128" w:rsidRDefault="00596386" w:rsidP="00550EFC">
            <w:pPr>
              <w:spacing w:after="60" w:line="240" w:lineRule="atLeast"/>
              <w:rPr>
                <w:rFonts w:cs="Tahoma"/>
                <w:szCs w:val="18"/>
                <w:lang w:val="de-DE"/>
              </w:rPr>
            </w:pPr>
            <w:r w:rsidRPr="00957128">
              <w:rPr>
                <w:rFonts w:cs="Tahoma"/>
                <w:szCs w:val="18"/>
                <w:lang w:val="de-DE"/>
              </w:rPr>
              <w:t>Bearbeitung innerhalb von 1</w:t>
            </w:r>
            <w:r w:rsidR="00550EFC">
              <w:rPr>
                <w:rFonts w:cs="Tahoma"/>
                <w:szCs w:val="18"/>
                <w:lang w:val="de-DE"/>
              </w:rPr>
              <w:t> </w:t>
            </w:r>
            <w:r w:rsidRPr="00957128">
              <w:rPr>
                <w:rFonts w:cs="Tahoma"/>
                <w:szCs w:val="18"/>
                <w:lang w:val="de-DE"/>
              </w:rPr>
              <w:t>Stunde erforderlich</w:t>
            </w:r>
          </w:p>
        </w:tc>
        <w:tc>
          <w:tcPr>
            <w:tcW w:w="3314" w:type="dxa"/>
          </w:tcPr>
          <w:p w:rsidR="00596386" w:rsidRPr="006224F0" w:rsidRDefault="00596386" w:rsidP="00647923">
            <w:pPr>
              <w:spacing w:after="60" w:line="240" w:lineRule="atLeast"/>
              <w:rPr>
                <w:rFonts w:cs="Tahoma"/>
              </w:rPr>
            </w:pPr>
            <w:r w:rsidRPr="006224F0">
              <w:rPr>
                <w:rFonts w:cs="Tahoma"/>
                <w:szCs w:val="18"/>
              </w:rPr>
              <w:t>1. Reaktion in 1 Stunde oder weniger</w:t>
            </w:r>
          </w:p>
          <w:p w:rsidR="00596386" w:rsidRPr="006224F0" w:rsidRDefault="00596386" w:rsidP="00647923">
            <w:pPr>
              <w:spacing w:after="60" w:line="240" w:lineRule="atLeast"/>
              <w:rPr>
                <w:rFonts w:cs="Tahoma"/>
                <w:szCs w:val="18"/>
              </w:rPr>
            </w:pPr>
          </w:p>
        </w:tc>
      </w:tr>
      <w:tr w:rsidR="00596386" w:rsidRPr="006224F0" w:rsidTr="002A6416">
        <w:tc>
          <w:tcPr>
            <w:tcW w:w="1347" w:type="dxa"/>
          </w:tcPr>
          <w:p w:rsidR="00596386" w:rsidRPr="006224F0" w:rsidRDefault="00596386" w:rsidP="00647923">
            <w:pPr>
              <w:spacing w:after="60" w:line="240" w:lineRule="atLeast"/>
              <w:jc w:val="center"/>
              <w:rPr>
                <w:rFonts w:cs="Tahoma"/>
                <w:szCs w:val="18"/>
              </w:rPr>
            </w:pPr>
            <w:r w:rsidRPr="006224F0">
              <w:rPr>
                <w:rFonts w:cs="Tahoma"/>
                <w:szCs w:val="18"/>
              </w:rPr>
              <w:t>B</w:t>
            </w:r>
          </w:p>
        </w:tc>
        <w:tc>
          <w:tcPr>
            <w:tcW w:w="1800" w:type="dxa"/>
          </w:tcPr>
          <w:p w:rsidR="00596386" w:rsidRPr="006224F0" w:rsidRDefault="00596386" w:rsidP="00B3541A">
            <w:pPr>
              <w:spacing w:after="60" w:line="240" w:lineRule="atLeast"/>
              <w:jc w:val="center"/>
              <w:rPr>
                <w:rFonts w:cs="Tahoma"/>
                <w:szCs w:val="18"/>
              </w:rPr>
            </w:pPr>
            <w:r w:rsidRPr="006224F0">
              <w:rPr>
                <w:rFonts w:cs="Tahoma"/>
                <w:szCs w:val="18"/>
              </w:rPr>
              <w:t>Einreichung per</w:t>
            </w:r>
            <w:r w:rsidR="00B3541A">
              <w:rPr>
                <w:rFonts w:cs="Tahoma"/>
                <w:szCs w:val="18"/>
              </w:rPr>
              <w:t> </w:t>
            </w:r>
            <w:r w:rsidRPr="006224F0">
              <w:rPr>
                <w:rFonts w:cs="Tahoma"/>
                <w:szCs w:val="18"/>
              </w:rPr>
              <w:t>Web</w:t>
            </w:r>
          </w:p>
        </w:tc>
        <w:tc>
          <w:tcPr>
            <w:tcW w:w="3079" w:type="dxa"/>
          </w:tcPr>
          <w:p w:rsidR="00596386" w:rsidRPr="00957128" w:rsidRDefault="00596386" w:rsidP="00647923">
            <w:pPr>
              <w:spacing w:after="60" w:line="240" w:lineRule="atLeast"/>
              <w:rPr>
                <w:rFonts w:cs="Tahoma"/>
                <w:lang w:val="de-DE"/>
              </w:rPr>
            </w:pPr>
            <w:r w:rsidRPr="00957128">
              <w:rPr>
                <w:rFonts w:cs="Tahoma"/>
                <w:szCs w:val="18"/>
                <w:lang w:val="de-DE"/>
              </w:rPr>
              <w:t xml:space="preserve">Mittelschwere Auswirkungen auf das Geschäft: </w:t>
            </w:r>
          </w:p>
          <w:p w:rsidR="00596386" w:rsidRPr="00957128" w:rsidRDefault="00596386" w:rsidP="00647923">
            <w:pPr>
              <w:spacing w:line="240" w:lineRule="atLeast"/>
              <w:rPr>
                <w:rFonts w:cs="Tahoma"/>
                <w:lang w:val="de-DE"/>
              </w:rPr>
            </w:pPr>
            <w:r w:rsidRPr="00957128">
              <w:rPr>
                <w:rFonts w:cs="Tahoma"/>
                <w:szCs w:val="18"/>
                <w:lang w:val="de-DE"/>
              </w:rPr>
              <w:t>Mittelmäßiger Verlust oder mittelmäßige Beeinträchtigung von Diensten, die Arbeit kann jedoch vernünftigerweise mit Beeinträchtigungen fortgesetzt werden.</w:t>
            </w:r>
          </w:p>
          <w:p w:rsidR="00596386" w:rsidRPr="00957128" w:rsidRDefault="00596386" w:rsidP="00550EFC">
            <w:pPr>
              <w:spacing w:after="60" w:line="240" w:lineRule="atLeast"/>
              <w:rPr>
                <w:rFonts w:cs="Tahoma"/>
                <w:szCs w:val="18"/>
                <w:lang w:val="de-DE"/>
              </w:rPr>
            </w:pPr>
            <w:r w:rsidRPr="00957128">
              <w:rPr>
                <w:rFonts w:cs="Tahoma"/>
                <w:szCs w:val="18"/>
                <w:lang w:val="de-DE"/>
              </w:rPr>
              <w:t>Bearbeitung innerhalb von 2</w:t>
            </w:r>
            <w:r w:rsidR="00550EFC">
              <w:rPr>
                <w:rFonts w:cs="Tahoma"/>
                <w:szCs w:val="18"/>
                <w:lang w:val="de-DE"/>
              </w:rPr>
              <w:t> </w:t>
            </w:r>
            <w:r w:rsidRPr="00957128">
              <w:rPr>
                <w:rFonts w:cs="Tahoma"/>
                <w:szCs w:val="18"/>
                <w:lang w:val="de-DE"/>
              </w:rPr>
              <w:t>Stunden erforderlich</w:t>
            </w:r>
          </w:p>
        </w:tc>
        <w:tc>
          <w:tcPr>
            <w:tcW w:w="3314" w:type="dxa"/>
          </w:tcPr>
          <w:p w:rsidR="00596386" w:rsidRPr="006224F0" w:rsidRDefault="00596386" w:rsidP="00647923">
            <w:pPr>
              <w:spacing w:line="240" w:lineRule="atLeast"/>
              <w:rPr>
                <w:rFonts w:cs="Tahoma"/>
              </w:rPr>
            </w:pPr>
            <w:r w:rsidRPr="006224F0">
              <w:rPr>
                <w:rFonts w:cs="Tahoma"/>
                <w:szCs w:val="18"/>
              </w:rPr>
              <w:t>1. Reaktion in 2 Stunden oder weniger</w:t>
            </w:r>
          </w:p>
          <w:p w:rsidR="00596386" w:rsidRPr="006224F0" w:rsidRDefault="00596386" w:rsidP="00647923">
            <w:pPr>
              <w:spacing w:after="60" w:line="240" w:lineRule="atLeast"/>
              <w:rPr>
                <w:rFonts w:cs="Tahoma"/>
                <w:szCs w:val="18"/>
              </w:rPr>
            </w:pPr>
          </w:p>
        </w:tc>
      </w:tr>
      <w:tr w:rsidR="00596386" w:rsidRPr="006224F0" w:rsidTr="002A6416">
        <w:tc>
          <w:tcPr>
            <w:tcW w:w="1347" w:type="dxa"/>
          </w:tcPr>
          <w:p w:rsidR="00596386" w:rsidRPr="006224F0" w:rsidRDefault="00596386" w:rsidP="00647923">
            <w:pPr>
              <w:spacing w:after="60" w:line="240" w:lineRule="atLeast"/>
              <w:jc w:val="center"/>
              <w:rPr>
                <w:rFonts w:cs="Tahoma"/>
                <w:szCs w:val="18"/>
              </w:rPr>
            </w:pPr>
            <w:r w:rsidRPr="006224F0">
              <w:rPr>
                <w:rFonts w:cs="Tahoma"/>
                <w:szCs w:val="18"/>
              </w:rPr>
              <w:t>C</w:t>
            </w:r>
          </w:p>
        </w:tc>
        <w:tc>
          <w:tcPr>
            <w:tcW w:w="1800" w:type="dxa"/>
          </w:tcPr>
          <w:p w:rsidR="00596386" w:rsidRPr="006224F0" w:rsidRDefault="00596386" w:rsidP="00B3541A">
            <w:pPr>
              <w:spacing w:after="60" w:line="240" w:lineRule="atLeast"/>
              <w:jc w:val="center"/>
              <w:rPr>
                <w:rFonts w:cs="Tahoma"/>
                <w:szCs w:val="18"/>
              </w:rPr>
            </w:pPr>
            <w:r w:rsidRPr="006224F0">
              <w:rPr>
                <w:rFonts w:cs="Tahoma"/>
                <w:szCs w:val="18"/>
              </w:rPr>
              <w:t>Einreichung per</w:t>
            </w:r>
            <w:r w:rsidR="00B3541A">
              <w:rPr>
                <w:rFonts w:cs="Tahoma"/>
                <w:szCs w:val="18"/>
              </w:rPr>
              <w:t> </w:t>
            </w:r>
            <w:r w:rsidRPr="006224F0">
              <w:rPr>
                <w:rFonts w:cs="Tahoma"/>
                <w:szCs w:val="18"/>
              </w:rPr>
              <w:t>Web</w:t>
            </w:r>
          </w:p>
        </w:tc>
        <w:tc>
          <w:tcPr>
            <w:tcW w:w="3079" w:type="dxa"/>
          </w:tcPr>
          <w:p w:rsidR="00596386" w:rsidRPr="00957128" w:rsidRDefault="00596386" w:rsidP="00647923">
            <w:pPr>
              <w:rPr>
                <w:rFonts w:cs="Tahoma"/>
                <w:lang w:val="de-DE"/>
              </w:rPr>
            </w:pPr>
            <w:r w:rsidRPr="00957128">
              <w:rPr>
                <w:rFonts w:cs="Tahoma"/>
                <w:szCs w:val="18"/>
                <w:lang w:val="de-DE"/>
              </w:rPr>
              <w:t>Minimale Auswirkungen auf das Geschäft:</w:t>
            </w:r>
          </w:p>
          <w:p w:rsidR="00596386" w:rsidRPr="00957128" w:rsidRDefault="00596386" w:rsidP="00647923">
            <w:pPr>
              <w:rPr>
                <w:rFonts w:cs="Tahoma"/>
                <w:lang w:val="de-DE"/>
              </w:rPr>
            </w:pPr>
            <w:r w:rsidRPr="00957128">
              <w:rPr>
                <w:rFonts w:cs="Tahoma"/>
                <w:szCs w:val="18"/>
                <w:lang w:val="de-DE"/>
              </w:rPr>
              <w:t>Im Wesentlichen funktionsfähig, mit geringen oder keinen Beeinträchtigungen von Diensten.</w:t>
            </w:r>
          </w:p>
          <w:p w:rsidR="00596386" w:rsidRPr="00957128" w:rsidRDefault="00596386" w:rsidP="00550EFC">
            <w:pPr>
              <w:spacing w:after="60" w:line="240" w:lineRule="atLeast"/>
              <w:rPr>
                <w:rFonts w:cs="Tahoma"/>
                <w:szCs w:val="18"/>
                <w:lang w:val="de-DE"/>
              </w:rPr>
            </w:pPr>
            <w:r w:rsidRPr="00957128">
              <w:rPr>
                <w:rFonts w:cs="Tahoma"/>
                <w:szCs w:val="18"/>
                <w:lang w:val="de-DE"/>
              </w:rPr>
              <w:t>Bearbeitung innerhalb von 4</w:t>
            </w:r>
            <w:r w:rsidR="00550EFC">
              <w:rPr>
                <w:rFonts w:cs="Tahoma"/>
                <w:szCs w:val="18"/>
                <w:lang w:val="de-DE"/>
              </w:rPr>
              <w:t> </w:t>
            </w:r>
            <w:r w:rsidRPr="00957128">
              <w:rPr>
                <w:rFonts w:cs="Tahoma"/>
                <w:szCs w:val="18"/>
                <w:lang w:val="de-DE"/>
              </w:rPr>
              <w:t>Stunden erforderlich</w:t>
            </w:r>
          </w:p>
        </w:tc>
        <w:tc>
          <w:tcPr>
            <w:tcW w:w="3314" w:type="dxa"/>
          </w:tcPr>
          <w:p w:rsidR="00596386" w:rsidRPr="006224F0" w:rsidRDefault="00596386" w:rsidP="00647923">
            <w:pPr>
              <w:rPr>
                <w:rFonts w:cs="Tahoma"/>
              </w:rPr>
            </w:pPr>
            <w:r w:rsidRPr="006224F0">
              <w:rPr>
                <w:rFonts w:cs="Tahoma"/>
                <w:szCs w:val="18"/>
              </w:rPr>
              <w:t>1. Reaktion in 4 Stunden oder weniger</w:t>
            </w:r>
          </w:p>
          <w:p w:rsidR="00596386" w:rsidRPr="006224F0" w:rsidRDefault="00596386" w:rsidP="00647923">
            <w:pPr>
              <w:spacing w:line="240" w:lineRule="atLeast"/>
              <w:rPr>
                <w:rFonts w:cs="Tahoma"/>
                <w:szCs w:val="18"/>
              </w:rPr>
            </w:pPr>
          </w:p>
        </w:tc>
      </w:tr>
    </w:tbl>
    <w:p w:rsidR="00596386" w:rsidRPr="006224F0" w:rsidRDefault="00596386" w:rsidP="00DD7F8E">
      <w:pPr>
        <w:rPr>
          <w:rFonts w:cs="Tahoma"/>
        </w:rPr>
      </w:pPr>
    </w:p>
    <w:p w:rsidR="000D747C" w:rsidRPr="00957128" w:rsidRDefault="000D747C" w:rsidP="000D747C">
      <w:pPr>
        <w:rPr>
          <w:rFonts w:cs="Tahoma"/>
          <w:lang w:val="de-DE"/>
        </w:rPr>
      </w:pPr>
      <w:r w:rsidRPr="00957128">
        <w:rPr>
          <w:rFonts w:cs="Tahoma"/>
          <w:snapToGrid w:val="0"/>
          <w:color w:val="000000"/>
          <w:szCs w:val="18"/>
          <w:lang w:val="de-DE"/>
        </w:rPr>
        <w:t>Kunden können sich dafür entscheiden, einen Rückruf von Microsoft zu erhalten.</w:t>
      </w:r>
      <w:r w:rsidR="00F1269E" w:rsidRPr="00957128">
        <w:rPr>
          <w:rFonts w:cs="Tahoma"/>
          <w:snapToGrid w:val="0"/>
          <w:color w:val="000000"/>
          <w:szCs w:val="18"/>
          <w:lang w:val="de-DE"/>
        </w:rPr>
        <w:t xml:space="preserve"> </w:t>
      </w:r>
      <w:r w:rsidRPr="00957128">
        <w:rPr>
          <w:rFonts w:cs="Tahoma"/>
          <w:snapToGrid w:val="0"/>
          <w:color w:val="000000"/>
          <w:szCs w:val="18"/>
          <w:lang w:val="de-DE"/>
        </w:rPr>
        <w:t>Andernfalls übernimmt das Windows Azure-Supportteam die Fehlerbehebung und bearbeitet den Fall über Onlinekanäle (z. B. E-Mail oder Windows Azure-Portal).</w:t>
      </w:r>
    </w:p>
    <w:p w:rsidR="001C1727" w:rsidRPr="00957128" w:rsidRDefault="001C1727">
      <w:pPr>
        <w:rPr>
          <w:rFonts w:cs="Tahoma"/>
          <w:lang w:val="de-DE"/>
        </w:rPr>
      </w:pPr>
    </w:p>
    <w:p w:rsidR="00DC0853" w:rsidRPr="00957128" w:rsidRDefault="00596386" w:rsidP="00DC0853">
      <w:pPr>
        <w:tabs>
          <w:tab w:val="left" w:pos="360"/>
        </w:tabs>
        <w:spacing w:after="60"/>
        <w:jc w:val="both"/>
        <w:rPr>
          <w:rFonts w:cs="Tahoma"/>
          <w:lang w:val="de-DE"/>
        </w:rPr>
      </w:pPr>
      <w:r w:rsidRPr="00957128">
        <w:rPr>
          <w:rFonts w:cs="Tahoma"/>
          <w:b/>
          <w:color w:val="000000"/>
          <w:szCs w:val="18"/>
          <w:lang w:val="de-DE"/>
        </w:rPr>
        <w:t>Zusätzliche Eskalationsservices</w:t>
      </w:r>
    </w:p>
    <w:p w:rsidR="00596386" w:rsidRPr="006224F0" w:rsidRDefault="00596386" w:rsidP="00596386">
      <w:pPr>
        <w:tabs>
          <w:tab w:val="left" w:pos="360"/>
        </w:tabs>
        <w:jc w:val="both"/>
        <w:rPr>
          <w:rFonts w:cs="Tahoma"/>
        </w:rPr>
      </w:pPr>
      <w:r w:rsidRPr="00957128">
        <w:rPr>
          <w:rFonts w:cs="Tahoma"/>
          <w:color w:val="000000"/>
          <w:szCs w:val="18"/>
          <w:lang w:val="de-DE"/>
        </w:rPr>
        <w:t>Zusätzlich</w:t>
      </w:r>
      <w:r w:rsidRPr="00957128">
        <w:rPr>
          <w:rFonts w:cs="Tahoma"/>
          <w:snapToGrid w:val="0"/>
          <w:szCs w:val="18"/>
          <w:lang w:val="de-DE"/>
        </w:rPr>
        <w:t xml:space="preserve"> zu den oben beschriebenen Services erhalten Kunden mit Professional Direct Support for Windows Azure </w:t>
      </w:r>
      <w:r w:rsidRPr="00957128">
        <w:rPr>
          <w:rFonts w:cs="Tahoma"/>
          <w:snapToGrid w:val="0"/>
          <w:color w:val="000000"/>
          <w:szCs w:val="18"/>
          <w:lang w:val="de-DE"/>
        </w:rPr>
        <w:t>Hilfe bei der Koordination der Support- und Servicebeziehung für Windows Azure.</w:t>
      </w:r>
      <w:r w:rsidR="00F1269E" w:rsidRPr="00957128">
        <w:rPr>
          <w:rFonts w:cs="Tahoma"/>
          <w:snapToGrid w:val="0"/>
          <w:color w:val="000000"/>
          <w:szCs w:val="18"/>
          <w:lang w:val="de-DE"/>
        </w:rPr>
        <w:t xml:space="preserve"> </w:t>
      </w:r>
      <w:r w:rsidRPr="00957128">
        <w:rPr>
          <w:rFonts w:cs="Tahoma"/>
          <w:snapToGrid w:val="0"/>
          <w:color w:val="000000"/>
          <w:szCs w:val="18"/>
          <w:lang w:val="de-DE"/>
        </w:rPr>
        <w:t>Diese Services werden durch einen Pool von Servicemitarbeitern („Eskalationsagents“) erbracht.</w:t>
      </w:r>
      <w:r w:rsidR="00F1269E" w:rsidRPr="00957128">
        <w:rPr>
          <w:rFonts w:cs="Tahoma"/>
          <w:snapToGrid w:val="0"/>
          <w:color w:val="000000"/>
          <w:szCs w:val="18"/>
          <w:lang w:val="de-DE"/>
        </w:rPr>
        <w:t xml:space="preserve"> </w:t>
      </w:r>
      <w:r w:rsidRPr="00957128">
        <w:rPr>
          <w:rFonts w:cs="Tahoma"/>
          <w:snapToGrid w:val="0"/>
          <w:color w:val="000000"/>
          <w:szCs w:val="18"/>
          <w:lang w:val="de-DE"/>
        </w:rPr>
        <w:t xml:space="preserve">Die Eskalationsagents sind bei Microsoft die Vertreter </w:t>
      </w:r>
      <w:r w:rsidRPr="00957128">
        <w:rPr>
          <w:rFonts w:cs="Tahoma"/>
          <w:szCs w:val="18"/>
          <w:lang w:val="de-DE"/>
        </w:rPr>
        <w:t xml:space="preserve">des Kunden </w:t>
      </w:r>
      <w:r w:rsidRPr="00957128">
        <w:rPr>
          <w:rFonts w:cs="Tahoma"/>
          <w:snapToGrid w:val="0"/>
          <w:color w:val="000000"/>
          <w:szCs w:val="18"/>
          <w:lang w:val="de-DE"/>
        </w:rPr>
        <w:t>und erleichtern die Koordination mit Teams, die den für die Onlinedienste verfügbaren technischen Support bereitstellen können.</w:t>
      </w:r>
      <w:r w:rsidR="00F1269E" w:rsidRPr="00957128">
        <w:rPr>
          <w:rFonts w:cs="Tahoma"/>
          <w:snapToGrid w:val="0"/>
          <w:color w:val="000000"/>
          <w:szCs w:val="18"/>
          <w:lang w:val="de-DE"/>
        </w:rPr>
        <w:t xml:space="preserve"> </w:t>
      </w:r>
      <w:r w:rsidRPr="00957128">
        <w:rPr>
          <w:rFonts w:cs="Tahoma"/>
          <w:snapToGrid w:val="0"/>
          <w:color w:val="000000"/>
          <w:szCs w:val="18"/>
          <w:lang w:val="de-DE"/>
        </w:rPr>
        <w:t xml:space="preserve">Die Eskalationsagents dienen auch als Informationslieferungspunkt und stellen dem </w:t>
      </w:r>
      <w:r w:rsidRPr="00957128">
        <w:rPr>
          <w:rFonts w:cs="Tahoma"/>
          <w:szCs w:val="18"/>
          <w:lang w:val="de-DE"/>
        </w:rPr>
        <w:t xml:space="preserve">Kunden </w:t>
      </w:r>
      <w:r w:rsidRPr="00957128">
        <w:rPr>
          <w:rFonts w:cs="Tahoma"/>
          <w:snapToGrid w:val="0"/>
          <w:color w:val="000000"/>
          <w:szCs w:val="18"/>
          <w:lang w:val="de-DE"/>
        </w:rPr>
        <w:t>zu den Services anderen Microsoft-Gruppen bereit.</w:t>
      </w:r>
      <w:r w:rsidR="00F1269E" w:rsidRPr="00957128">
        <w:rPr>
          <w:rFonts w:cs="Tahoma"/>
          <w:snapToGrid w:val="0"/>
          <w:color w:val="000000"/>
          <w:szCs w:val="18"/>
          <w:lang w:val="de-DE"/>
        </w:rPr>
        <w:t xml:space="preserve"> </w:t>
      </w:r>
      <w:r w:rsidRPr="006224F0">
        <w:rPr>
          <w:rFonts w:cs="Tahoma"/>
          <w:snapToGrid w:val="0"/>
          <w:color w:val="000000"/>
          <w:szCs w:val="18"/>
        </w:rPr>
        <w:t>Die Eskalationsagents stellen außerdem folgende zusätzliche Services bereit:</w:t>
      </w:r>
    </w:p>
    <w:p w:rsidR="00596386" w:rsidRPr="006224F0" w:rsidRDefault="00596386" w:rsidP="00596386">
      <w:pPr>
        <w:tabs>
          <w:tab w:val="left" w:pos="360"/>
        </w:tabs>
        <w:jc w:val="both"/>
        <w:rPr>
          <w:rFonts w:cs="Tahoma"/>
        </w:rPr>
      </w:pPr>
    </w:p>
    <w:p w:rsidR="00596386" w:rsidRPr="00957128" w:rsidRDefault="00596386" w:rsidP="002C1048">
      <w:pPr>
        <w:numPr>
          <w:ilvl w:val="0"/>
          <w:numId w:val="138"/>
        </w:numPr>
        <w:tabs>
          <w:tab w:val="clear" w:pos="720"/>
        </w:tabs>
        <w:spacing w:after="60"/>
        <w:ind w:left="1440"/>
        <w:jc w:val="both"/>
        <w:rPr>
          <w:rFonts w:cs="Tahoma"/>
          <w:lang w:val="de-DE"/>
        </w:rPr>
      </w:pPr>
      <w:r w:rsidRPr="00957128">
        <w:rPr>
          <w:rFonts w:cs="Tahoma"/>
          <w:b/>
          <w:color w:val="000000"/>
          <w:szCs w:val="18"/>
          <w:lang w:val="de-DE"/>
        </w:rPr>
        <w:t>Planungs- und Ressourcenunterstützung.</w:t>
      </w:r>
      <w:r w:rsidRPr="00957128">
        <w:rPr>
          <w:rFonts w:cs="Tahoma"/>
          <w:szCs w:val="18"/>
          <w:lang w:val="de-DE"/>
        </w:rPr>
        <w:t xml:space="preserve"> Zu Beginn dieses Vertrages bietet Microsoft über Telefonkonferenz eine Orientierungssitzung für das Management und Personal des Kunden an.</w:t>
      </w:r>
      <w:r w:rsidR="00F1269E" w:rsidRPr="00957128">
        <w:rPr>
          <w:rFonts w:cs="Tahoma"/>
          <w:szCs w:val="18"/>
          <w:lang w:val="de-DE"/>
        </w:rPr>
        <w:t xml:space="preserve"> </w:t>
      </w:r>
      <w:r w:rsidRPr="00957128">
        <w:rPr>
          <w:rFonts w:cs="Tahoma"/>
          <w:szCs w:val="18"/>
          <w:lang w:val="de-DE"/>
        </w:rPr>
        <w:t>Der Zweck dieses Meetings besteht darin, die verfügbaren Supportservices zu erörtern und etwaige Fragen zu beantworten, sodass der Kunde seine Nutzung der Services planen kann.</w:t>
      </w:r>
    </w:p>
    <w:p w:rsidR="00596386" w:rsidRPr="00957128" w:rsidRDefault="00596386" w:rsidP="002C1048">
      <w:pPr>
        <w:numPr>
          <w:ilvl w:val="0"/>
          <w:numId w:val="138"/>
        </w:numPr>
        <w:tabs>
          <w:tab w:val="clear" w:pos="720"/>
        </w:tabs>
        <w:spacing w:after="60"/>
        <w:ind w:left="1440"/>
        <w:jc w:val="both"/>
        <w:rPr>
          <w:rFonts w:cs="Tahoma"/>
          <w:lang w:val="de-DE"/>
        </w:rPr>
      </w:pPr>
      <w:r w:rsidRPr="00957128">
        <w:rPr>
          <w:rFonts w:cs="Tahoma"/>
          <w:b/>
          <w:color w:val="000000"/>
          <w:szCs w:val="18"/>
          <w:lang w:val="de-DE"/>
        </w:rPr>
        <w:t>Eskalationsverwaltung.</w:t>
      </w:r>
      <w:r w:rsidRPr="00957128">
        <w:rPr>
          <w:rFonts w:cs="Tahoma"/>
          <w:szCs w:val="18"/>
          <w:lang w:val="de-DE"/>
        </w:rPr>
        <w:t xml:space="preserve"> Ein</w:t>
      </w:r>
      <w:r w:rsidRPr="00957128">
        <w:rPr>
          <w:rFonts w:cs="Tahoma"/>
          <w:snapToGrid w:val="0"/>
          <w:szCs w:val="18"/>
          <w:lang w:val="de-DE"/>
        </w:rPr>
        <w:t xml:space="preserve"> Eskalationsagent stellt dem Kunden Eskalationsverwaltungsservices für technischen Support für Windows Azure zur Verfügung.</w:t>
      </w:r>
    </w:p>
    <w:p w:rsidR="00596386" w:rsidRPr="00957128" w:rsidRDefault="00596386" w:rsidP="00596386">
      <w:pPr>
        <w:tabs>
          <w:tab w:val="left" w:pos="360"/>
        </w:tabs>
        <w:jc w:val="both"/>
        <w:rPr>
          <w:rFonts w:cs="Tahoma"/>
          <w:lang w:val="de-DE"/>
        </w:rPr>
      </w:pPr>
    </w:p>
    <w:p w:rsidR="00596386" w:rsidRPr="00957128" w:rsidRDefault="00596386" w:rsidP="00E03856">
      <w:pPr>
        <w:pStyle w:val="normal1"/>
        <w:jc w:val="both"/>
        <w:rPr>
          <w:rFonts w:ascii="Tahoma" w:hAnsi="Tahoma" w:cs="Tahoma"/>
          <w:lang w:val="de-DE"/>
        </w:rPr>
      </w:pPr>
      <w:r w:rsidRPr="00957128">
        <w:rPr>
          <w:rFonts w:ascii="Tahoma" w:hAnsi="Tahoma" w:cs="Tahoma"/>
          <w:color w:val="000000"/>
          <w:sz w:val="18"/>
          <w:szCs w:val="18"/>
          <w:lang w:val="de-DE"/>
        </w:rPr>
        <w:t>Eskalationsservices werden</w:t>
      </w:r>
      <w:r w:rsidRPr="00957128">
        <w:rPr>
          <w:rFonts w:ascii="Tahoma" w:hAnsi="Tahoma" w:cs="Tahoma"/>
          <w:color w:val="FF3399"/>
          <w:sz w:val="18"/>
          <w:szCs w:val="18"/>
          <w:lang w:val="de-DE"/>
        </w:rPr>
        <w:t xml:space="preserve"> </w:t>
      </w:r>
      <w:r w:rsidRPr="00957128">
        <w:rPr>
          <w:rFonts w:ascii="Tahoma" w:hAnsi="Tahoma" w:cs="Tahoma"/>
          <w:sz w:val="18"/>
          <w:szCs w:val="18"/>
          <w:lang w:val="de-DE"/>
        </w:rPr>
        <w:t>außer an Feiertagen montags bis freitags von 9.00 Uhr bis 17.00 Uhr Ortszeit nur in verfügbaren Märkten erbracht.</w:t>
      </w:r>
      <w:r w:rsidRPr="00957128">
        <w:rPr>
          <w:rFonts w:ascii="Tahoma" w:hAnsi="Tahoma" w:cs="Tahoma"/>
          <w:color w:val="000000"/>
          <w:sz w:val="18"/>
          <w:szCs w:val="18"/>
          <w:u w:val="single"/>
          <w:lang w:val="de-DE"/>
        </w:rPr>
        <w:t xml:space="preserve"> </w:t>
      </w:r>
    </w:p>
    <w:p w:rsidR="00596386" w:rsidRDefault="00596386" w:rsidP="00596386">
      <w:pPr>
        <w:pStyle w:val="normal1"/>
        <w:jc w:val="both"/>
        <w:rPr>
          <w:rFonts w:ascii="Tahoma" w:hAnsi="Tahoma" w:cs="Tahoma"/>
          <w:lang w:val="de-DE"/>
        </w:rPr>
      </w:pPr>
    </w:p>
    <w:p w:rsidR="00B3541A" w:rsidRDefault="00B3541A" w:rsidP="00596386">
      <w:pPr>
        <w:pStyle w:val="normal1"/>
        <w:jc w:val="both"/>
        <w:rPr>
          <w:rFonts w:ascii="Tahoma" w:hAnsi="Tahoma" w:cs="Tahoma"/>
          <w:lang w:val="de-DE"/>
        </w:rPr>
      </w:pPr>
    </w:p>
    <w:p w:rsidR="00B3541A" w:rsidRDefault="00B3541A" w:rsidP="00596386">
      <w:pPr>
        <w:pStyle w:val="normal1"/>
        <w:jc w:val="both"/>
        <w:rPr>
          <w:rFonts w:ascii="Tahoma" w:hAnsi="Tahoma" w:cs="Tahoma"/>
          <w:lang w:val="de-DE"/>
        </w:rPr>
      </w:pPr>
    </w:p>
    <w:p w:rsidR="00B3541A" w:rsidRDefault="00B3541A" w:rsidP="00596386">
      <w:pPr>
        <w:pStyle w:val="normal1"/>
        <w:jc w:val="both"/>
        <w:rPr>
          <w:rFonts w:ascii="Tahoma" w:hAnsi="Tahoma" w:cs="Tahoma"/>
          <w:lang w:val="de-DE"/>
        </w:rPr>
      </w:pPr>
    </w:p>
    <w:p w:rsidR="00B3541A" w:rsidRDefault="00B3541A" w:rsidP="00596386">
      <w:pPr>
        <w:pStyle w:val="normal1"/>
        <w:jc w:val="both"/>
        <w:rPr>
          <w:rFonts w:ascii="Tahoma" w:hAnsi="Tahoma" w:cs="Tahoma"/>
          <w:lang w:val="de-DE"/>
        </w:rPr>
      </w:pPr>
    </w:p>
    <w:p w:rsidR="00DC0853" w:rsidRPr="00957128" w:rsidRDefault="00596386" w:rsidP="00DC0853">
      <w:pPr>
        <w:tabs>
          <w:tab w:val="left" w:pos="360"/>
        </w:tabs>
        <w:spacing w:after="60"/>
        <w:jc w:val="both"/>
        <w:rPr>
          <w:rFonts w:cs="Tahoma"/>
          <w:lang w:val="de-DE"/>
        </w:rPr>
      </w:pPr>
      <w:r w:rsidRPr="00957128">
        <w:rPr>
          <w:rFonts w:cs="Tahoma"/>
          <w:b/>
          <w:szCs w:val="18"/>
          <w:lang w:val="de-DE"/>
        </w:rPr>
        <w:lastRenderedPageBreak/>
        <w:t>Sonstige Informationsservices und Leistungen</w:t>
      </w:r>
    </w:p>
    <w:p w:rsidR="00596386" w:rsidRPr="006224F0" w:rsidRDefault="00596386" w:rsidP="00596386">
      <w:pPr>
        <w:tabs>
          <w:tab w:val="left" w:pos="360"/>
        </w:tabs>
        <w:jc w:val="both"/>
        <w:rPr>
          <w:rFonts w:cs="Tahoma"/>
        </w:rPr>
      </w:pPr>
      <w:r w:rsidRPr="00957128">
        <w:rPr>
          <w:rFonts w:cs="Tahoma"/>
          <w:szCs w:val="18"/>
          <w:lang w:val="de-DE"/>
        </w:rPr>
        <w:t>Informationsservices bieten technische Informationen zu Windows Azure und Supporttools, mit denen Kunden Windows Azure effizienter und effektiver implementieren und betreiben können.</w:t>
      </w:r>
      <w:r w:rsidR="00F1269E" w:rsidRPr="00957128">
        <w:rPr>
          <w:rFonts w:cs="Tahoma"/>
          <w:szCs w:val="18"/>
          <w:lang w:val="de-DE"/>
        </w:rPr>
        <w:t xml:space="preserve"> </w:t>
      </w:r>
      <w:r w:rsidRPr="006224F0">
        <w:rPr>
          <w:rFonts w:cs="Tahoma"/>
          <w:szCs w:val="18"/>
        </w:rPr>
        <w:t>Informationsservices umfassen Folgendes:</w:t>
      </w:r>
    </w:p>
    <w:p w:rsidR="00596386" w:rsidRPr="006224F0" w:rsidRDefault="00596386" w:rsidP="00596386">
      <w:pPr>
        <w:tabs>
          <w:tab w:val="left" w:pos="360"/>
        </w:tabs>
        <w:jc w:val="both"/>
        <w:rPr>
          <w:rFonts w:cs="Tahoma"/>
        </w:rPr>
      </w:pPr>
    </w:p>
    <w:p w:rsidR="00596386" w:rsidRPr="00957128" w:rsidRDefault="00596386" w:rsidP="002C1048">
      <w:pPr>
        <w:pStyle w:val="ListParagraph"/>
        <w:numPr>
          <w:ilvl w:val="0"/>
          <w:numId w:val="139"/>
        </w:numPr>
        <w:tabs>
          <w:tab w:val="left" w:pos="360"/>
        </w:tabs>
        <w:spacing w:after="60"/>
        <w:ind w:left="1440"/>
        <w:contextualSpacing w:val="0"/>
        <w:jc w:val="both"/>
        <w:rPr>
          <w:rFonts w:ascii="Tahoma" w:hAnsi="Tahoma" w:cs="Tahoma"/>
          <w:lang w:val="de-DE"/>
        </w:rPr>
      </w:pPr>
      <w:r w:rsidRPr="006224F0">
        <w:rPr>
          <w:rFonts w:ascii="Tahoma" w:hAnsi="Tahoma" w:cs="Tahoma"/>
          <w:b/>
          <w:color w:val="000000"/>
          <w:sz w:val="18"/>
          <w:szCs w:val="18"/>
        </w:rPr>
        <w:t xml:space="preserve">Exklusive Inhalte für Professional Direct Support for Windows Azure. </w:t>
      </w:r>
      <w:r w:rsidRPr="00957128">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596386" w:rsidRPr="00957128" w:rsidRDefault="00596386" w:rsidP="002C1048">
      <w:pPr>
        <w:numPr>
          <w:ilvl w:val="0"/>
          <w:numId w:val="139"/>
        </w:numPr>
        <w:tabs>
          <w:tab w:val="left" w:pos="360"/>
        </w:tabs>
        <w:spacing w:after="60"/>
        <w:ind w:left="1440"/>
        <w:jc w:val="both"/>
        <w:rPr>
          <w:rFonts w:cs="Tahoma"/>
          <w:lang w:val="de-DE"/>
        </w:rPr>
      </w:pPr>
      <w:r w:rsidRPr="00957128">
        <w:rPr>
          <w:rFonts w:cs="Tahoma"/>
          <w:b/>
          <w:color w:val="000000"/>
          <w:szCs w:val="18"/>
          <w:lang w:val="de-DE"/>
        </w:rPr>
        <w:t>Webinare.</w:t>
      </w:r>
      <w:r w:rsidRPr="00957128">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596386" w:rsidRPr="006224F0" w:rsidRDefault="00596386" w:rsidP="002C1048">
      <w:pPr>
        <w:numPr>
          <w:ilvl w:val="0"/>
          <w:numId w:val="139"/>
        </w:numPr>
        <w:tabs>
          <w:tab w:val="left" w:pos="360"/>
        </w:tabs>
        <w:spacing w:after="60"/>
        <w:ind w:left="1440"/>
        <w:jc w:val="both"/>
        <w:rPr>
          <w:rFonts w:cs="Tahoma"/>
        </w:rPr>
      </w:pPr>
      <w:r w:rsidRPr="006224F0">
        <w:rPr>
          <w:rFonts w:cs="Tahoma"/>
          <w:b/>
          <w:color w:val="000000"/>
          <w:szCs w:val="18"/>
        </w:rPr>
        <w:t>Zusätzliche Beratungsservices von Eskalationsagents.</w:t>
      </w:r>
    </w:p>
    <w:p w:rsidR="00596386" w:rsidRPr="00957128" w:rsidRDefault="00596386" w:rsidP="002C1048">
      <w:pPr>
        <w:numPr>
          <w:ilvl w:val="1"/>
          <w:numId w:val="121"/>
        </w:numPr>
        <w:tabs>
          <w:tab w:val="left" w:pos="360"/>
        </w:tabs>
        <w:spacing w:after="60"/>
        <w:ind w:left="1980"/>
        <w:jc w:val="both"/>
        <w:rPr>
          <w:rFonts w:cs="Tahoma"/>
          <w:lang w:val="de-DE"/>
        </w:rPr>
      </w:pPr>
      <w:r w:rsidRPr="00957128">
        <w:rPr>
          <w:rFonts w:cs="Tahoma"/>
          <w:snapToGrid w:val="0"/>
          <w:szCs w:val="18"/>
          <w:lang w:val="de-DE"/>
        </w:rPr>
        <w:t>Verweise auf Top-Onlineressourcen.</w:t>
      </w:r>
      <w:r w:rsidR="00F1269E" w:rsidRPr="00957128">
        <w:rPr>
          <w:rFonts w:cs="Tahoma"/>
          <w:snapToGrid w:val="0"/>
          <w:szCs w:val="18"/>
          <w:lang w:val="de-DE"/>
        </w:rPr>
        <w:t xml:space="preserve"> </w:t>
      </w:r>
      <w:r w:rsidRPr="00957128">
        <w:rPr>
          <w:rFonts w:cs="Tahoma"/>
          <w:snapToGrid w:val="0"/>
          <w:szCs w:val="18"/>
          <w:lang w:val="de-DE"/>
        </w:rPr>
        <w:t>Ein Eskalationsagent stellt Kunden Empfehlungen zur Verfügung, einschließlich Anweisungen zum Zugreifen auf Self-Service-Ressourcen, die derzeit zur Beantwortung von Fragen zur Verwendung gängiger Windows Azure-Services und -Features verfügbar sind.</w:t>
      </w:r>
    </w:p>
    <w:p w:rsidR="00596386" w:rsidRPr="00957128" w:rsidRDefault="00596386" w:rsidP="002C1048">
      <w:pPr>
        <w:numPr>
          <w:ilvl w:val="1"/>
          <w:numId w:val="121"/>
        </w:numPr>
        <w:spacing w:after="60"/>
        <w:ind w:left="1980"/>
        <w:jc w:val="both"/>
        <w:rPr>
          <w:rFonts w:cs="Tahoma"/>
          <w:lang w:val="de-DE"/>
        </w:rPr>
      </w:pPr>
      <w:r w:rsidRPr="00957128">
        <w:rPr>
          <w:rFonts w:cs="Tahoma"/>
          <w:snapToGrid w:val="0"/>
          <w:szCs w:val="18"/>
          <w:lang w:val="de-DE"/>
        </w:rPr>
        <w:t>Standardtrenderstellung zu Fällen.</w:t>
      </w:r>
      <w:r w:rsidR="00F1269E" w:rsidRPr="00957128">
        <w:rPr>
          <w:rFonts w:cs="Tahoma"/>
          <w:snapToGrid w:val="0"/>
          <w:szCs w:val="18"/>
          <w:lang w:val="de-DE"/>
        </w:rPr>
        <w:t xml:space="preserve"> </w:t>
      </w:r>
      <w:r w:rsidRPr="00957128">
        <w:rPr>
          <w:rFonts w:cs="Tahoma"/>
          <w:snapToGrid w:val="0"/>
          <w:szCs w:val="18"/>
          <w:lang w:val="de-DE"/>
        </w:rPr>
        <w:t>Ein Eskalationsagent trägt zur Erkennung und Bewertung der Ursachen häufiger Supportanfragen bei, die von Kunden eingereicht werden, und unterbreitet Vorschläge zur künftigen Behebung derartiger Supportfälle.</w:t>
      </w:r>
    </w:p>
    <w:p w:rsidR="00596386" w:rsidRPr="00957128" w:rsidRDefault="00596386" w:rsidP="006D6A83">
      <w:pPr>
        <w:pStyle w:val="ListParagraph"/>
        <w:numPr>
          <w:ilvl w:val="1"/>
          <w:numId w:val="121"/>
        </w:numPr>
        <w:tabs>
          <w:tab w:val="left" w:pos="360"/>
        </w:tabs>
        <w:contextualSpacing w:val="0"/>
        <w:jc w:val="both"/>
        <w:rPr>
          <w:rFonts w:ascii="Tahoma" w:hAnsi="Tahoma" w:cs="Tahoma"/>
          <w:lang w:val="de-DE"/>
        </w:rPr>
      </w:pPr>
      <w:r w:rsidRPr="00957128">
        <w:rPr>
          <w:rFonts w:ascii="Tahoma" w:hAnsi="Tahoma" w:cs="Tahoma"/>
          <w:b/>
          <w:color w:val="000000"/>
          <w:sz w:val="18"/>
          <w:szCs w:val="18"/>
          <w:lang w:val="de-DE"/>
        </w:rPr>
        <w:t xml:space="preserve">Windows Azure-Optimierungsberichte. </w:t>
      </w:r>
      <w:r w:rsidRPr="00957128">
        <w:rPr>
          <w:rFonts w:ascii="Tahoma" w:hAnsi="Tahoma" w:cs="Tahoma"/>
          <w:sz w:val="18"/>
          <w:szCs w:val="18"/>
          <w:lang w:val="de-DE"/>
        </w:rPr>
        <w:t>Ein Eskalationsagent stellt regelmäßige Berichte zur Verfügung, um potenzielle</w:t>
      </w:r>
      <w:r w:rsidRPr="00957128">
        <w:rPr>
          <w:rFonts w:ascii="Tahoma" w:hAnsi="Tahoma" w:cs="Tahoma"/>
          <w:szCs w:val="18"/>
          <w:lang w:val="de-DE"/>
        </w:rPr>
        <w:t xml:space="preserve"> </w:t>
      </w:r>
      <w:r w:rsidRPr="00957128">
        <w:rPr>
          <w:rFonts w:ascii="Tahoma" w:hAnsi="Tahoma" w:cs="Tahoma"/>
          <w:sz w:val="18"/>
          <w:szCs w:val="18"/>
          <w:lang w:val="de-DE"/>
        </w:rPr>
        <w:t>Kosteneinsparungen zu erkennen, Betriebszeiten zu maximieren und die Erfahrungen der Nutzer zu verbessern.</w:t>
      </w:r>
      <w:r w:rsidR="00F1269E" w:rsidRPr="00957128">
        <w:rPr>
          <w:rFonts w:ascii="Tahoma" w:hAnsi="Tahoma" w:cs="Tahoma"/>
          <w:sz w:val="18"/>
          <w:lang w:val="de-DE"/>
        </w:rPr>
        <w:t xml:space="preserve"> </w:t>
      </w:r>
    </w:p>
    <w:p w:rsidR="00596386" w:rsidRPr="00957128" w:rsidRDefault="00596386" w:rsidP="00596386">
      <w:pPr>
        <w:pStyle w:val="normal1"/>
        <w:jc w:val="both"/>
        <w:rPr>
          <w:rFonts w:ascii="Tahoma" w:hAnsi="Tahoma" w:cs="Tahoma"/>
          <w:lang w:val="de-DE"/>
        </w:rPr>
      </w:pPr>
    </w:p>
    <w:p w:rsidR="00596386" w:rsidRPr="00957128" w:rsidRDefault="00596386" w:rsidP="00596386">
      <w:pPr>
        <w:tabs>
          <w:tab w:val="left" w:pos="360"/>
        </w:tabs>
        <w:jc w:val="both"/>
        <w:rPr>
          <w:rFonts w:cs="Tahoma"/>
          <w:lang w:val="de-DE"/>
        </w:rPr>
      </w:pPr>
      <w:r w:rsidRPr="00957128">
        <w:rPr>
          <w:rFonts w:cs="Tahoma"/>
          <w:b/>
          <w:sz w:val="24"/>
          <w:szCs w:val="18"/>
          <w:lang w:val="de-DE"/>
        </w:rPr>
        <w:t>Standardsupport für Windows Azure</w:t>
      </w:r>
    </w:p>
    <w:p w:rsidR="00596386" w:rsidRPr="00957128" w:rsidRDefault="00596386" w:rsidP="00596386">
      <w:pPr>
        <w:tabs>
          <w:tab w:val="left" w:pos="360"/>
        </w:tabs>
        <w:jc w:val="both"/>
        <w:rPr>
          <w:rFonts w:cs="Tahoma"/>
          <w:lang w:val="de-DE"/>
        </w:rPr>
      </w:pPr>
    </w:p>
    <w:p w:rsidR="00596386" w:rsidRPr="00957128" w:rsidRDefault="00A47BFD" w:rsidP="00596386">
      <w:pPr>
        <w:rPr>
          <w:rFonts w:cs="Tahoma"/>
          <w:lang w:val="de-DE"/>
        </w:rPr>
      </w:pPr>
      <w:r w:rsidRPr="00957128">
        <w:rPr>
          <w:rFonts w:cs="Tahoma"/>
          <w:color w:val="000000"/>
          <w:szCs w:val="18"/>
          <w:lang w:val="de-DE"/>
        </w:rPr>
        <w:t>Die Kunden sind dafür verantwortlich, den anfänglichen Schweregrad im Laufe des Web-Übermittlungsverfahrens und gemäß den dargelegten Richtlinien zum Schweregrad festzulegen.</w:t>
      </w:r>
      <w:r w:rsidR="00F1269E" w:rsidRPr="00957128">
        <w:rPr>
          <w:rFonts w:cs="Tahoma"/>
          <w:color w:val="000000"/>
          <w:szCs w:val="18"/>
          <w:lang w:val="de-DE"/>
        </w:rPr>
        <w:t xml:space="preserve"> </w:t>
      </w:r>
      <w:r w:rsidRPr="00957128">
        <w:rPr>
          <w:rFonts w:cs="Tahoma"/>
          <w:color w:val="000000"/>
          <w:szCs w:val="18"/>
          <w:lang w:val="de-DE"/>
        </w:rPr>
        <w:t xml:space="preserve">Microsoft ist dazu berechtigt, den Schweregrad herunterzustufen, falls der Kunde nicht in der Lage ist, angemessene Ressourcen oder Reaktionen bereitzustellen, um Microsoft die Fortsetzung der Bemühungen zur Problembehebung zu ermöglichen. </w:t>
      </w:r>
      <w:r w:rsidRPr="00957128">
        <w:rPr>
          <w:rFonts w:cs="Tahoma"/>
          <w:szCs w:val="18"/>
          <w:lang w:val="de-DE"/>
        </w:rPr>
        <w:t>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p w:rsidR="0064651F" w:rsidRPr="00957128" w:rsidRDefault="0064651F">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1942"/>
        <w:gridCol w:w="2993"/>
        <w:gridCol w:w="3103"/>
      </w:tblGrid>
      <w:tr w:rsidR="00596386" w:rsidRPr="006224F0" w:rsidTr="00B3541A">
        <w:trPr>
          <w:tblHeader/>
        </w:trPr>
        <w:tc>
          <w:tcPr>
            <w:tcW w:w="803"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Schweregrad</w:t>
            </w:r>
          </w:p>
        </w:tc>
        <w:tc>
          <w:tcPr>
            <w:tcW w:w="1014"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Kontakt</w:t>
            </w:r>
          </w:p>
        </w:tc>
        <w:tc>
          <w:tcPr>
            <w:tcW w:w="1563"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Situation des Kunden</w:t>
            </w:r>
          </w:p>
        </w:tc>
        <w:tc>
          <w:tcPr>
            <w:tcW w:w="1620"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Von Microsoft erwartete Reaktion</w:t>
            </w:r>
          </w:p>
        </w:tc>
      </w:tr>
      <w:tr w:rsidR="00596386" w:rsidRPr="006224F0" w:rsidTr="00B3541A">
        <w:tc>
          <w:tcPr>
            <w:tcW w:w="803" w:type="pct"/>
          </w:tcPr>
          <w:p w:rsidR="00596386" w:rsidRPr="006224F0" w:rsidRDefault="00596386" w:rsidP="00647923">
            <w:pPr>
              <w:spacing w:after="60" w:line="240" w:lineRule="atLeast"/>
              <w:jc w:val="center"/>
              <w:rPr>
                <w:rFonts w:cs="Tahoma"/>
                <w:szCs w:val="18"/>
              </w:rPr>
            </w:pPr>
            <w:r w:rsidRPr="006224F0">
              <w:rPr>
                <w:rFonts w:cs="Tahoma"/>
                <w:szCs w:val="18"/>
              </w:rPr>
              <w:t>A</w:t>
            </w:r>
          </w:p>
        </w:tc>
        <w:tc>
          <w:tcPr>
            <w:tcW w:w="1014" w:type="pct"/>
          </w:tcPr>
          <w:p w:rsidR="00596386" w:rsidRPr="006224F0" w:rsidRDefault="00596386" w:rsidP="00647923">
            <w:pPr>
              <w:spacing w:after="60" w:line="240" w:lineRule="atLeast"/>
              <w:jc w:val="center"/>
              <w:rPr>
                <w:rFonts w:cs="Tahoma"/>
                <w:szCs w:val="18"/>
              </w:rPr>
            </w:pPr>
            <w:r w:rsidRPr="006224F0">
              <w:rPr>
                <w:rFonts w:cs="Tahoma"/>
                <w:szCs w:val="18"/>
              </w:rPr>
              <w:t>Einreichung per Web</w:t>
            </w:r>
          </w:p>
        </w:tc>
        <w:tc>
          <w:tcPr>
            <w:tcW w:w="1563" w:type="pct"/>
          </w:tcPr>
          <w:p w:rsidR="00596386" w:rsidRPr="00957128" w:rsidRDefault="00596386" w:rsidP="00647923">
            <w:pPr>
              <w:spacing w:after="60" w:line="240" w:lineRule="atLeast"/>
              <w:rPr>
                <w:rFonts w:cs="Tahoma"/>
                <w:lang w:val="de-DE"/>
              </w:rPr>
            </w:pPr>
            <w:r w:rsidRPr="00957128">
              <w:rPr>
                <w:rFonts w:cs="Tahoma"/>
                <w:szCs w:val="18"/>
                <w:lang w:val="de-DE"/>
              </w:rPr>
              <w:t>Kritische Auswirkungen auf das Geschäft:</w:t>
            </w:r>
          </w:p>
          <w:p w:rsidR="00596386" w:rsidRPr="00957128" w:rsidRDefault="00596386" w:rsidP="00647923">
            <w:pPr>
              <w:spacing w:after="60" w:line="240" w:lineRule="atLeast"/>
              <w:rPr>
                <w:rFonts w:cs="Tahoma"/>
                <w:lang w:val="de-DE"/>
              </w:rPr>
            </w:pPr>
            <w:r w:rsidRPr="00957128">
              <w:rPr>
                <w:rFonts w:cs="Tahoma"/>
                <w:szCs w:val="18"/>
                <w:lang w:val="de-DE"/>
              </w:rPr>
              <w:t>Erheblicher Verlust oder erhebliche Beeinträchtigung von Diensten (Anwendungsausfall)</w:t>
            </w:r>
          </w:p>
          <w:p w:rsidR="00596386" w:rsidRPr="00957128" w:rsidRDefault="00596386" w:rsidP="00550EFC">
            <w:pPr>
              <w:spacing w:after="60" w:line="240" w:lineRule="atLeast"/>
              <w:rPr>
                <w:rFonts w:cs="Tahoma"/>
                <w:szCs w:val="18"/>
                <w:lang w:val="de-DE"/>
              </w:rPr>
            </w:pPr>
            <w:r w:rsidRPr="00957128">
              <w:rPr>
                <w:rFonts w:cs="Tahoma"/>
                <w:szCs w:val="18"/>
                <w:lang w:val="de-DE"/>
              </w:rPr>
              <w:t>Bearbeitung innerhalb von 2</w:t>
            </w:r>
            <w:r w:rsidR="00550EFC">
              <w:rPr>
                <w:rFonts w:cs="Tahoma"/>
                <w:szCs w:val="18"/>
                <w:lang w:val="de-DE"/>
              </w:rPr>
              <w:t> </w:t>
            </w:r>
            <w:r w:rsidRPr="00957128">
              <w:rPr>
                <w:rFonts w:cs="Tahoma"/>
                <w:szCs w:val="18"/>
                <w:lang w:val="de-DE"/>
              </w:rPr>
              <w:t>Stunden erforderlich</w:t>
            </w:r>
          </w:p>
        </w:tc>
        <w:tc>
          <w:tcPr>
            <w:tcW w:w="1620" w:type="pct"/>
          </w:tcPr>
          <w:p w:rsidR="00596386" w:rsidRPr="006224F0" w:rsidRDefault="00596386" w:rsidP="00647923">
            <w:pPr>
              <w:spacing w:after="60" w:line="240" w:lineRule="atLeast"/>
              <w:rPr>
                <w:rFonts w:cs="Tahoma"/>
              </w:rPr>
            </w:pPr>
            <w:r w:rsidRPr="006224F0">
              <w:rPr>
                <w:rFonts w:cs="Tahoma"/>
                <w:szCs w:val="18"/>
              </w:rPr>
              <w:t>1. Reaktion in 2 Stunden oder weniger</w:t>
            </w:r>
          </w:p>
          <w:p w:rsidR="00596386" w:rsidRPr="006224F0" w:rsidRDefault="00596386" w:rsidP="00647923">
            <w:pPr>
              <w:spacing w:after="60" w:line="240" w:lineRule="atLeast"/>
              <w:rPr>
                <w:rFonts w:cs="Tahoma"/>
                <w:szCs w:val="18"/>
              </w:rPr>
            </w:pPr>
          </w:p>
        </w:tc>
      </w:tr>
      <w:tr w:rsidR="00596386" w:rsidRPr="006224F0" w:rsidTr="00B3541A">
        <w:trPr>
          <w:cantSplit/>
        </w:trPr>
        <w:tc>
          <w:tcPr>
            <w:tcW w:w="803" w:type="pct"/>
          </w:tcPr>
          <w:p w:rsidR="00596386" w:rsidRPr="006224F0" w:rsidRDefault="00596386" w:rsidP="00647923">
            <w:pPr>
              <w:spacing w:after="60" w:line="240" w:lineRule="atLeast"/>
              <w:jc w:val="center"/>
              <w:rPr>
                <w:rFonts w:cs="Tahoma"/>
                <w:szCs w:val="18"/>
              </w:rPr>
            </w:pPr>
            <w:r w:rsidRPr="006224F0">
              <w:rPr>
                <w:rFonts w:cs="Tahoma"/>
                <w:szCs w:val="18"/>
              </w:rPr>
              <w:lastRenderedPageBreak/>
              <w:t>B</w:t>
            </w:r>
          </w:p>
        </w:tc>
        <w:tc>
          <w:tcPr>
            <w:tcW w:w="1014" w:type="pct"/>
          </w:tcPr>
          <w:p w:rsidR="00596386" w:rsidRPr="006224F0" w:rsidRDefault="00596386" w:rsidP="00647923">
            <w:pPr>
              <w:spacing w:after="60" w:line="240" w:lineRule="atLeast"/>
              <w:jc w:val="center"/>
              <w:rPr>
                <w:rFonts w:cs="Tahoma"/>
                <w:szCs w:val="18"/>
              </w:rPr>
            </w:pPr>
            <w:r w:rsidRPr="006224F0">
              <w:rPr>
                <w:rFonts w:cs="Tahoma"/>
                <w:szCs w:val="18"/>
              </w:rPr>
              <w:t>Einreichung per Web</w:t>
            </w:r>
          </w:p>
        </w:tc>
        <w:tc>
          <w:tcPr>
            <w:tcW w:w="1563" w:type="pct"/>
          </w:tcPr>
          <w:p w:rsidR="00596386" w:rsidRPr="00957128" w:rsidRDefault="00596386" w:rsidP="00647923">
            <w:pPr>
              <w:spacing w:after="60" w:line="240" w:lineRule="atLeast"/>
              <w:rPr>
                <w:rFonts w:cs="Tahoma"/>
                <w:lang w:val="de-DE"/>
              </w:rPr>
            </w:pPr>
            <w:r w:rsidRPr="00957128">
              <w:rPr>
                <w:rFonts w:cs="Tahoma"/>
                <w:szCs w:val="18"/>
                <w:lang w:val="de-DE"/>
              </w:rPr>
              <w:t xml:space="preserve">Mittelschwere Auswirkungen auf das Geschäft: </w:t>
            </w:r>
          </w:p>
          <w:p w:rsidR="00596386" w:rsidRPr="00957128" w:rsidRDefault="00596386" w:rsidP="00647923">
            <w:pPr>
              <w:spacing w:line="240" w:lineRule="atLeast"/>
              <w:rPr>
                <w:rFonts w:cs="Tahoma"/>
                <w:lang w:val="de-DE"/>
              </w:rPr>
            </w:pPr>
            <w:r w:rsidRPr="00957128">
              <w:rPr>
                <w:rFonts w:cs="Tahoma"/>
                <w:szCs w:val="18"/>
                <w:lang w:val="de-DE"/>
              </w:rPr>
              <w:t>Mittelmäßiger Verlust oder mittelmäßige Beeinträchtigung von Diensten, die Arbeit kann jedoch vernünftigerweise mit Beeinträchtigungen fortgesetzt werden.</w:t>
            </w:r>
          </w:p>
          <w:p w:rsidR="00596386" w:rsidRPr="00957128" w:rsidRDefault="00596386" w:rsidP="00550EFC">
            <w:pPr>
              <w:spacing w:after="60" w:line="240" w:lineRule="atLeast"/>
              <w:rPr>
                <w:rFonts w:cs="Tahoma"/>
                <w:szCs w:val="18"/>
                <w:lang w:val="de-DE"/>
              </w:rPr>
            </w:pPr>
            <w:r w:rsidRPr="00957128">
              <w:rPr>
                <w:rFonts w:cs="Tahoma"/>
                <w:szCs w:val="18"/>
                <w:lang w:val="de-DE"/>
              </w:rPr>
              <w:t>Bearbeitung innerhalb von 4</w:t>
            </w:r>
            <w:r w:rsidR="00550EFC">
              <w:rPr>
                <w:rFonts w:cs="Tahoma"/>
                <w:szCs w:val="18"/>
                <w:lang w:val="de-DE"/>
              </w:rPr>
              <w:t> </w:t>
            </w:r>
            <w:r w:rsidRPr="00957128">
              <w:rPr>
                <w:rFonts w:cs="Tahoma"/>
                <w:szCs w:val="18"/>
                <w:lang w:val="de-DE"/>
              </w:rPr>
              <w:t>Stunden erforderlich</w:t>
            </w:r>
          </w:p>
        </w:tc>
        <w:tc>
          <w:tcPr>
            <w:tcW w:w="1620" w:type="pct"/>
          </w:tcPr>
          <w:p w:rsidR="00596386" w:rsidRPr="006224F0" w:rsidRDefault="00596386" w:rsidP="00647923">
            <w:pPr>
              <w:spacing w:line="240" w:lineRule="atLeast"/>
              <w:rPr>
                <w:rFonts w:cs="Tahoma"/>
              </w:rPr>
            </w:pPr>
            <w:r w:rsidRPr="006224F0">
              <w:rPr>
                <w:rFonts w:cs="Tahoma"/>
                <w:szCs w:val="18"/>
              </w:rPr>
              <w:t>1. Reaktion in 4 Stunden oder weniger</w:t>
            </w:r>
          </w:p>
          <w:p w:rsidR="00596386" w:rsidRPr="006224F0" w:rsidRDefault="00596386" w:rsidP="00647923">
            <w:pPr>
              <w:spacing w:after="60" w:line="240" w:lineRule="atLeast"/>
              <w:rPr>
                <w:rFonts w:cs="Tahoma"/>
                <w:szCs w:val="18"/>
              </w:rPr>
            </w:pPr>
          </w:p>
        </w:tc>
      </w:tr>
      <w:tr w:rsidR="00596386" w:rsidRPr="006224F0" w:rsidTr="00B3541A">
        <w:tc>
          <w:tcPr>
            <w:tcW w:w="803" w:type="pct"/>
          </w:tcPr>
          <w:p w:rsidR="00596386" w:rsidRPr="006224F0" w:rsidRDefault="00596386" w:rsidP="00647923">
            <w:pPr>
              <w:spacing w:after="60" w:line="240" w:lineRule="atLeast"/>
              <w:jc w:val="center"/>
              <w:rPr>
                <w:rFonts w:cs="Tahoma"/>
                <w:szCs w:val="18"/>
              </w:rPr>
            </w:pPr>
            <w:r w:rsidRPr="006224F0">
              <w:rPr>
                <w:rFonts w:cs="Tahoma"/>
                <w:szCs w:val="18"/>
              </w:rPr>
              <w:t>C</w:t>
            </w:r>
          </w:p>
        </w:tc>
        <w:tc>
          <w:tcPr>
            <w:tcW w:w="1014" w:type="pct"/>
          </w:tcPr>
          <w:p w:rsidR="00596386" w:rsidRPr="006224F0" w:rsidRDefault="00596386" w:rsidP="00647923">
            <w:pPr>
              <w:spacing w:after="60" w:line="240" w:lineRule="atLeast"/>
              <w:jc w:val="center"/>
              <w:rPr>
                <w:rFonts w:cs="Tahoma"/>
                <w:szCs w:val="18"/>
              </w:rPr>
            </w:pPr>
            <w:r w:rsidRPr="006224F0">
              <w:rPr>
                <w:rFonts w:cs="Tahoma"/>
                <w:szCs w:val="18"/>
              </w:rPr>
              <w:t>Einreichung per Web</w:t>
            </w:r>
          </w:p>
        </w:tc>
        <w:tc>
          <w:tcPr>
            <w:tcW w:w="1563" w:type="pct"/>
          </w:tcPr>
          <w:p w:rsidR="00596386" w:rsidRPr="00957128" w:rsidRDefault="00596386" w:rsidP="00647923">
            <w:pPr>
              <w:rPr>
                <w:rFonts w:cs="Tahoma"/>
                <w:lang w:val="de-DE"/>
              </w:rPr>
            </w:pPr>
            <w:r w:rsidRPr="00957128">
              <w:rPr>
                <w:rFonts w:cs="Tahoma"/>
                <w:szCs w:val="18"/>
                <w:lang w:val="de-DE"/>
              </w:rPr>
              <w:t>Minimale Auswirkungen auf das Geschäft:</w:t>
            </w:r>
          </w:p>
          <w:p w:rsidR="00596386" w:rsidRPr="00D10538" w:rsidRDefault="00596386" w:rsidP="00647923">
            <w:pPr>
              <w:rPr>
                <w:rFonts w:cs="Tahoma"/>
                <w:lang w:val="de-DE"/>
              </w:rPr>
            </w:pPr>
            <w:r w:rsidRPr="00D10538">
              <w:rPr>
                <w:rFonts w:cs="Tahoma"/>
                <w:szCs w:val="18"/>
                <w:lang w:val="de-DE"/>
              </w:rPr>
              <w:t>Im Wesentlichen funktionsfähig, mit geringen oder keinen Beeinträchtigungen von Diensten.</w:t>
            </w:r>
          </w:p>
          <w:p w:rsidR="00596386" w:rsidRPr="00D10538" w:rsidRDefault="00596386" w:rsidP="00550EFC">
            <w:pPr>
              <w:spacing w:after="60" w:line="240" w:lineRule="atLeast"/>
              <w:rPr>
                <w:rFonts w:cs="Tahoma"/>
                <w:szCs w:val="18"/>
                <w:lang w:val="de-DE"/>
              </w:rPr>
            </w:pPr>
            <w:r w:rsidRPr="00D10538">
              <w:rPr>
                <w:rFonts w:cs="Tahoma"/>
                <w:szCs w:val="18"/>
                <w:lang w:val="de-DE"/>
              </w:rPr>
              <w:t>Bearbeitung innerhalb von 8</w:t>
            </w:r>
            <w:r w:rsidR="00550EFC">
              <w:rPr>
                <w:rFonts w:cs="Tahoma"/>
                <w:szCs w:val="18"/>
                <w:lang w:val="de-DE"/>
              </w:rPr>
              <w:t> </w:t>
            </w:r>
            <w:r w:rsidRPr="00D10538">
              <w:rPr>
                <w:rFonts w:cs="Tahoma"/>
                <w:szCs w:val="18"/>
                <w:lang w:val="de-DE"/>
              </w:rPr>
              <w:t>Stunden erforderlich</w:t>
            </w:r>
          </w:p>
        </w:tc>
        <w:tc>
          <w:tcPr>
            <w:tcW w:w="1620" w:type="pct"/>
          </w:tcPr>
          <w:p w:rsidR="00596386" w:rsidRPr="006224F0" w:rsidRDefault="00596386" w:rsidP="00647923">
            <w:pPr>
              <w:rPr>
                <w:rFonts w:cs="Tahoma"/>
              </w:rPr>
            </w:pPr>
            <w:r w:rsidRPr="006224F0">
              <w:rPr>
                <w:rFonts w:cs="Tahoma"/>
                <w:szCs w:val="18"/>
              </w:rPr>
              <w:t>1. Reaktion in 8 Stunden oder weniger</w:t>
            </w:r>
          </w:p>
          <w:p w:rsidR="00596386" w:rsidRPr="006224F0" w:rsidRDefault="00596386" w:rsidP="00647923">
            <w:pPr>
              <w:spacing w:line="240" w:lineRule="atLeast"/>
              <w:rPr>
                <w:rFonts w:cs="Tahoma"/>
                <w:szCs w:val="18"/>
              </w:rPr>
            </w:pPr>
          </w:p>
        </w:tc>
      </w:tr>
    </w:tbl>
    <w:p w:rsidR="00596386" w:rsidRPr="006224F0" w:rsidRDefault="00596386" w:rsidP="00596386">
      <w:pPr>
        <w:rPr>
          <w:rFonts w:cs="Tahoma"/>
        </w:rPr>
      </w:pPr>
    </w:p>
    <w:p w:rsidR="00596386" w:rsidRPr="00D10538" w:rsidRDefault="00596386" w:rsidP="00596386">
      <w:pPr>
        <w:tabs>
          <w:tab w:val="left" w:pos="360"/>
        </w:tabs>
        <w:jc w:val="both"/>
        <w:rPr>
          <w:rFonts w:cs="Tahoma"/>
          <w:lang w:val="de-DE"/>
        </w:rPr>
      </w:pPr>
      <w:r w:rsidRPr="00D10538">
        <w:rPr>
          <w:rFonts w:cs="Tahoma"/>
          <w:snapToGrid w:val="0"/>
          <w:color w:val="000000"/>
          <w:szCs w:val="18"/>
          <w:lang w:val="de-DE"/>
        </w:rPr>
        <w:t>Kunden können sich dafür entscheiden, bei bis zu 3 Fällen pro Monat einen Rückruf von Microsoft zu erhalten.</w:t>
      </w:r>
      <w:r w:rsidR="00F1269E" w:rsidRPr="00D10538">
        <w:rPr>
          <w:rFonts w:cs="Tahoma"/>
          <w:snapToGrid w:val="0"/>
          <w:color w:val="000000"/>
          <w:szCs w:val="18"/>
          <w:lang w:val="de-DE"/>
        </w:rPr>
        <w:t xml:space="preserve"> </w:t>
      </w:r>
      <w:r w:rsidRPr="00D10538">
        <w:rPr>
          <w:rFonts w:cs="Tahoma"/>
          <w:snapToGrid w:val="0"/>
          <w:color w:val="000000"/>
          <w:szCs w:val="18"/>
          <w:lang w:val="de-DE"/>
        </w:rPr>
        <w:t>Andernfalls übernimmt das Windows Azure-Supportteam die Fehlerbehebung und bearbeitet den Fall über Onlinekanäle (z. B. E-Mail oder Windows Azure-Portal).</w:t>
      </w:r>
      <w:r w:rsidR="00F1269E" w:rsidRPr="00D10538">
        <w:rPr>
          <w:rFonts w:cs="Tahoma"/>
          <w:snapToGrid w:val="0"/>
          <w:color w:val="000000"/>
          <w:szCs w:val="18"/>
          <w:lang w:val="de-DE"/>
        </w:rPr>
        <w:t xml:space="preserve"> </w:t>
      </w:r>
    </w:p>
    <w:p w:rsidR="00596386" w:rsidRPr="00D10538" w:rsidRDefault="00596386" w:rsidP="00596386">
      <w:pPr>
        <w:tabs>
          <w:tab w:val="left" w:pos="360"/>
        </w:tabs>
        <w:jc w:val="both"/>
        <w:rPr>
          <w:rFonts w:cs="Tahoma"/>
          <w:lang w:val="de-DE"/>
        </w:rPr>
      </w:pPr>
    </w:p>
    <w:p w:rsidR="00596386" w:rsidRPr="00D10538" w:rsidRDefault="00596386" w:rsidP="00596386">
      <w:pPr>
        <w:tabs>
          <w:tab w:val="left" w:pos="360"/>
        </w:tabs>
        <w:jc w:val="both"/>
        <w:rPr>
          <w:rFonts w:cs="Tahoma"/>
          <w:lang w:val="de-DE"/>
        </w:rPr>
      </w:pPr>
      <w:r w:rsidRPr="00D10538">
        <w:rPr>
          <w:rFonts w:cs="Tahoma"/>
          <w:b/>
          <w:sz w:val="24"/>
          <w:szCs w:val="18"/>
          <w:lang w:val="de-DE"/>
        </w:rPr>
        <w:t>Entwicklersupport für Windows Azure</w:t>
      </w:r>
    </w:p>
    <w:p w:rsidR="00596386" w:rsidRPr="00D10538" w:rsidRDefault="00596386" w:rsidP="00596386">
      <w:pPr>
        <w:tabs>
          <w:tab w:val="left" w:pos="360"/>
        </w:tabs>
        <w:jc w:val="both"/>
        <w:rPr>
          <w:rFonts w:cs="Tahoma"/>
          <w:lang w:val="de-DE"/>
        </w:rPr>
      </w:pPr>
    </w:p>
    <w:p w:rsidR="00596386" w:rsidRPr="00D10538" w:rsidRDefault="00596386" w:rsidP="00596386">
      <w:pPr>
        <w:rPr>
          <w:rFonts w:cs="Tahoma"/>
          <w:lang w:val="de-DE"/>
        </w:rPr>
      </w:pPr>
      <w:r w:rsidRPr="00D10538">
        <w:rPr>
          <w:rFonts w:cs="Tahoma"/>
          <w:szCs w:val="18"/>
          <w:lang w:val="de-DE"/>
        </w:rPr>
        <w:t>Microsoft legt den Schweregrad für alle eingereichten Fälle standardmäßig auf Schweregrad C fest. Der Schweregrad des Falls bestimmt die Reaktionsebene innerhalb von Microsoft und geschätzte Reaktionszeiten, wie in der Tabelle unten dargelegt.</w:t>
      </w:r>
      <w:r w:rsidR="00F1269E" w:rsidRPr="00D10538">
        <w:rPr>
          <w:rFonts w:cs="Tahoma"/>
          <w:szCs w:val="18"/>
          <w:lang w:val="de-DE"/>
        </w:rPr>
        <w:t xml:space="preserve"> </w:t>
      </w:r>
      <w:r w:rsidRPr="00D10538">
        <w:rPr>
          <w:rFonts w:cs="Tahoma"/>
          <w:szCs w:val="18"/>
          <w:lang w:val="de-DE"/>
        </w:rPr>
        <w:t>Unsere Fähigkeit, die Services zu erbringen, ist von Ihrer umfassenden und zeitgerechten Zusammenarbeit sowie von der Genauigkeit und Vollständigkeit der vom Kunden bereitgestellten Informationen abhängig.</w:t>
      </w:r>
    </w:p>
    <w:p w:rsidR="00596386" w:rsidRPr="00D10538" w:rsidRDefault="00596386" w:rsidP="00596386">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070"/>
        <w:gridCol w:w="2894"/>
        <w:gridCol w:w="2812"/>
      </w:tblGrid>
      <w:tr w:rsidR="00596386" w:rsidRPr="006224F0" w:rsidTr="00B3541A">
        <w:tc>
          <w:tcPr>
            <w:tcW w:w="940"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Schweregrad</w:t>
            </w:r>
          </w:p>
        </w:tc>
        <w:tc>
          <w:tcPr>
            <w:tcW w:w="1081"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Kontakt</w:t>
            </w:r>
          </w:p>
        </w:tc>
        <w:tc>
          <w:tcPr>
            <w:tcW w:w="1511"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Situation des Kunden</w:t>
            </w:r>
          </w:p>
        </w:tc>
        <w:tc>
          <w:tcPr>
            <w:tcW w:w="1468" w:type="pct"/>
            <w:shd w:val="clear" w:color="auto" w:fill="FABF8F"/>
          </w:tcPr>
          <w:p w:rsidR="00596386" w:rsidRPr="006224F0" w:rsidRDefault="00596386" w:rsidP="0037031E">
            <w:pPr>
              <w:jc w:val="center"/>
              <w:rPr>
                <w:rFonts w:cs="Tahoma"/>
                <w:b/>
                <w:bCs/>
                <w:color w:val="000000"/>
                <w:sz w:val="20"/>
                <w:szCs w:val="18"/>
              </w:rPr>
            </w:pPr>
            <w:r w:rsidRPr="006224F0">
              <w:rPr>
                <w:rFonts w:cs="Tahoma"/>
                <w:b/>
                <w:bCs/>
                <w:color w:val="000000"/>
                <w:sz w:val="20"/>
                <w:szCs w:val="18"/>
              </w:rPr>
              <w:t>Von Microsoft erwartete Reaktion</w:t>
            </w:r>
          </w:p>
        </w:tc>
      </w:tr>
      <w:tr w:rsidR="00596386" w:rsidRPr="006224F0" w:rsidTr="00B3541A">
        <w:tc>
          <w:tcPr>
            <w:tcW w:w="940" w:type="pct"/>
          </w:tcPr>
          <w:p w:rsidR="00596386" w:rsidRPr="00D10538" w:rsidRDefault="00596386" w:rsidP="00647923">
            <w:pPr>
              <w:spacing w:after="60" w:line="240" w:lineRule="atLeast"/>
              <w:jc w:val="center"/>
              <w:rPr>
                <w:rFonts w:cs="Tahoma"/>
                <w:lang w:val="de-DE"/>
              </w:rPr>
            </w:pPr>
            <w:r w:rsidRPr="00D10538">
              <w:rPr>
                <w:rFonts w:cs="Tahoma"/>
                <w:szCs w:val="18"/>
                <w:lang w:val="de-DE"/>
              </w:rPr>
              <w:t>C</w:t>
            </w:r>
          </w:p>
          <w:p w:rsidR="00596386" w:rsidRPr="00D10538" w:rsidRDefault="00596386" w:rsidP="00647923">
            <w:pPr>
              <w:spacing w:after="60" w:line="240" w:lineRule="atLeast"/>
              <w:jc w:val="center"/>
              <w:rPr>
                <w:rFonts w:cs="Tahoma"/>
                <w:szCs w:val="18"/>
                <w:lang w:val="de-DE"/>
              </w:rPr>
            </w:pPr>
            <w:r w:rsidRPr="00D10538">
              <w:rPr>
                <w:rFonts w:cs="Tahoma"/>
                <w:szCs w:val="18"/>
                <w:lang w:val="de-DE"/>
              </w:rPr>
              <w:t>(Für alle Fälle gilt standardmäßig C)</w:t>
            </w:r>
          </w:p>
        </w:tc>
        <w:tc>
          <w:tcPr>
            <w:tcW w:w="1081" w:type="pct"/>
          </w:tcPr>
          <w:p w:rsidR="00596386" w:rsidRPr="006224F0" w:rsidRDefault="00596386" w:rsidP="00647923">
            <w:pPr>
              <w:spacing w:after="60" w:line="240" w:lineRule="atLeast"/>
              <w:jc w:val="center"/>
              <w:rPr>
                <w:rFonts w:cs="Tahoma"/>
                <w:szCs w:val="18"/>
              </w:rPr>
            </w:pPr>
            <w:r w:rsidRPr="006224F0">
              <w:rPr>
                <w:rFonts w:cs="Tahoma"/>
                <w:szCs w:val="18"/>
              </w:rPr>
              <w:t>Einreichung per Web</w:t>
            </w:r>
          </w:p>
        </w:tc>
        <w:tc>
          <w:tcPr>
            <w:tcW w:w="1511" w:type="pct"/>
          </w:tcPr>
          <w:p w:rsidR="00596386" w:rsidRPr="00D10538" w:rsidRDefault="00596386" w:rsidP="00B3541A">
            <w:pPr>
              <w:rPr>
                <w:rFonts w:cs="Tahoma"/>
                <w:lang w:val="de-DE"/>
              </w:rPr>
            </w:pPr>
            <w:r w:rsidRPr="00D10538">
              <w:rPr>
                <w:rFonts w:cs="Tahoma"/>
                <w:szCs w:val="18"/>
                <w:lang w:val="de-DE"/>
              </w:rPr>
              <w:t>Minimale Auswirkungen auf das</w:t>
            </w:r>
            <w:r w:rsidR="00B3541A">
              <w:rPr>
                <w:rFonts w:cs="Tahoma"/>
                <w:szCs w:val="18"/>
                <w:lang w:val="de-DE"/>
              </w:rPr>
              <w:t> </w:t>
            </w:r>
            <w:r w:rsidRPr="00D10538">
              <w:rPr>
                <w:rFonts w:cs="Tahoma"/>
                <w:szCs w:val="18"/>
                <w:lang w:val="de-DE"/>
              </w:rPr>
              <w:t>Geschäft:</w:t>
            </w:r>
          </w:p>
          <w:p w:rsidR="00596386" w:rsidRPr="00D10538" w:rsidRDefault="00596386" w:rsidP="00647923">
            <w:pPr>
              <w:rPr>
                <w:rFonts w:cs="Tahoma"/>
                <w:lang w:val="de-DE"/>
              </w:rPr>
            </w:pPr>
            <w:r w:rsidRPr="00D10538">
              <w:rPr>
                <w:rFonts w:cs="Tahoma"/>
                <w:szCs w:val="18"/>
                <w:lang w:val="de-DE"/>
              </w:rPr>
              <w:t>Im Wesentlichen funktionsfähig, mit geringen oder keinen Beeinträchtigungen von Diensten.</w:t>
            </w:r>
          </w:p>
          <w:p w:rsidR="00596386" w:rsidRPr="00D10538" w:rsidRDefault="00596386" w:rsidP="00B3541A">
            <w:pPr>
              <w:spacing w:after="60" w:line="240" w:lineRule="atLeast"/>
              <w:rPr>
                <w:rFonts w:cs="Tahoma"/>
                <w:szCs w:val="18"/>
                <w:lang w:val="de-DE"/>
              </w:rPr>
            </w:pPr>
            <w:r w:rsidRPr="00D10538">
              <w:rPr>
                <w:rFonts w:cs="Tahoma"/>
                <w:szCs w:val="18"/>
                <w:lang w:val="de-DE"/>
              </w:rPr>
              <w:t>Bearbeitung innerhalb von 8</w:t>
            </w:r>
            <w:r w:rsidR="00B3541A">
              <w:rPr>
                <w:rFonts w:cs="Tahoma"/>
                <w:szCs w:val="18"/>
                <w:lang w:val="de-DE"/>
              </w:rPr>
              <w:t> </w:t>
            </w:r>
            <w:r w:rsidRPr="00D10538">
              <w:rPr>
                <w:rFonts w:cs="Tahoma"/>
                <w:szCs w:val="18"/>
                <w:lang w:val="de-DE"/>
              </w:rPr>
              <w:t>Stunden erforderlich</w:t>
            </w:r>
          </w:p>
        </w:tc>
        <w:tc>
          <w:tcPr>
            <w:tcW w:w="1468" w:type="pct"/>
          </w:tcPr>
          <w:p w:rsidR="00596386" w:rsidRPr="006224F0" w:rsidRDefault="00596386" w:rsidP="00647923">
            <w:pPr>
              <w:rPr>
                <w:rFonts w:cs="Tahoma"/>
              </w:rPr>
            </w:pPr>
            <w:r w:rsidRPr="006224F0">
              <w:rPr>
                <w:rFonts w:cs="Tahoma"/>
                <w:szCs w:val="18"/>
              </w:rPr>
              <w:t>1. Reaktion in 8 Stunden oder weniger</w:t>
            </w:r>
          </w:p>
          <w:p w:rsidR="00596386" w:rsidRPr="006224F0" w:rsidRDefault="00596386" w:rsidP="00647923">
            <w:pPr>
              <w:spacing w:line="240" w:lineRule="atLeast"/>
              <w:rPr>
                <w:rFonts w:cs="Tahoma"/>
                <w:szCs w:val="18"/>
              </w:rPr>
            </w:pPr>
          </w:p>
        </w:tc>
      </w:tr>
    </w:tbl>
    <w:p w:rsidR="00596386" w:rsidRPr="006224F0" w:rsidRDefault="00596386" w:rsidP="00596386">
      <w:pPr>
        <w:rPr>
          <w:rFonts w:cs="Tahoma"/>
        </w:rPr>
      </w:pPr>
    </w:p>
    <w:p w:rsidR="00596386" w:rsidRPr="00D10538" w:rsidRDefault="00596386" w:rsidP="00596386">
      <w:pPr>
        <w:tabs>
          <w:tab w:val="left" w:pos="360"/>
        </w:tabs>
        <w:jc w:val="both"/>
        <w:rPr>
          <w:rFonts w:cs="Tahoma"/>
          <w:lang w:val="de-DE"/>
        </w:rPr>
      </w:pPr>
      <w:r w:rsidRPr="00D10538">
        <w:rPr>
          <w:rFonts w:cs="Tahoma"/>
          <w:snapToGrid w:val="0"/>
          <w:color w:val="000000"/>
          <w:szCs w:val="18"/>
          <w:lang w:val="de-DE"/>
        </w:rPr>
        <w:t>Das Windows Azure-Supportteam arbeitet mit Kunden daran, über Onlinekanäle (z. B. E-Mail oder Windows Azure-Portal) Fehler zu beheben und Fälle zu bearbeiten.</w:t>
      </w:r>
      <w:r w:rsidR="00F1269E" w:rsidRPr="00D10538">
        <w:rPr>
          <w:rFonts w:cs="Tahoma"/>
          <w:snapToGrid w:val="0"/>
          <w:color w:val="000000"/>
          <w:szCs w:val="18"/>
          <w:lang w:val="de-DE"/>
        </w:rPr>
        <w:t xml:space="preserve"> </w:t>
      </w:r>
      <w:r w:rsidRPr="00D10538">
        <w:rPr>
          <w:rFonts w:cs="Tahoma"/>
          <w:snapToGrid w:val="0"/>
          <w:color w:val="000000"/>
          <w:szCs w:val="18"/>
          <w:lang w:val="de-DE"/>
        </w:rPr>
        <w:t>Das Windows Azure-Supportteam ist berechtigt, den Kunden unter der vom Kunden bereitgestellten Telefonnummer zu kontaktieren, sofern dies zur Bearbeitung eines Falls erforderlich ist.</w:t>
      </w:r>
    </w:p>
    <w:p w:rsidR="00596386" w:rsidRPr="00D10538" w:rsidRDefault="00596386" w:rsidP="00DD7F8E">
      <w:pPr>
        <w:rPr>
          <w:rFonts w:cs="Tahoma"/>
          <w:lang w:val="de-DE"/>
        </w:rPr>
      </w:pPr>
    </w:p>
    <w:p w:rsidR="00DD7F8E" w:rsidRPr="00D10538" w:rsidRDefault="00DD7F8E" w:rsidP="00DD7F8E">
      <w:pPr>
        <w:rPr>
          <w:rFonts w:cs="Tahoma"/>
          <w:lang w:val="de-DE"/>
        </w:rPr>
      </w:pPr>
      <w:r w:rsidRPr="00D10538">
        <w:rPr>
          <w:rFonts w:cs="Tahoma"/>
          <w:b/>
          <w:sz w:val="24"/>
          <w:szCs w:val="24"/>
          <w:lang w:val="de-DE"/>
        </w:rPr>
        <w:t>Microsoft Enterprise Strategy-Programmangebote</w:t>
      </w:r>
    </w:p>
    <w:p w:rsidR="00DD7F8E" w:rsidRPr="00D10538" w:rsidRDefault="00DD7F8E" w:rsidP="00DD7F8E">
      <w:pPr>
        <w:rPr>
          <w:rFonts w:cs="Tahoma"/>
          <w:lang w:val="de-DE"/>
        </w:rPr>
      </w:pPr>
    </w:p>
    <w:p w:rsidR="00DD7F8E" w:rsidRPr="00D10538" w:rsidRDefault="00DD7F8E" w:rsidP="006D6BED">
      <w:pPr>
        <w:widowControl w:val="0"/>
        <w:tabs>
          <w:tab w:val="left" w:pos="720"/>
          <w:tab w:val="left" w:pos="1170"/>
        </w:tabs>
        <w:spacing w:after="60"/>
        <w:rPr>
          <w:rFonts w:cs="Tahoma"/>
          <w:lang w:val="de-DE"/>
        </w:rPr>
      </w:pPr>
      <w:r w:rsidRPr="00D10538">
        <w:rPr>
          <w:rFonts w:cs="Tahoma"/>
          <w:b/>
          <w:bCs/>
          <w:szCs w:val="18"/>
          <w:lang w:val="de-DE"/>
        </w:rPr>
        <w:t>Übersicht über das Microsoft Enterprise Strategy-Programm</w:t>
      </w:r>
    </w:p>
    <w:p w:rsidR="00DD7F8E" w:rsidRPr="00D10538" w:rsidRDefault="00DD7F8E" w:rsidP="006D6BED">
      <w:pPr>
        <w:rPr>
          <w:rFonts w:cs="Tahoma"/>
          <w:lang w:val="de-DE"/>
        </w:rPr>
      </w:pPr>
      <w:r w:rsidRPr="00D10538">
        <w:rPr>
          <w:rFonts w:cs="Tahoma"/>
          <w:lang w:val="de-DE"/>
        </w:rPr>
        <w:t xml:space="preserve">Das Enterprise Strategy-Programm für den Microsoft Konzernvertrag bietet Kunden Beratung durch einen Microsoft Enterprise Architects zur Verkürzung der Technologieeinführungsdauer und zur Planung messbarer Veränderungen, die zu einem größeren Nutzen der Investition in den Microsoft-Technologien führen. Alle Angaben zu Zeitskalen, Daten und Bereitstellungszeitplänen sind lediglich Schätzungen und können sich ändern. </w:t>
      </w:r>
    </w:p>
    <w:p w:rsidR="00DD7F8E" w:rsidRPr="00D10538" w:rsidRDefault="00DD7F8E" w:rsidP="006D6BED">
      <w:pPr>
        <w:rPr>
          <w:rFonts w:cs="Tahoma"/>
          <w:lang w:val="de-DE"/>
        </w:rPr>
      </w:pPr>
    </w:p>
    <w:p w:rsidR="0064651F" w:rsidRPr="00D10538" w:rsidRDefault="00DD7F8E" w:rsidP="006D6BED">
      <w:pPr>
        <w:rPr>
          <w:rFonts w:cs="Tahoma"/>
          <w:lang w:val="de-DE"/>
        </w:rPr>
      </w:pPr>
      <w:r w:rsidRPr="00D10538">
        <w:rPr>
          <w:rFonts w:cs="Tahoma"/>
          <w:lang w:val="de-DE"/>
        </w:rPr>
        <w:lastRenderedPageBreak/>
        <w:t>Die Enterprise Strategy-Programmangebote enthalten die folgenden Komponenten, die für jedes Jahr des Konzernvertrages des Kunden bereitgestellt werden:</w:t>
      </w:r>
    </w:p>
    <w:p w:rsidR="0064651F" w:rsidRPr="00D10538" w:rsidRDefault="0064651F" w:rsidP="0064651F">
      <w:pPr>
        <w:rPr>
          <w:rFonts w:cs="Tahoma"/>
          <w:lang w:val="de-DE"/>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6224F0" w:rsidTr="002A6416">
        <w:tc>
          <w:tcPr>
            <w:tcW w:w="2555" w:type="dxa"/>
            <w:shd w:val="clear" w:color="auto" w:fill="FABF8F"/>
            <w:vAlign w:val="center"/>
          </w:tcPr>
          <w:p w:rsidR="00FD27BC" w:rsidRPr="006224F0" w:rsidRDefault="00FD27BC" w:rsidP="00FD27BC">
            <w:pPr>
              <w:jc w:val="center"/>
              <w:rPr>
                <w:rFonts w:cs="Tahoma"/>
                <w:color w:val="000000"/>
                <w:szCs w:val="18"/>
              </w:rPr>
            </w:pPr>
            <w:bookmarkStart w:id="971" w:name="OLE_LINK5"/>
            <w:bookmarkStart w:id="972" w:name="OLE_LINK6"/>
            <w:r w:rsidRPr="006224F0">
              <w:rPr>
                <w:rFonts w:cs="Tahoma"/>
                <w:b/>
                <w:bCs/>
                <w:color w:val="000000"/>
                <w:sz w:val="20"/>
                <w:szCs w:val="18"/>
              </w:rPr>
              <w:t>Bereich</w:t>
            </w:r>
          </w:p>
        </w:tc>
        <w:tc>
          <w:tcPr>
            <w:tcW w:w="2215" w:type="dxa"/>
            <w:shd w:val="clear" w:color="auto" w:fill="FABF8F"/>
            <w:vAlign w:val="center"/>
          </w:tcPr>
          <w:p w:rsidR="00FD27BC" w:rsidRPr="006224F0" w:rsidRDefault="00FD27BC" w:rsidP="00FD27BC">
            <w:pPr>
              <w:jc w:val="center"/>
              <w:rPr>
                <w:rFonts w:cs="Tahoma"/>
                <w:b/>
                <w:bCs/>
                <w:color w:val="000000"/>
                <w:sz w:val="20"/>
                <w:szCs w:val="20"/>
              </w:rPr>
            </w:pPr>
            <w:r w:rsidRPr="006224F0">
              <w:rPr>
                <w:rFonts w:cs="Tahoma"/>
                <w:b/>
                <w:bCs/>
                <w:color w:val="000000"/>
                <w:sz w:val="20"/>
                <w:szCs w:val="20"/>
              </w:rPr>
              <w:t>Enterprise Strategy Connect</w:t>
            </w:r>
          </w:p>
        </w:tc>
        <w:tc>
          <w:tcPr>
            <w:tcW w:w="2340" w:type="dxa"/>
            <w:shd w:val="clear" w:color="auto" w:fill="FABF8F"/>
            <w:vAlign w:val="center"/>
          </w:tcPr>
          <w:p w:rsidR="00FD27BC" w:rsidRPr="006224F0" w:rsidRDefault="00FD27BC" w:rsidP="00FD27BC">
            <w:pPr>
              <w:jc w:val="center"/>
              <w:rPr>
                <w:rFonts w:cs="Tahoma"/>
                <w:color w:val="000000"/>
                <w:sz w:val="20"/>
                <w:szCs w:val="20"/>
              </w:rPr>
            </w:pPr>
            <w:r w:rsidRPr="006224F0">
              <w:rPr>
                <w:rFonts w:cs="Tahoma"/>
                <w:b/>
                <w:bCs/>
                <w:color w:val="000000"/>
                <w:sz w:val="20"/>
                <w:szCs w:val="20"/>
              </w:rPr>
              <w:t>Enterprise Strategy Foundation</w:t>
            </w:r>
          </w:p>
        </w:tc>
        <w:tc>
          <w:tcPr>
            <w:tcW w:w="2250" w:type="dxa"/>
            <w:shd w:val="clear" w:color="auto" w:fill="FABF8F"/>
            <w:vAlign w:val="center"/>
          </w:tcPr>
          <w:p w:rsidR="00FD27BC" w:rsidRPr="006224F0" w:rsidRDefault="00FD27BC" w:rsidP="00FD27BC">
            <w:pPr>
              <w:jc w:val="center"/>
              <w:rPr>
                <w:rFonts w:cs="Tahoma"/>
                <w:b/>
                <w:bCs/>
                <w:color w:val="000000"/>
                <w:sz w:val="20"/>
                <w:szCs w:val="18"/>
              </w:rPr>
            </w:pPr>
            <w:r w:rsidRPr="006224F0">
              <w:rPr>
                <w:rFonts w:cs="Tahoma"/>
                <w:b/>
                <w:bCs/>
                <w:color w:val="000000"/>
                <w:sz w:val="20"/>
                <w:szCs w:val="18"/>
              </w:rPr>
              <w:t>Enterprise Strategy Portfolio</w:t>
            </w:r>
          </w:p>
        </w:tc>
      </w:tr>
      <w:tr w:rsidR="00FD27BC" w:rsidRPr="006224F0"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Enterprise Architects</w:t>
            </w:r>
          </w:p>
        </w:tc>
        <w:tc>
          <w:tcPr>
            <w:tcW w:w="2215" w:type="dxa"/>
            <w:vAlign w:val="center"/>
          </w:tcPr>
          <w:p w:rsidR="00FD27BC" w:rsidRPr="006224F0" w:rsidRDefault="00FD27BC" w:rsidP="00FD27BC">
            <w:pPr>
              <w:jc w:val="center"/>
              <w:rPr>
                <w:rFonts w:eastAsia="MS UI Gothic" w:cs="Tahoma"/>
                <w:color w:val="000000"/>
                <w:szCs w:val="18"/>
              </w:rPr>
            </w:pPr>
            <w:r w:rsidRPr="006224F0">
              <w:rPr>
                <w:rFonts w:eastAsia="MS UI Gothic" w:cs="Tahoma"/>
                <w:color w:val="000000"/>
                <w:szCs w:val="18"/>
              </w:rPr>
              <w:t>1 Microsoft Enterprise Architect (Teilzeit, 1 Viertel)</w:t>
            </w:r>
          </w:p>
        </w:tc>
        <w:tc>
          <w:tcPr>
            <w:tcW w:w="2340" w:type="dxa"/>
            <w:vAlign w:val="center"/>
          </w:tcPr>
          <w:p w:rsidR="00FD27BC" w:rsidRPr="006224F0" w:rsidRDefault="00FD27BC" w:rsidP="00FD27BC">
            <w:pPr>
              <w:jc w:val="center"/>
              <w:rPr>
                <w:rFonts w:cs="Tahoma"/>
                <w:color w:val="000000"/>
                <w:szCs w:val="18"/>
              </w:rPr>
            </w:pPr>
            <w:r w:rsidRPr="006224F0">
              <w:rPr>
                <w:rFonts w:eastAsia="MS UI Gothic" w:cs="Tahoma"/>
                <w:color w:val="000000"/>
                <w:szCs w:val="18"/>
              </w:rPr>
              <w:t>1 Microsoft Enterprise Architect (Teilzeit)</w:t>
            </w:r>
          </w:p>
        </w:tc>
        <w:tc>
          <w:tcPr>
            <w:tcW w:w="2250" w:type="dxa"/>
            <w:vAlign w:val="center"/>
          </w:tcPr>
          <w:p w:rsidR="00FD27BC" w:rsidRPr="006224F0" w:rsidRDefault="00FD27BC" w:rsidP="00FD27BC">
            <w:pPr>
              <w:jc w:val="center"/>
              <w:rPr>
                <w:rFonts w:cs="Tahoma"/>
                <w:color w:val="000000"/>
                <w:szCs w:val="18"/>
              </w:rPr>
            </w:pPr>
            <w:r w:rsidRPr="006224F0">
              <w:rPr>
                <w:rFonts w:eastAsia="MS UI Gothic" w:cs="Tahoma"/>
                <w:color w:val="000000"/>
                <w:szCs w:val="18"/>
              </w:rPr>
              <w:t>1 Microsoft Enterprise Architect (Vollzeit)</w:t>
            </w:r>
          </w:p>
        </w:tc>
      </w:tr>
      <w:tr w:rsidR="00FD27BC" w:rsidRPr="00153D44"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Bewertung</w:t>
            </w:r>
            <w:r w:rsidRPr="006224F0">
              <w:rPr>
                <w:rFonts w:cs="Tahoma"/>
                <w:b/>
                <w:bCs/>
                <w:color w:val="000000"/>
                <w:sz w:val="20"/>
                <w:szCs w:val="18"/>
              </w:rPr>
              <w:t xml:space="preserve"> </w:t>
            </w:r>
            <w:r w:rsidRPr="006224F0">
              <w:rPr>
                <w:rFonts w:cs="Tahoma"/>
                <w:b/>
                <w:bCs/>
                <w:color w:val="000000"/>
                <w:sz w:val="20"/>
                <w:szCs w:val="18"/>
                <w:vertAlign w:val="superscript"/>
              </w:rPr>
              <w:t>1</w:t>
            </w:r>
          </w:p>
        </w:tc>
        <w:tc>
          <w:tcPr>
            <w:tcW w:w="2215" w:type="dxa"/>
            <w:vAlign w:val="center"/>
          </w:tcPr>
          <w:p w:rsidR="00FD27BC" w:rsidRPr="00D10538" w:rsidRDefault="00FD27BC" w:rsidP="00DC3458">
            <w:pPr>
              <w:jc w:val="center"/>
              <w:rPr>
                <w:rFonts w:cs="Tahoma"/>
                <w:color w:val="000000"/>
                <w:szCs w:val="18"/>
                <w:lang w:val="de-DE"/>
              </w:rPr>
            </w:pPr>
            <w:r w:rsidRPr="00D10538">
              <w:rPr>
                <w:rFonts w:cs="Tahoma"/>
                <w:color w:val="000000"/>
                <w:szCs w:val="18"/>
                <w:lang w:val="de-DE"/>
              </w:rPr>
              <w:t>Bis zu 25 % des Architect-Aufwands pro</w:t>
            </w:r>
            <w:r w:rsidR="00DC3458">
              <w:rPr>
                <w:rFonts w:cs="Tahoma"/>
                <w:color w:val="000000"/>
                <w:szCs w:val="18"/>
                <w:lang w:val="de-DE"/>
              </w:rPr>
              <w:t> </w:t>
            </w:r>
            <w:r w:rsidRPr="00D10538">
              <w:rPr>
                <w:rFonts w:cs="Tahoma"/>
                <w:color w:val="000000"/>
                <w:szCs w:val="18"/>
                <w:lang w:val="de-DE"/>
              </w:rPr>
              <w:t>Jahr</w:t>
            </w:r>
          </w:p>
        </w:tc>
        <w:tc>
          <w:tcPr>
            <w:tcW w:w="2340" w:type="dxa"/>
            <w:vAlign w:val="center"/>
          </w:tcPr>
          <w:p w:rsidR="00FD27BC" w:rsidRPr="00D10538" w:rsidRDefault="00FD27BC" w:rsidP="00FD27BC">
            <w:pPr>
              <w:jc w:val="center"/>
              <w:rPr>
                <w:rFonts w:cs="Tahoma"/>
                <w:color w:val="000000"/>
                <w:szCs w:val="18"/>
                <w:lang w:val="de-DE"/>
              </w:rPr>
            </w:pPr>
            <w:r w:rsidRPr="00D10538">
              <w:rPr>
                <w:rFonts w:cs="Tahoma"/>
                <w:color w:val="000000"/>
                <w:szCs w:val="18"/>
                <w:lang w:val="de-DE"/>
              </w:rPr>
              <w:t>Bis zu 25 % des Architect-Aufwands pro Jahr</w:t>
            </w:r>
          </w:p>
        </w:tc>
        <w:tc>
          <w:tcPr>
            <w:tcW w:w="2250" w:type="dxa"/>
            <w:vAlign w:val="center"/>
          </w:tcPr>
          <w:p w:rsidR="00FD27BC" w:rsidRPr="00D10538" w:rsidRDefault="00FD27BC" w:rsidP="00DC3458">
            <w:pPr>
              <w:jc w:val="center"/>
              <w:rPr>
                <w:rFonts w:cs="Tahoma"/>
                <w:color w:val="000000"/>
                <w:szCs w:val="18"/>
                <w:lang w:val="de-DE"/>
              </w:rPr>
            </w:pPr>
            <w:r w:rsidRPr="00D10538">
              <w:rPr>
                <w:rFonts w:cs="Tahoma"/>
                <w:color w:val="000000"/>
                <w:szCs w:val="18"/>
                <w:lang w:val="de-DE"/>
              </w:rPr>
              <w:t>Bis zu 25 % des Architect-Aufwands pro</w:t>
            </w:r>
            <w:r w:rsidR="00DC3458">
              <w:rPr>
                <w:rFonts w:cs="Tahoma"/>
                <w:color w:val="000000"/>
                <w:szCs w:val="18"/>
                <w:lang w:val="de-DE"/>
              </w:rPr>
              <w:t> </w:t>
            </w:r>
            <w:r w:rsidRPr="00D10538">
              <w:rPr>
                <w:rFonts w:cs="Tahoma"/>
                <w:color w:val="000000"/>
                <w:szCs w:val="18"/>
                <w:lang w:val="de-DE"/>
              </w:rPr>
              <w:t>Jahr</w:t>
            </w:r>
          </w:p>
        </w:tc>
      </w:tr>
      <w:tr w:rsidR="00FD27BC" w:rsidRPr="00153D44"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Enterprise Strategy-Projekt</w:t>
            </w:r>
            <w:r w:rsidRPr="006224F0">
              <w:rPr>
                <w:rFonts w:cs="Tahoma"/>
                <w:b/>
                <w:bCs/>
                <w:color w:val="000000"/>
                <w:sz w:val="20"/>
                <w:szCs w:val="18"/>
              </w:rPr>
              <w:t xml:space="preserve"> </w:t>
            </w:r>
            <w:r w:rsidRPr="006224F0">
              <w:rPr>
                <w:rFonts w:cs="Tahoma"/>
                <w:b/>
                <w:bCs/>
                <w:color w:val="000000"/>
                <w:sz w:val="20"/>
                <w:szCs w:val="18"/>
                <w:vertAlign w:val="superscript"/>
              </w:rPr>
              <w:t>1</w:t>
            </w:r>
          </w:p>
        </w:tc>
        <w:tc>
          <w:tcPr>
            <w:tcW w:w="2215" w:type="dxa"/>
            <w:vAlign w:val="center"/>
          </w:tcPr>
          <w:p w:rsidR="00FD27BC" w:rsidRPr="00D10538" w:rsidRDefault="00FD27BC" w:rsidP="00DC3458">
            <w:pPr>
              <w:jc w:val="center"/>
              <w:rPr>
                <w:rFonts w:cs="Tahoma"/>
                <w:color w:val="000000"/>
                <w:szCs w:val="18"/>
                <w:lang w:val="de-DE"/>
              </w:rPr>
            </w:pPr>
            <w:r w:rsidRPr="00D10538">
              <w:rPr>
                <w:rFonts w:cs="Tahoma"/>
                <w:color w:val="000000"/>
                <w:szCs w:val="18"/>
                <w:lang w:val="de-DE"/>
              </w:rPr>
              <w:t>Bis zu 75 % des Architect-Aufwands pro</w:t>
            </w:r>
            <w:r w:rsidR="00DC3458">
              <w:rPr>
                <w:rFonts w:cs="Tahoma"/>
                <w:color w:val="000000"/>
                <w:szCs w:val="18"/>
                <w:lang w:val="de-DE"/>
              </w:rPr>
              <w:t> </w:t>
            </w:r>
            <w:r w:rsidRPr="00D10538">
              <w:rPr>
                <w:rFonts w:cs="Tahoma"/>
                <w:color w:val="000000"/>
                <w:szCs w:val="18"/>
                <w:lang w:val="de-DE"/>
              </w:rPr>
              <w:t>Jahr</w:t>
            </w:r>
          </w:p>
        </w:tc>
        <w:tc>
          <w:tcPr>
            <w:tcW w:w="2340" w:type="dxa"/>
            <w:vAlign w:val="center"/>
          </w:tcPr>
          <w:p w:rsidR="00FD27BC" w:rsidRPr="00D10538" w:rsidRDefault="00FD27BC" w:rsidP="00FD27BC">
            <w:pPr>
              <w:jc w:val="center"/>
              <w:rPr>
                <w:rFonts w:cs="Tahoma"/>
                <w:color w:val="000000"/>
                <w:szCs w:val="18"/>
                <w:lang w:val="de-DE"/>
              </w:rPr>
            </w:pPr>
            <w:r w:rsidRPr="00D10538">
              <w:rPr>
                <w:rFonts w:cs="Tahoma"/>
                <w:color w:val="000000"/>
                <w:szCs w:val="18"/>
                <w:lang w:val="de-DE"/>
              </w:rPr>
              <w:t>Bis zu 75 % des Architect-Aufwands pro Jahr</w:t>
            </w:r>
          </w:p>
        </w:tc>
        <w:tc>
          <w:tcPr>
            <w:tcW w:w="2250" w:type="dxa"/>
            <w:vAlign w:val="center"/>
          </w:tcPr>
          <w:p w:rsidR="00FD27BC" w:rsidRPr="00D10538" w:rsidRDefault="00FD27BC" w:rsidP="00DC3458">
            <w:pPr>
              <w:jc w:val="center"/>
              <w:rPr>
                <w:rFonts w:cs="Tahoma"/>
                <w:color w:val="000000"/>
                <w:szCs w:val="18"/>
                <w:lang w:val="de-DE"/>
              </w:rPr>
            </w:pPr>
            <w:r w:rsidRPr="00D10538">
              <w:rPr>
                <w:rFonts w:cs="Tahoma"/>
                <w:color w:val="000000"/>
                <w:szCs w:val="18"/>
                <w:lang w:val="de-DE"/>
              </w:rPr>
              <w:t>Bis zu 75 % des Architect-Aufwands pro</w:t>
            </w:r>
            <w:r w:rsidR="00DC3458" w:rsidRPr="00DC3458">
              <w:rPr>
                <w:lang w:val="de-DE"/>
              </w:rPr>
              <w:t> </w:t>
            </w:r>
            <w:r w:rsidRPr="00D10538">
              <w:rPr>
                <w:rFonts w:cs="Tahoma"/>
                <w:color w:val="000000"/>
                <w:szCs w:val="18"/>
                <w:lang w:val="de-DE"/>
              </w:rPr>
              <w:t>Jahr</w:t>
            </w:r>
          </w:p>
        </w:tc>
      </w:tr>
      <w:tr w:rsidR="00FD27BC" w:rsidRPr="006224F0"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Einsatz-Workshops</w:t>
            </w:r>
          </w:p>
        </w:tc>
        <w:tc>
          <w:tcPr>
            <w:tcW w:w="2215" w:type="dxa"/>
            <w:vAlign w:val="center"/>
          </w:tcPr>
          <w:p w:rsidR="00FD27BC" w:rsidRPr="006224F0" w:rsidRDefault="00FD27BC" w:rsidP="00FD27BC">
            <w:pPr>
              <w:jc w:val="center"/>
              <w:rPr>
                <w:rFonts w:cs="Tahoma"/>
                <w:color w:val="000000"/>
                <w:szCs w:val="18"/>
              </w:rPr>
            </w:pPr>
            <w:r w:rsidRPr="006224F0">
              <w:rPr>
                <w:rFonts w:cs="Tahoma"/>
                <w:color w:val="000000"/>
                <w:szCs w:val="18"/>
              </w:rPr>
              <w:t>Bis zu 1 pro Jahr</w:t>
            </w:r>
          </w:p>
        </w:tc>
        <w:tc>
          <w:tcPr>
            <w:tcW w:w="2340" w:type="dxa"/>
            <w:vAlign w:val="center"/>
          </w:tcPr>
          <w:p w:rsidR="00FD27BC" w:rsidRPr="006224F0" w:rsidRDefault="00FD27BC" w:rsidP="00FD27BC">
            <w:pPr>
              <w:jc w:val="center"/>
              <w:rPr>
                <w:rFonts w:cs="Tahoma"/>
                <w:color w:val="000000"/>
                <w:szCs w:val="18"/>
              </w:rPr>
            </w:pPr>
            <w:r w:rsidRPr="006224F0">
              <w:rPr>
                <w:rFonts w:cs="Tahoma"/>
                <w:color w:val="000000"/>
                <w:szCs w:val="18"/>
              </w:rPr>
              <w:t>Bis zu 2 pro Jahr</w:t>
            </w:r>
          </w:p>
        </w:tc>
        <w:tc>
          <w:tcPr>
            <w:tcW w:w="2250" w:type="dxa"/>
            <w:vAlign w:val="center"/>
          </w:tcPr>
          <w:p w:rsidR="00FD27BC" w:rsidRPr="006224F0" w:rsidRDefault="00FD27BC" w:rsidP="00FD27BC">
            <w:pPr>
              <w:spacing w:before="120"/>
              <w:jc w:val="center"/>
              <w:rPr>
                <w:rFonts w:cs="Tahoma"/>
                <w:color w:val="000000"/>
                <w:szCs w:val="18"/>
              </w:rPr>
            </w:pPr>
            <w:r w:rsidRPr="006224F0">
              <w:rPr>
                <w:rFonts w:cs="Tahoma"/>
              </w:rPr>
              <w:t>Bis zu 4 pro Jahr</w:t>
            </w:r>
          </w:p>
        </w:tc>
      </w:tr>
      <w:tr w:rsidR="00FD27BC" w:rsidRPr="006224F0"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Enterprise Strategy Network</w:t>
            </w:r>
          </w:p>
        </w:tc>
        <w:tc>
          <w:tcPr>
            <w:tcW w:w="2215" w:type="dxa"/>
            <w:vAlign w:val="center"/>
          </w:tcPr>
          <w:p w:rsidR="00FD27BC" w:rsidRPr="006224F0" w:rsidRDefault="00FD27BC" w:rsidP="00FD27BC">
            <w:pPr>
              <w:jc w:val="center"/>
              <w:rPr>
                <w:rFonts w:eastAsia="MS UI Gothic" w:cs="Tahoma"/>
                <w:color w:val="000000"/>
                <w:szCs w:val="18"/>
              </w:rPr>
            </w:pPr>
            <w:r w:rsidRPr="006224F0">
              <w:rPr>
                <w:rFonts w:ascii="MS UI Gothic" w:eastAsia="MS UI Gothic" w:hAnsi="MS UI Gothic" w:cs="MS UI Gothic" w:hint="eastAsia"/>
                <w:color w:val="000000"/>
                <w:szCs w:val="18"/>
              </w:rPr>
              <w:t>✓</w:t>
            </w:r>
          </w:p>
        </w:tc>
        <w:tc>
          <w:tcPr>
            <w:tcW w:w="2340" w:type="dxa"/>
            <w:vAlign w:val="center"/>
          </w:tcPr>
          <w:p w:rsidR="00FD27BC" w:rsidRPr="006224F0" w:rsidRDefault="00FD27BC" w:rsidP="00FD27BC">
            <w:pPr>
              <w:jc w:val="center"/>
              <w:rPr>
                <w:rFonts w:eastAsia="MS UI Gothic" w:cs="Tahoma"/>
                <w:color w:val="000000"/>
                <w:szCs w:val="18"/>
              </w:rPr>
            </w:pPr>
            <w:r w:rsidRPr="006224F0">
              <w:rPr>
                <w:rFonts w:ascii="MS UI Gothic" w:eastAsia="MS UI Gothic" w:hAnsi="MS UI Gothic" w:cs="MS UI Gothic" w:hint="eastAsia"/>
                <w:color w:val="000000"/>
                <w:szCs w:val="18"/>
              </w:rPr>
              <w:t>✓</w:t>
            </w:r>
          </w:p>
        </w:tc>
        <w:tc>
          <w:tcPr>
            <w:tcW w:w="2250" w:type="dxa"/>
            <w:vAlign w:val="center"/>
          </w:tcPr>
          <w:p w:rsidR="00FD27BC" w:rsidRPr="006224F0" w:rsidRDefault="00FD27BC" w:rsidP="00FD27BC">
            <w:pPr>
              <w:jc w:val="center"/>
              <w:rPr>
                <w:rFonts w:eastAsia="MS UI Gothic" w:cs="Tahoma"/>
              </w:rPr>
            </w:pPr>
            <w:r w:rsidRPr="006224F0">
              <w:rPr>
                <w:rFonts w:ascii="MS UI Gothic" w:eastAsia="MS UI Gothic" w:hAnsi="MS UI Gothic" w:cs="MS UI Gothic" w:hint="eastAsia"/>
                <w:color w:val="000000"/>
                <w:szCs w:val="18"/>
              </w:rPr>
              <w:t>✓</w:t>
            </w:r>
          </w:p>
        </w:tc>
      </w:tr>
      <w:tr w:rsidR="00FD27BC" w:rsidRPr="006224F0"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Enterprise Strategy Library</w:t>
            </w:r>
          </w:p>
        </w:tc>
        <w:tc>
          <w:tcPr>
            <w:tcW w:w="2215" w:type="dxa"/>
            <w:vAlign w:val="center"/>
          </w:tcPr>
          <w:p w:rsidR="00FD27BC" w:rsidRPr="006224F0" w:rsidRDefault="00FD27BC" w:rsidP="00FD27BC">
            <w:pPr>
              <w:jc w:val="center"/>
              <w:rPr>
                <w:rFonts w:eastAsia="MS UI Gothic" w:cs="Tahoma"/>
                <w:color w:val="000000"/>
                <w:szCs w:val="18"/>
              </w:rPr>
            </w:pPr>
            <w:r w:rsidRPr="006224F0">
              <w:rPr>
                <w:rFonts w:ascii="MS UI Gothic" w:eastAsia="MS UI Gothic" w:hAnsi="MS UI Gothic" w:cs="MS UI Gothic" w:hint="eastAsia"/>
                <w:color w:val="000000"/>
                <w:szCs w:val="18"/>
              </w:rPr>
              <w:t>✓</w:t>
            </w:r>
          </w:p>
        </w:tc>
        <w:tc>
          <w:tcPr>
            <w:tcW w:w="2340" w:type="dxa"/>
            <w:vAlign w:val="center"/>
          </w:tcPr>
          <w:p w:rsidR="00FD27BC" w:rsidRPr="006224F0" w:rsidRDefault="00FD27BC" w:rsidP="00FD27BC">
            <w:pPr>
              <w:jc w:val="center"/>
              <w:rPr>
                <w:rFonts w:eastAsia="MS UI Gothic" w:cs="Tahoma"/>
                <w:color w:val="000000"/>
                <w:szCs w:val="18"/>
              </w:rPr>
            </w:pPr>
            <w:r w:rsidRPr="006224F0">
              <w:rPr>
                <w:rFonts w:ascii="MS UI Gothic" w:eastAsia="MS UI Gothic" w:hAnsi="MS UI Gothic" w:cs="MS UI Gothic" w:hint="eastAsia"/>
                <w:color w:val="000000"/>
                <w:szCs w:val="18"/>
              </w:rPr>
              <w:t>✓</w:t>
            </w:r>
          </w:p>
        </w:tc>
        <w:tc>
          <w:tcPr>
            <w:tcW w:w="2250" w:type="dxa"/>
            <w:vAlign w:val="center"/>
          </w:tcPr>
          <w:p w:rsidR="00FD27BC" w:rsidRPr="006224F0" w:rsidRDefault="00FD27BC" w:rsidP="00FD27BC">
            <w:pPr>
              <w:jc w:val="center"/>
              <w:rPr>
                <w:rFonts w:eastAsia="MS UI Gothic" w:cs="Tahoma"/>
              </w:rPr>
            </w:pPr>
            <w:r w:rsidRPr="006224F0">
              <w:rPr>
                <w:rFonts w:ascii="MS UI Gothic" w:eastAsia="MS UI Gothic" w:hAnsi="MS UI Gothic" w:cs="MS UI Gothic" w:hint="eastAsia"/>
                <w:color w:val="000000"/>
                <w:szCs w:val="18"/>
              </w:rPr>
              <w:t>✓</w:t>
            </w:r>
          </w:p>
        </w:tc>
      </w:tr>
      <w:tr w:rsidR="00FD27BC" w:rsidRPr="006224F0" w:rsidTr="002A6416">
        <w:tc>
          <w:tcPr>
            <w:tcW w:w="2555" w:type="dxa"/>
            <w:vAlign w:val="center"/>
          </w:tcPr>
          <w:p w:rsidR="00FD27BC" w:rsidRPr="006224F0" w:rsidRDefault="00FD27BC" w:rsidP="00FD27BC">
            <w:pPr>
              <w:rPr>
                <w:rFonts w:cs="Tahoma"/>
                <w:color w:val="000000"/>
                <w:szCs w:val="18"/>
              </w:rPr>
            </w:pPr>
            <w:r w:rsidRPr="006224F0">
              <w:rPr>
                <w:rFonts w:cs="Tahoma"/>
                <w:color w:val="000000"/>
                <w:szCs w:val="18"/>
              </w:rPr>
              <w:t>Strategische Briefings</w:t>
            </w:r>
          </w:p>
        </w:tc>
        <w:tc>
          <w:tcPr>
            <w:tcW w:w="2215" w:type="dxa"/>
            <w:vAlign w:val="center"/>
          </w:tcPr>
          <w:p w:rsidR="00FD27BC" w:rsidRPr="006224F0" w:rsidRDefault="00FD27BC" w:rsidP="00FD27BC">
            <w:pPr>
              <w:jc w:val="center"/>
              <w:rPr>
                <w:rFonts w:eastAsia="MS UI Gothic" w:cs="Tahoma"/>
                <w:color w:val="000000"/>
                <w:szCs w:val="18"/>
              </w:rPr>
            </w:pPr>
            <w:r w:rsidRPr="006224F0">
              <w:rPr>
                <w:rFonts w:ascii="MS UI Gothic" w:eastAsia="MS UI Gothic" w:hAnsi="MS UI Gothic" w:cs="MS UI Gothic" w:hint="eastAsia"/>
                <w:color w:val="000000"/>
                <w:szCs w:val="18"/>
              </w:rPr>
              <w:t>✓</w:t>
            </w:r>
          </w:p>
        </w:tc>
        <w:tc>
          <w:tcPr>
            <w:tcW w:w="2340" w:type="dxa"/>
            <w:vAlign w:val="center"/>
          </w:tcPr>
          <w:p w:rsidR="00FD27BC" w:rsidRPr="006224F0" w:rsidRDefault="00FD27BC" w:rsidP="00FD27BC">
            <w:pPr>
              <w:jc w:val="center"/>
              <w:rPr>
                <w:rFonts w:cs="Tahoma"/>
                <w:color w:val="000000"/>
                <w:szCs w:val="18"/>
              </w:rPr>
            </w:pPr>
            <w:r w:rsidRPr="006224F0">
              <w:rPr>
                <w:rFonts w:ascii="MS UI Gothic" w:eastAsia="MS UI Gothic" w:hAnsi="MS UI Gothic" w:cs="MS UI Gothic" w:hint="eastAsia"/>
                <w:color w:val="000000"/>
                <w:szCs w:val="18"/>
              </w:rPr>
              <w:t>✓</w:t>
            </w:r>
          </w:p>
        </w:tc>
        <w:tc>
          <w:tcPr>
            <w:tcW w:w="2250" w:type="dxa"/>
            <w:vAlign w:val="center"/>
          </w:tcPr>
          <w:p w:rsidR="00FD27BC" w:rsidRPr="006224F0" w:rsidRDefault="00FD27BC" w:rsidP="00FD27BC">
            <w:pPr>
              <w:jc w:val="center"/>
              <w:rPr>
                <w:rFonts w:cs="Tahoma"/>
                <w:color w:val="000000"/>
                <w:szCs w:val="18"/>
              </w:rPr>
            </w:pPr>
            <w:r w:rsidRPr="006224F0">
              <w:rPr>
                <w:rFonts w:ascii="MS UI Gothic" w:eastAsia="MS UI Gothic" w:hAnsi="MS UI Gothic" w:cs="MS UI Gothic" w:hint="eastAsia"/>
              </w:rPr>
              <w:t>✓</w:t>
            </w:r>
          </w:p>
        </w:tc>
      </w:tr>
      <w:tr w:rsidR="00FD27BC" w:rsidRPr="006224F0" w:rsidTr="002A6416">
        <w:tc>
          <w:tcPr>
            <w:tcW w:w="2555" w:type="dxa"/>
            <w:vAlign w:val="center"/>
          </w:tcPr>
          <w:p w:rsidR="00FD27BC" w:rsidRPr="006224F0" w:rsidRDefault="00FD27BC" w:rsidP="005F0406">
            <w:pPr>
              <w:rPr>
                <w:rFonts w:cs="Tahoma"/>
                <w:color w:val="000000"/>
                <w:szCs w:val="18"/>
              </w:rPr>
            </w:pPr>
            <w:r w:rsidRPr="006224F0">
              <w:rPr>
                <w:rFonts w:cs="Tahoma"/>
                <w:color w:val="000000"/>
                <w:szCs w:val="18"/>
              </w:rPr>
              <w:t>Enterprise Services Capacity Add-On</w:t>
            </w:r>
          </w:p>
        </w:tc>
        <w:tc>
          <w:tcPr>
            <w:tcW w:w="2215" w:type="dxa"/>
            <w:vAlign w:val="center"/>
          </w:tcPr>
          <w:p w:rsidR="00FD27BC" w:rsidRPr="006224F0" w:rsidRDefault="00FD27BC" w:rsidP="00FD27BC">
            <w:pPr>
              <w:jc w:val="center"/>
              <w:rPr>
                <w:rFonts w:eastAsia="MS UI Gothic" w:cs="Tahoma"/>
                <w:color w:val="000000"/>
                <w:szCs w:val="18"/>
              </w:rPr>
            </w:pPr>
            <w:r w:rsidRPr="006224F0">
              <w:rPr>
                <w:rFonts w:cs="Tahoma"/>
                <w:color w:val="000000"/>
                <w:szCs w:val="18"/>
              </w:rPr>
              <w:t>200 Stunden</w:t>
            </w:r>
          </w:p>
        </w:tc>
        <w:tc>
          <w:tcPr>
            <w:tcW w:w="2340" w:type="dxa"/>
            <w:vAlign w:val="center"/>
          </w:tcPr>
          <w:p w:rsidR="00FD27BC" w:rsidRPr="006224F0" w:rsidRDefault="00FD27BC" w:rsidP="00FD27BC">
            <w:pPr>
              <w:jc w:val="center"/>
              <w:rPr>
                <w:rFonts w:eastAsia="MS UI Gothic" w:cs="Tahoma"/>
                <w:color w:val="000000"/>
                <w:szCs w:val="18"/>
              </w:rPr>
            </w:pPr>
            <w:r w:rsidRPr="006224F0">
              <w:rPr>
                <w:rFonts w:cs="Tahoma"/>
                <w:color w:val="000000"/>
                <w:szCs w:val="18"/>
              </w:rPr>
              <w:t>200 Stunden</w:t>
            </w:r>
          </w:p>
        </w:tc>
        <w:tc>
          <w:tcPr>
            <w:tcW w:w="2250" w:type="dxa"/>
            <w:vAlign w:val="center"/>
          </w:tcPr>
          <w:p w:rsidR="00FD27BC" w:rsidRPr="006224F0" w:rsidRDefault="00FD27BC" w:rsidP="00FD27BC">
            <w:pPr>
              <w:jc w:val="center"/>
              <w:rPr>
                <w:rFonts w:eastAsia="MS UI Gothic" w:cs="Tahoma"/>
              </w:rPr>
            </w:pPr>
            <w:r w:rsidRPr="006224F0">
              <w:rPr>
                <w:rFonts w:cs="Tahoma"/>
                <w:color w:val="000000"/>
                <w:szCs w:val="18"/>
              </w:rPr>
              <w:t>200 Stunden</w:t>
            </w:r>
          </w:p>
        </w:tc>
      </w:tr>
    </w:tbl>
    <w:p w:rsidR="00DD7F8E" w:rsidRPr="00D10538" w:rsidRDefault="00415DDA" w:rsidP="00DD7F8E">
      <w:pPr>
        <w:rPr>
          <w:rFonts w:cs="Tahoma"/>
          <w:lang w:val="de-DE"/>
        </w:rPr>
      </w:pPr>
      <w:r w:rsidRPr="00D10538">
        <w:rPr>
          <w:rFonts w:cs="Tahoma"/>
          <w:b/>
          <w:bCs/>
          <w:color w:val="000000"/>
          <w:sz w:val="20"/>
          <w:szCs w:val="18"/>
          <w:vertAlign w:val="superscript"/>
          <w:lang w:val="de-DE"/>
        </w:rPr>
        <w:t>1</w:t>
      </w:r>
      <w:r w:rsidRPr="00D10538">
        <w:rPr>
          <w:rFonts w:cs="Tahoma"/>
          <w:b/>
          <w:bCs/>
          <w:i/>
          <w:color w:val="000000"/>
          <w:sz w:val="20"/>
          <w:szCs w:val="18"/>
          <w:vertAlign w:val="superscript"/>
          <w:lang w:val="de-DE"/>
        </w:rPr>
        <w:t xml:space="preserve"> </w:t>
      </w:r>
      <w:r w:rsidRPr="00D10538">
        <w:rPr>
          <w:rFonts w:eastAsia="Times New Roman" w:cs="Tahoma"/>
          <w:i/>
          <w:sz w:val="16"/>
          <w:szCs w:val="20"/>
          <w:lang w:val="de-DE"/>
        </w:rPr>
        <w:t>Der tatsächliche Aufwand wird von Microsoft und dem Kunden vereinbart.</w:t>
      </w:r>
    </w:p>
    <w:p w:rsidR="00415DDA" w:rsidRPr="00D10538" w:rsidRDefault="00415DDA" w:rsidP="00DD7F8E">
      <w:pPr>
        <w:rPr>
          <w:rFonts w:cs="Tahoma"/>
          <w:lang w:val="de-DE"/>
        </w:rPr>
      </w:pPr>
    </w:p>
    <w:p w:rsidR="00DD7F8E" w:rsidRPr="006224F0" w:rsidRDefault="00DD7F8E" w:rsidP="00E77F1E">
      <w:pPr>
        <w:spacing w:after="60"/>
        <w:rPr>
          <w:rFonts w:cs="Tahoma"/>
        </w:rPr>
      </w:pPr>
      <w:r w:rsidRPr="006224F0">
        <w:rPr>
          <w:rFonts w:cs="Tahoma"/>
          <w:b/>
        </w:rPr>
        <w:t xml:space="preserve">Der Enterprise Architect: </w:t>
      </w:r>
    </w:p>
    <w:p w:rsidR="005F0406" w:rsidRPr="00DC3458" w:rsidRDefault="005F0406" w:rsidP="005F0406">
      <w:pPr>
        <w:numPr>
          <w:ilvl w:val="0"/>
          <w:numId w:val="93"/>
        </w:numPr>
        <w:spacing w:after="60"/>
        <w:ind w:left="1440"/>
        <w:rPr>
          <w:rFonts w:eastAsia="Times New Roman" w:cs="Tahoma"/>
          <w:szCs w:val="20"/>
          <w:lang w:val="de-DE"/>
        </w:rPr>
      </w:pPr>
      <w:r w:rsidRPr="00D10538">
        <w:rPr>
          <w:rFonts w:eastAsia="Times New Roman" w:cs="Tahoma"/>
          <w:szCs w:val="20"/>
          <w:lang w:val="de-DE"/>
        </w:rPr>
        <w:t>stellt den Kunden moderne Architekturlösungen für Technologieplattformen bereit, die die unmittelbaren geschäftlichen Anforderungen erfüllen.</w:t>
      </w:r>
    </w:p>
    <w:p w:rsidR="00DD7F8E" w:rsidRPr="00DC3458" w:rsidRDefault="00DD7F8E" w:rsidP="002C1048">
      <w:pPr>
        <w:numPr>
          <w:ilvl w:val="0"/>
          <w:numId w:val="93"/>
        </w:numPr>
        <w:spacing w:after="60"/>
        <w:ind w:left="1440"/>
        <w:rPr>
          <w:rFonts w:eastAsia="Times New Roman" w:cs="Tahoma"/>
          <w:szCs w:val="20"/>
          <w:lang w:val="de-DE"/>
        </w:rPr>
      </w:pPr>
      <w:r w:rsidRPr="00D10538">
        <w:rPr>
          <w:rFonts w:eastAsia="Times New Roman" w:cs="Tahoma"/>
          <w:szCs w:val="20"/>
          <w:lang w:val="de-DE"/>
        </w:rPr>
        <w:t>Arbeitet eng mit dem Kunden zusammen, um einen Architectur-Servicebereitstellungsplan für den Kunden zu erstellen, in dem Meilensteine und Ziele festgelegt sind, und bestimmt zur Verfolgung des Fortschritts im Vergleich zum Plan den Prozess, Daten und Regeln.</w:t>
      </w:r>
      <w:r w:rsidR="00F1269E" w:rsidRPr="00D10538">
        <w:rPr>
          <w:rFonts w:eastAsia="Times New Roman" w:cs="Tahoma"/>
          <w:szCs w:val="20"/>
          <w:lang w:val="de-DE"/>
        </w:rPr>
        <w:t xml:space="preserve"> </w:t>
      </w:r>
    </w:p>
    <w:p w:rsidR="00DD7F8E" w:rsidRPr="00D10538" w:rsidRDefault="00DD7F8E" w:rsidP="00E77F1E">
      <w:pPr>
        <w:numPr>
          <w:ilvl w:val="0"/>
          <w:numId w:val="93"/>
        </w:numPr>
        <w:spacing w:after="60"/>
        <w:ind w:left="1440"/>
        <w:rPr>
          <w:rFonts w:cs="Tahoma"/>
          <w:lang w:val="de-DE"/>
        </w:rPr>
      </w:pPr>
      <w:r w:rsidRPr="00D10538">
        <w:rPr>
          <w:rFonts w:eastAsia="Times New Roman" w:cs="Tahoma"/>
          <w:szCs w:val="20"/>
          <w:lang w:val="de-DE"/>
        </w:rPr>
        <w:t>Stellt außerdem monatliche Statusupdates des Kundenfortschritts im Vergleich zum Plan vor.</w:t>
      </w:r>
    </w:p>
    <w:p w:rsidR="00415DDA" w:rsidRPr="00D10538" w:rsidRDefault="00415DDA" w:rsidP="002C1048">
      <w:pPr>
        <w:numPr>
          <w:ilvl w:val="0"/>
          <w:numId w:val="93"/>
        </w:numPr>
        <w:spacing w:after="60"/>
        <w:ind w:left="1440"/>
        <w:rPr>
          <w:rFonts w:cs="Tahoma"/>
          <w:lang w:val="de-DE"/>
        </w:rPr>
      </w:pPr>
      <w:r w:rsidRPr="00D10538">
        <w:rPr>
          <w:rFonts w:cs="Tahoma"/>
          <w:lang w:val="de-DE"/>
        </w:rPr>
        <w:t>Verwaltet den Zugriff auf das Microsoft Enterprise Strategy Network.</w:t>
      </w:r>
    </w:p>
    <w:p w:rsidR="00E03856" w:rsidRPr="00D10538" w:rsidRDefault="00E03856">
      <w:pPr>
        <w:rPr>
          <w:rFonts w:cs="Tahoma"/>
          <w:lang w:val="de-DE"/>
        </w:rPr>
      </w:pPr>
    </w:p>
    <w:p w:rsidR="00DD7F8E" w:rsidRPr="006224F0" w:rsidRDefault="00DD7F8E" w:rsidP="00DD7F8E">
      <w:pPr>
        <w:spacing w:after="60"/>
        <w:rPr>
          <w:rFonts w:cs="Tahoma"/>
        </w:rPr>
      </w:pPr>
      <w:r w:rsidRPr="006224F0">
        <w:rPr>
          <w:rFonts w:cs="Tahoma"/>
          <w:b/>
        </w:rPr>
        <w:t>Die Bewertung:</w:t>
      </w:r>
    </w:p>
    <w:p w:rsidR="00DD7F8E" w:rsidRPr="00D10538" w:rsidRDefault="00DD7F8E" w:rsidP="00E77F1E">
      <w:pPr>
        <w:numPr>
          <w:ilvl w:val="0"/>
          <w:numId w:val="94"/>
        </w:numPr>
        <w:spacing w:after="60"/>
        <w:ind w:left="1440"/>
        <w:rPr>
          <w:rFonts w:cs="Tahoma"/>
          <w:lang w:val="de-DE"/>
        </w:rPr>
      </w:pPr>
      <w:r w:rsidRPr="00D10538">
        <w:rPr>
          <w:rFonts w:eastAsia="Times New Roman" w:cs="Tahoma"/>
          <w:szCs w:val="20"/>
          <w:lang w:val="de-DE"/>
        </w:rPr>
        <w:t>Ermittelt IT-Chancen, die den Geschäftszielen des Kunden entsprechen.</w:t>
      </w:r>
    </w:p>
    <w:p w:rsidR="00DD7F8E" w:rsidRPr="00D10538" w:rsidRDefault="00DC3458" w:rsidP="005F0406">
      <w:pPr>
        <w:numPr>
          <w:ilvl w:val="0"/>
          <w:numId w:val="94"/>
        </w:numPr>
        <w:spacing w:after="60"/>
        <w:ind w:left="1440"/>
        <w:rPr>
          <w:rFonts w:cs="Tahoma"/>
          <w:lang w:val="de-DE"/>
        </w:rPr>
      </w:pPr>
      <w:r>
        <w:rPr>
          <w:rFonts w:eastAsia="Times New Roman" w:cs="Tahoma"/>
          <w:szCs w:val="20"/>
          <w:lang w:val="de-DE"/>
        </w:rPr>
        <w:t>B</w:t>
      </w:r>
      <w:r w:rsidR="005F0406" w:rsidRPr="00D10538">
        <w:rPr>
          <w:rFonts w:eastAsia="Times New Roman" w:cs="Tahoma"/>
          <w:szCs w:val="20"/>
          <w:lang w:val="de-DE"/>
        </w:rPr>
        <w:t>ildet den Geschäfts- und Architekturkontext vor dem Entwurf in Bezug auf betroffene IT-Services und Unternehmensgruppen, damit Zusammenhänge erkannt sowie Aufwand und Kosten zur Rechtfertigung weiterer Planung definiert werden.</w:t>
      </w:r>
    </w:p>
    <w:p w:rsidR="00DD7F8E" w:rsidRPr="00D10538" w:rsidRDefault="00DD7F8E" w:rsidP="00E77F1E">
      <w:pPr>
        <w:numPr>
          <w:ilvl w:val="0"/>
          <w:numId w:val="94"/>
        </w:numPr>
        <w:spacing w:after="60"/>
        <w:ind w:left="1440"/>
        <w:rPr>
          <w:rFonts w:cs="Tahoma"/>
          <w:lang w:val="de-DE"/>
        </w:rPr>
      </w:pPr>
      <w:r w:rsidRPr="00D10538">
        <w:rPr>
          <w:rFonts w:eastAsia="Times New Roman" w:cs="Tahoma"/>
          <w:szCs w:val="20"/>
          <w:lang w:val="de-DE"/>
        </w:rPr>
        <w:t>Wählt und bestätigt Initiativen im Architecture-Servicebereitstellungsplan aus und versieht sie mit einer Priorität.</w:t>
      </w:r>
    </w:p>
    <w:p w:rsidR="00DD7F8E" w:rsidRPr="00D10538" w:rsidRDefault="00DC3458" w:rsidP="00E77F1E">
      <w:pPr>
        <w:numPr>
          <w:ilvl w:val="0"/>
          <w:numId w:val="94"/>
        </w:numPr>
        <w:spacing w:after="60"/>
        <w:ind w:left="1440"/>
        <w:rPr>
          <w:rFonts w:cs="Tahoma"/>
          <w:lang w:val="de-DE"/>
        </w:rPr>
      </w:pPr>
      <w:r>
        <w:rPr>
          <w:rFonts w:eastAsia="Times New Roman" w:cs="Tahoma"/>
          <w:szCs w:val="20"/>
          <w:lang w:val="de-DE"/>
        </w:rPr>
        <w:t>R</w:t>
      </w:r>
      <w:r w:rsidR="00DD7F8E" w:rsidRPr="00D10538">
        <w:rPr>
          <w:rFonts w:eastAsia="Times New Roman" w:cs="Tahoma"/>
          <w:szCs w:val="20"/>
          <w:lang w:val="de-DE"/>
        </w:rPr>
        <w:t>esultiert in dem Bewertungsabschlussbericht, in dem mindestens eine Initiative als Enterprise Strategy-Projekt nach der kriterienbasierten Bewertung alternativer Lösungen empfohlen wird.</w:t>
      </w:r>
    </w:p>
    <w:p w:rsidR="00DD7F8E" w:rsidRPr="00D10538" w:rsidRDefault="00DD7F8E" w:rsidP="00DD7F8E">
      <w:pPr>
        <w:spacing w:after="60"/>
        <w:rPr>
          <w:rFonts w:cs="Tahoma"/>
          <w:lang w:val="de-DE"/>
        </w:rPr>
      </w:pPr>
    </w:p>
    <w:p w:rsidR="00DD7F8E" w:rsidRPr="00D10538" w:rsidRDefault="00DD7F8E" w:rsidP="00E77F1E">
      <w:pPr>
        <w:spacing w:after="60"/>
        <w:rPr>
          <w:rFonts w:cs="Tahoma"/>
          <w:lang w:val="de-DE"/>
        </w:rPr>
      </w:pPr>
      <w:r w:rsidRPr="00D10538">
        <w:rPr>
          <w:rFonts w:cs="Tahoma"/>
          <w:b/>
          <w:lang w:val="de-DE"/>
        </w:rPr>
        <w:t>Enterprise Strategy-Projekte</w:t>
      </w:r>
    </w:p>
    <w:p w:rsidR="00DD7F8E" w:rsidRPr="00D10538" w:rsidRDefault="00DD7F8E" w:rsidP="00CA52FE">
      <w:pPr>
        <w:rPr>
          <w:rFonts w:cs="Tahoma"/>
          <w:lang w:val="de-DE"/>
        </w:rPr>
      </w:pPr>
      <w:r w:rsidRPr="00D10538">
        <w:rPr>
          <w:rFonts w:eastAsia="Arial" w:cs="Tahoma"/>
          <w:bCs/>
          <w:color w:val="000000"/>
          <w:szCs w:val="18"/>
          <w:lang w:val="de-DE"/>
        </w:rPr>
        <w:t xml:space="preserve">Der Enterprise </w:t>
      </w:r>
      <w:r w:rsidRPr="00D10538">
        <w:rPr>
          <w:rFonts w:cs="Tahoma"/>
          <w:bCs/>
          <w:szCs w:val="18"/>
          <w:lang w:val="de-DE"/>
        </w:rPr>
        <w:t xml:space="preserve">Architect arbeitet eng mit dem Kunden zusammen, </w:t>
      </w:r>
      <w:r w:rsidRPr="00D10538">
        <w:rPr>
          <w:rFonts w:cs="Tahoma"/>
          <w:bCs/>
          <w:color w:val="000000"/>
          <w:szCs w:val="18"/>
          <w:lang w:val="de-DE"/>
        </w:rPr>
        <w:t xml:space="preserve">um einen Plan </w:t>
      </w:r>
      <w:r w:rsidRPr="00D10538">
        <w:rPr>
          <w:rFonts w:cs="Tahoma"/>
          <w:color w:val="000000"/>
          <w:szCs w:val="18"/>
          <w:lang w:val="de-DE"/>
        </w:rPr>
        <w:t>zur Verwirklichung der für die ausgewählte(n) Initiative(n) ermittelten Geschäftsziele zu erarbeiten und den definierten künftigen IT-Zustand zu erreichen. Gleichzeitig werden Bereitstellungs- und Betriebsunterbrechungen verringert, und die Investitionsrendite wird beschleunigt.</w:t>
      </w:r>
    </w:p>
    <w:p w:rsidR="00CA52FE" w:rsidRPr="00D10538" w:rsidRDefault="00CA52FE" w:rsidP="00CA52FE">
      <w:pPr>
        <w:rPr>
          <w:rFonts w:cs="Tahoma"/>
          <w:lang w:val="de-DE"/>
        </w:rPr>
      </w:pPr>
    </w:p>
    <w:p w:rsidR="00DD7F8E" w:rsidRPr="00D10538" w:rsidRDefault="00415DDA" w:rsidP="00E77F1E">
      <w:pPr>
        <w:spacing w:after="60"/>
        <w:rPr>
          <w:rFonts w:cs="Tahoma"/>
          <w:lang w:val="de-DE"/>
        </w:rPr>
      </w:pPr>
      <w:r w:rsidRPr="00D10538">
        <w:rPr>
          <w:rFonts w:cs="Tahoma"/>
          <w:b/>
          <w:color w:val="000000"/>
          <w:szCs w:val="18"/>
          <w:lang w:val="de-DE"/>
        </w:rPr>
        <w:t>Enterprise Strategy-Projekte sind beispielsweise:</w:t>
      </w:r>
    </w:p>
    <w:p w:rsidR="00DD7F8E" w:rsidRPr="00D10538" w:rsidRDefault="00DD7F8E" w:rsidP="00E77F1E">
      <w:pPr>
        <w:numPr>
          <w:ilvl w:val="0"/>
          <w:numId w:val="95"/>
        </w:numPr>
        <w:spacing w:after="60"/>
        <w:ind w:left="1440"/>
        <w:rPr>
          <w:rFonts w:cs="Tahoma"/>
          <w:lang w:val="de-DE"/>
        </w:rPr>
      </w:pPr>
      <w:r w:rsidRPr="00D10538">
        <w:rPr>
          <w:rFonts w:eastAsia="Times New Roman" w:cs="Tahoma"/>
          <w:szCs w:val="20"/>
          <w:lang w:val="de-DE"/>
        </w:rPr>
        <w:t xml:space="preserve">Dokumentation und Abstimmung von Microsoft-Technologien auf wichtige Geschäftsziele. </w:t>
      </w:r>
    </w:p>
    <w:p w:rsidR="00DD7F8E" w:rsidRPr="00D10538" w:rsidRDefault="00DD7F8E" w:rsidP="00E77F1E">
      <w:pPr>
        <w:numPr>
          <w:ilvl w:val="0"/>
          <w:numId w:val="95"/>
        </w:numPr>
        <w:tabs>
          <w:tab w:val="left" w:pos="1080"/>
        </w:tabs>
        <w:spacing w:after="60"/>
        <w:ind w:left="1440"/>
        <w:rPr>
          <w:rFonts w:cs="Tahoma"/>
          <w:lang w:val="de-DE"/>
        </w:rPr>
      </w:pPr>
      <w:r w:rsidRPr="00D10538">
        <w:rPr>
          <w:rFonts w:eastAsia="Times New Roman" w:cs="Tahoma"/>
          <w:szCs w:val="20"/>
          <w:lang w:val="de-DE"/>
        </w:rPr>
        <w:t>Erstellung eines Business Case zum Ermitteln der potenziellen Vorteile und Kosten für jeden Geschäfts- oder Funktionsbereich, der vom Projekt betroffen wäre.</w:t>
      </w:r>
    </w:p>
    <w:p w:rsidR="00DD7F8E" w:rsidRPr="00D10538" w:rsidRDefault="00DD7F8E" w:rsidP="00E77F1E">
      <w:pPr>
        <w:numPr>
          <w:ilvl w:val="0"/>
          <w:numId w:val="95"/>
        </w:numPr>
        <w:tabs>
          <w:tab w:val="left" w:pos="1080"/>
        </w:tabs>
        <w:spacing w:after="60"/>
        <w:ind w:left="1440"/>
        <w:rPr>
          <w:rFonts w:cs="Tahoma"/>
          <w:lang w:val="de-DE"/>
        </w:rPr>
      </w:pPr>
      <w:r w:rsidRPr="00D10538">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rsidR="00DD7F8E" w:rsidRPr="00D10538" w:rsidRDefault="00DD7F8E" w:rsidP="00E77F1E">
      <w:pPr>
        <w:numPr>
          <w:ilvl w:val="0"/>
          <w:numId w:val="95"/>
        </w:numPr>
        <w:tabs>
          <w:tab w:val="left" w:pos="1080"/>
        </w:tabs>
        <w:spacing w:after="60"/>
        <w:ind w:left="1440"/>
        <w:rPr>
          <w:rFonts w:cs="Tahoma"/>
          <w:lang w:val="de-DE"/>
        </w:rPr>
      </w:pPr>
      <w:r w:rsidRPr="00D10538">
        <w:rPr>
          <w:rFonts w:eastAsia="Times New Roman" w:cs="Tahoma"/>
          <w:szCs w:val="20"/>
          <w:lang w:val="de-DE"/>
        </w:rPr>
        <w:lastRenderedPageBreak/>
        <w:t>Erstellung eines Messplans, in dem Kennzahlen zur Messung des Fortschritts im Vergleich zu den angestrebten Geschäftszielen sowie Verantwortlichkeiten und Fristen beschrieben werden.</w:t>
      </w:r>
    </w:p>
    <w:p w:rsidR="00DD7F8E" w:rsidRPr="00D10538" w:rsidRDefault="00DD7F8E" w:rsidP="00E77F1E">
      <w:pPr>
        <w:numPr>
          <w:ilvl w:val="0"/>
          <w:numId w:val="95"/>
        </w:numPr>
        <w:spacing w:after="60"/>
        <w:ind w:left="1440"/>
        <w:rPr>
          <w:rFonts w:cs="Tahoma"/>
          <w:lang w:val="de-DE"/>
        </w:rPr>
      </w:pPr>
      <w:r w:rsidRPr="00D10538">
        <w:rPr>
          <w:rFonts w:eastAsia="Times New Roman" w:cs="Tahoma"/>
          <w:szCs w:val="20"/>
          <w:lang w:val="de-DE"/>
        </w:rPr>
        <w:t>Abstimmen von Microsoft Best Practices in Bezug auf Beaufsichtigung/Governance, Einführung und Messung auf die Umgebung des Kunden.</w:t>
      </w:r>
    </w:p>
    <w:p w:rsidR="00DD7F8E" w:rsidRPr="00D10538" w:rsidRDefault="00DD7F8E" w:rsidP="00E77F1E">
      <w:pPr>
        <w:numPr>
          <w:ilvl w:val="0"/>
          <w:numId w:val="95"/>
        </w:numPr>
        <w:spacing w:after="60"/>
        <w:ind w:left="1440"/>
        <w:rPr>
          <w:rFonts w:cs="Tahoma"/>
          <w:lang w:val="de-DE"/>
        </w:rPr>
      </w:pPr>
      <w:r w:rsidRPr="00D10538">
        <w:rPr>
          <w:rFonts w:eastAsia="Times New Roman" w:cs="Tahoma"/>
          <w:szCs w:val="20"/>
          <w:lang w:val="de-DE"/>
        </w:rPr>
        <w:t>Zusammenarbeit mit dem Managementteam des Kunden zur Festlegung der Programmaufsicht</w:t>
      </w:r>
      <w:r w:rsidRPr="00D10538">
        <w:rPr>
          <w:rFonts w:eastAsia="Arial" w:cs="Tahoma"/>
          <w:szCs w:val="18"/>
          <w:lang w:val="de-DE"/>
        </w:rPr>
        <w:t>.</w:t>
      </w:r>
    </w:p>
    <w:p w:rsidR="00415DDA" w:rsidRPr="00D10538" w:rsidDel="00954C6A" w:rsidRDefault="00415DDA" w:rsidP="00E77F1E">
      <w:pPr>
        <w:numPr>
          <w:ilvl w:val="0"/>
          <w:numId w:val="95"/>
        </w:numPr>
        <w:ind w:left="1440"/>
        <w:rPr>
          <w:rFonts w:cs="Tahoma"/>
          <w:lang w:val="de-DE"/>
        </w:rPr>
      </w:pPr>
      <w:r w:rsidRPr="00D10538">
        <w:rPr>
          <w:rFonts w:eastAsia="Times New Roman" w:cs="Tahoma"/>
          <w:szCs w:val="20"/>
          <w:lang w:val="de-DE"/>
        </w:rPr>
        <w:t>Regelmäßige Prüfungen des Kundenfortschritts im Vergleich zur Geschäftsziele-Scorecard.</w:t>
      </w:r>
    </w:p>
    <w:p w:rsidR="00CA52FE" w:rsidRPr="00D10538" w:rsidRDefault="00CA52FE" w:rsidP="00E77F1E">
      <w:pPr>
        <w:rPr>
          <w:rFonts w:cs="Tahoma"/>
          <w:lang w:val="de-DE"/>
        </w:rPr>
      </w:pPr>
    </w:p>
    <w:p w:rsidR="00DD7F8E" w:rsidRPr="00D10538" w:rsidRDefault="00DD7F8E" w:rsidP="00DD7F8E">
      <w:pPr>
        <w:rPr>
          <w:rFonts w:cs="Tahoma"/>
          <w:lang w:val="de-DE"/>
        </w:rPr>
      </w:pPr>
      <w:r w:rsidRPr="00D10538">
        <w:rPr>
          <w:rFonts w:eastAsia="Arial" w:cs="Tahoma"/>
          <w:b/>
          <w:sz w:val="24"/>
          <w:szCs w:val="18"/>
          <w:lang w:val="de-DE"/>
        </w:rPr>
        <w:t>Programmvorteile</w:t>
      </w:r>
    </w:p>
    <w:p w:rsidR="00DD7F8E" w:rsidRPr="00D10538" w:rsidRDefault="00DD7F8E" w:rsidP="00DD7F8E">
      <w:pPr>
        <w:rPr>
          <w:rFonts w:cs="Tahoma"/>
          <w:lang w:val="de-DE"/>
        </w:rPr>
      </w:pPr>
    </w:p>
    <w:p w:rsidR="00DD7F8E" w:rsidRPr="00D10538" w:rsidRDefault="00DD7F8E" w:rsidP="00DD7F8E">
      <w:pPr>
        <w:rPr>
          <w:rFonts w:cs="Tahoma"/>
          <w:lang w:val="de-DE"/>
        </w:rPr>
      </w:pPr>
      <w:r w:rsidRPr="00D10538">
        <w:rPr>
          <w:rFonts w:eastAsia="Arial" w:cs="Tahoma"/>
          <w:szCs w:val="18"/>
          <w:lang w:val="de-DE"/>
        </w:rPr>
        <w:t xml:space="preserve">Während des Einsatzes sind die folgenden Programmvorteile verfügbar: </w:t>
      </w:r>
    </w:p>
    <w:p w:rsidR="00DD7F8E" w:rsidRPr="00D10538" w:rsidRDefault="00DD7F8E" w:rsidP="00DD7F8E">
      <w:pPr>
        <w:spacing w:after="60"/>
        <w:rPr>
          <w:rFonts w:cs="Tahoma"/>
          <w:lang w:val="de-DE"/>
        </w:rPr>
      </w:pPr>
    </w:p>
    <w:p w:rsidR="00E77F1E" w:rsidRPr="00D10538" w:rsidRDefault="00E77F1E" w:rsidP="00E77F1E">
      <w:pPr>
        <w:spacing w:after="60"/>
        <w:rPr>
          <w:rFonts w:cs="Tahoma"/>
          <w:lang w:val="de-DE"/>
        </w:rPr>
      </w:pPr>
      <w:r w:rsidRPr="00D10538">
        <w:rPr>
          <w:rFonts w:cs="Tahoma"/>
          <w:b/>
          <w:szCs w:val="18"/>
          <w:lang w:val="de-DE"/>
        </w:rPr>
        <w:t>Enterprise Strategy Network</w:t>
      </w:r>
    </w:p>
    <w:p w:rsidR="00C151FB" w:rsidRPr="00D10538" w:rsidRDefault="00C151FB" w:rsidP="00B3541A">
      <w:pPr>
        <w:rPr>
          <w:rFonts w:cs="Tahoma"/>
          <w:lang w:val="de-DE"/>
        </w:rPr>
      </w:pPr>
      <w:r w:rsidRPr="00D10538">
        <w:rPr>
          <w:rFonts w:cs="Tahoma"/>
          <w:szCs w:val="18"/>
          <w:lang w:val="de-DE"/>
        </w:rPr>
        <w:t>Das Enterprise Strategy-Programm beinhaltet eine enge Verbindung mit den Forschungs- und Entwicklungsteams von</w:t>
      </w:r>
      <w:r w:rsidR="00B3541A">
        <w:rPr>
          <w:rFonts w:cs="Tahoma"/>
          <w:szCs w:val="18"/>
          <w:lang w:val="de-DE"/>
        </w:rPr>
        <w:t> </w:t>
      </w:r>
      <w:r w:rsidRPr="00D10538">
        <w:rPr>
          <w:rFonts w:cs="Tahoma"/>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rsidR="001C1727" w:rsidRPr="00D10538" w:rsidRDefault="001C1727">
      <w:pPr>
        <w:rPr>
          <w:rFonts w:cs="Tahoma"/>
          <w:lang w:val="de-DE"/>
        </w:rPr>
      </w:pPr>
    </w:p>
    <w:p w:rsidR="00E77F1E" w:rsidRPr="00D10538" w:rsidRDefault="00C151FB" w:rsidP="00E77F1E">
      <w:pPr>
        <w:spacing w:after="60"/>
        <w:rPr>
          <w:rFonts w:cs="Tahoma"/>
          <w:lang w:val="de-DE"/>
        </w:rPr>
      </w:pPr>
      <w:r w:rsidRPr="00D10538">
        <w:rPr>
          <w:rFonts w:cs="Tahoma"/>
          <w:b/>
          <w:szCs w:val="18"/>
          <w:lang w:val="de-DE"/>
        </w:rPr>
        <w:t>Enterprise Strategy Library</w:t>
      </w:r>
    </w:p>
    <w:p w:rsidR="00C151FB" w:rsidRPr="00D10538" w:rsidRDefault="00C151FB" w:rsidP="00E77F1E">
      <w:pPr>
        <w:rPr>
          <w:rFonts w:cs="Tahoma"/>
          <w:lang w:val="de-DE"/>
        </w:rPr>
      </w:pPr>
      <w:r w:rsidRPr="00D10538">
        <w:rPr>
          <w:rFonts w:cs="Tahoma"/>
          <w:szCs w:val="18"/>
          <w:lang w:val="de-DE"/>
        </w:rPr>
        <w:t xml:space="preserve">Das Enterprise Strategy-Programm umfasst </w:t>
      </w:r>
      <w:r w:rsidRPr="00D10538">
        <w:rPr>
          <w:rFonts w:eastAsia="Arial" w:cs="Tahoma"/>
          <w:szCs w:val="18"/>
          <w:lang w:val="de-DE"/>
        </w:rPr>
        <w:t>eine vielseitige Sammlung von Materialien, darunter Industry Insights und Benchmarks-Tools, Enterprise Architecture- und Solution Architecture-Referenzmodell und -Methoden. Je nach Anforderungen des Kunden setzt der Enterprise Architect die entsprechenden Materialien und Tools ein.</w:t>
      </w:r>
    </w:p>
    <w:p w:rsidR="00C151FB" w:rsidRPr="00D10538" w:rsidRDefault="00C151FB" w:rsidP="00E77F1E">
      <w:pPr>
        <w:rPr>
          <w:rFonts w:cs="Tahoma"/>
          <w:lang w:val="de-DE"/>
        </w:rPr>
      </w:pPr>
    </w:p>
    <w:p w:rsidR="00E77F1E" w:rsidRPr="00D10538" w:rsidRDefault="00E77F1E" w:rsidP="00E77F1E">
      <w:pPr>
        <w:spacing w:after="60"/>
        <w:rPr>
          <w:rFonts w:cs="Tahoma"/>
          <w:lang w:val="de-DE"/>
        </w:rPr>
      </w:pPr>
      <w:r w:rsidRPr="00D10538">
        <w:rPr>
          <w:rFonts w:cs="Tahoma"/>
          <w:b/>
          <w:szCs w:val="18"/>
          <w:lang w:val="de-DE"/>
        </w:rPr>
        <w:t>Einsatz-Workshops</w:t>
      </w:r>
    </w:p>
    <w:p w:rsidR="00DD7F8E" w:rsidRPr="00D10538" w:rsidRDefault="00DD7F8E" w:rsidP="00E77F1E">
      <w:pPr>
        <w:rPr>
          <w:rFonts w:cs="Tahoma"/>
          <w:lang w:val="de-DE"/>
        </w:rPr>
      </w:pPr>
      <w:r w:rsidRPr="00D10538">
        <w:rPr>
          <w:rFonts w:eastAsia="Arial" w:cs="Tahoma"/>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00F1269E" w:rsidRPr="00D10538">
        <w:rPr>
          <w:rFonts w:eastAsia="Arial" w:cs="Tahoma"/>
          <w:lang w:val="de-DE"/>
        </w:rPr>
        <w:t xml:space="preserve"> </w:t>
      </w:r>
      <w:r w:rsidRPr="00D10538">
        <w:rPr>
          <w:rFonts w:eastAsia="Arial" w:cs="Tahoma"/>
          <w:lang w:val="de-DE"/>
        </w:rPr>
        <w:t>Die Kosten für die Teilnahme des Kunden an diesen Workshops trägt der Kunde.</w:t>
      </w:r>
    </w:p>
    <w:p w:rsidR="00DD7F8E" w:rsidRPr="00D10538" w:rsidRDefault="00DD7F8E" w:rsidP="00E77F1E">
      <w:pPr>
        <w:rPr>
          <w:rFonts w:cs="Tahoma"/>
          <w:lang w:val="de-DE"/>
        </w:rPr>
      </w:pPr>
    </w:p>
    <w:p w:rsidR="00E77F1E" w:rsidRPr="00D10538" w:rsidRDefault="00E77F1E" w:rsidP="00E77F1E">
      <w:pPr>
        <w:spacing w:after="60"/>
        <w:rPr>
          <w:rFonts w:cs="Tahoma"/>
          <w:lang w:val="de-DE"/>
        </w:rPr>
      </w:pPr>
      <w:r w:rsidRPr="00D10538">
        <w:rPr>
          <w:rFonts w:cs="Tahoma"/>
          <w:b/>
          <w:szCs w:val="18"/>
          <w:lang w:val="de-DE"/>
        </w:rPr>
        <w:t>Strategische Briefings</w:t>
      </w:r>
    </w:p>
    <w:p w:rsidR="00DD7F8E" w:rsidRPr="00D10538" w:rsidRDefault="00DD7F8E" w:rsidP="00B3541A">
      <w:pPr>
        <w:spacing w:after="60"/>
        <w:rPr>
          <w:rFonts w:cs="Tahoma"/>
          <w:lang w:val="de-DE"/>
        </w:rPr>
      </w:pPr>
      <w:r w:rsidRPr="00D10538">
        <w:rPr>
          <w:rFonts w:eastAsia="Arial" w:cs="Tahoma"/>
          <w:lang w:val="de-DE"/>
        </w:rPr>
        <w:t>Hierbei handelt es sich um einstündige Webkonferenzen für Führungskräfte aus Management und IT. Dabei werden</w:t>
      </w:r>
      <w:r w:rsidR="00B3541A">
        <w:rPr>
          <w:rFonts w:eastAsia="Arial" w:cs="Tahoma"/>
          <w:lang w:val="de-DE"/>
        </w:rPr>
        <w:t> </w:t>
      </w:r>
      <w:r w:rsidRPr="00D10538">
        <w:rPr>
          <w:rFonts w:eastAsia="Arial" w:cs="Tahoma"/>
          <w:lang w:val="de-DE"/>
        </w:rPr>
        <w:t>Geschäfts- und Branchenchancen, Technologietrends sowie die Einschätzung von Microsoft zu strategischen Aspekten wichtiger Themen behandelt.</w:t>
      </w:r>
      <w:r w:rsidR="00F1269E" w:rsidRPr="00D10538">
        <w:rPr>
          <w:rFonts w:eastAsia="Arial" w:cs="Tahoma"/>
          <w:lang w:val="de-DE"/>
        </w:rPr>
        <w:t xml:space="preserve"> </w:t>
      </w:r>
      <w:r w:rsidRPr="00D10538">
        <w:rPr>
          <w:rFonts w:eastAsia="Arial" w:cs="Tahoma"/>
          <w:lang w:val="de-DE"/>
        </w:rPr>
        <w:t>Der Kunde kann sich außerdem zuvor aufgezeichnete strategische Briefings ansehen.</w:t>
      </w:r>
    </w:p>
    <w:p w:rsidR="00DD7F8E" w:rsidRPr="00D10538" w:rsidRDefault="00DD7F8E" w:rsidP="00E77F1E">
      <w:pPr>
        <w:rPr>
          <w:rFonts w:cs="Tahoma"/>
          <w:lang w:val="de-DE"/>
        </w:rPr>
      </w:pPr>
    </w:p>
    <w:p w:rsidR="00E77F1E" w:rsidRPr="00D10538" w:rsidRDefault="00C151FB" w:rsidP="00E77F1E">
      <w:pPr>
        <w:spacing w:after="60"/>
        <w:rPr>
          <w:rFonts w:cs="Tahoma"/>
          <w:lang w:val="de-DE"/>
        </w:rPr>
      </w:pPr>
      <w:r w:rsidRPr="00D10538">
        <w:rPr>
          <w:rFonts w:cs="Tahoma"/>
          <w:b/>
          <w:bCs/>
          <w:color w:val="000000"/>
          <w:szCs w:val="18"/>
          <w:lang w:val="de-DE"/>
        </w:rPr>
        <w:t>Enterprise Strategy Capacity Add-On</w:t>
      </w:r>
    </w:p>
    <w:p w:rsidR="00C151FB" w:rsidRPr="00D10538" w:rsidRDefault="00C151FB" w:rsidP="00B3541A">
      <w:pPr>
        <w:rPr>
          <w:rFonts w:cs="Tahoma"/>
          <w:lang w:val="de-DE"/>
        </w:rPr>
      </w:pPr>
      <w:r w:rsidRPr="00D10538">
        <w:rPr>
          <w:rFonts w:cs="Tahoma"/>
          <w:color w:val="000000"/>
          <w:szCs w:val="18"/>
          <w:lang w:val="de-DE"/>
        </w:rPr>
        <w:t>Der Kunde kann Consulting-Ressourcen des Microsoft Enterprise Service in Blöcken zu je 200 Stunden erwerben, um</w:t>
      </w:r>
      <w:r w:rsidR="00B3541A">
        <w:rPr>
          <w:rFonts w:cs="Tahoma"/>
          <w:color w:val="000000"/>
          <w:szCs w:val="18"/>
          <w:lang w:val="de-DE"/>
        </w:rPr>
        <w:t> </w:t>
      </w:r>
      <w:r w:rsidRPr="00D10538">
        <w:rPr>
          <w:rFonts w:cs="Tahoma"/>
          <w:color w:val="000000"/>
          <w:szCs w:val="18"/>
          <w:lang w:val="de-DE"/>
        </w:rPr>
        <w:t>die Lieferkapazität für Enterprise Strategy-Projekte zu erhöhen. Das Enterprise Strategy Capacity Add-On steht Kunden zur Verfügung, die das Angebot Enterprise Strategy Connect, Enterprise Strategy Foundation oder Enterprise</w:t>
      </w:r>
      <w:r w:rsidR="00B3541A">
        <w:rPr>
          <w:rFonts w:cs="Tahoma"/>
          <w:color w:val="000000"/>
          <w:szCs w:val="18"/>
          <w:lang w:val="de-DE"/>
        </w:rPr>
        <w:t> </w:t>
      </w:r>
      <w:r w:rsidRPr="00D10538">
        <w:rPr>
          <w:rFonts w:cs="Tahoma"/>
          <w:color w:val="000000"/>
          <w:szCs w:val="18"/>
          <w:lang w:val="de-DE"/>
        </w:rPr>
        <w:t>Strategy Portfolio erworben haben.</w:t>
      </w:r>
    </w:p>
    <w:p w:rsidR="00DD7F8E" w:rsidRPr="00D10538" w:rsidRDefault="00DD7F8E" w:rsidP="00E77F1E">
      <w:pPr>
        <w:rPr>
          <w:rFonts w:cs="Tahoma"/>
          <w:lang w:val="de-DE"/>
        </w:rPr>
      </w:pPr>
    </w:p>
    <w:bookmarkEnd w:id="971"/>
    <w:bookmarkEnd w:id="972"/>
    <w:p w:rsidR="00DD7F8E" w:rsidRPr="00D10538" w:rsidRDefault="00DD7F8E" w:rsidP="00DD7F8E">
      <w:pPr>
        <w:rPr>
          <w:rFonts w:cs="Tahoma"/>
          <w:lang w:val="de-DE"/>
        </w:rPr>
      </w:pPr>
      <w:r w:rsidRPr="00D10538">
        <w:rPr>
          <w:rFonts w:cs="Tahoma"/>
          <w:b/>
          <w:sz w:val="24"/>
          <w:szCs w:val="18"/>
          <w:lang w:val="de-DE"/>
        </w:rPr>
        <w:t>Vertraglich nicht abgedeckte Services</w:t>
      </w:r>
      <w:r w:rsidR="00F1269E" w:rsidRPr="00D10538">
        <w:rPr>
          <w:rFonts w:cs="Tahoma"/>
          <w:sz w:val="20"/>
          <w:szCs w:val="18"/>
          <w:lang w:val="de-DE"/>
        </w:rPr>
        <w:t xml:space="preserve"> </w:t>
      </w:r>
    </w:p>
    <w:p w:rsidR="00DD7F8E" w:rsidRPr="00D10538" w:rsidRDefault="00DD7F8E" w:rsidP="00E77F1E">
      <w:pPr>
        <w:rPr>
          <w:rFonts w:cs="Tahoma"/>
          <w:lang w:val="de-DE"/>
        </w:rPr>
      </w:pPr>
    </w:p>
    <w:p w:rsidR="00DD7F8E" w:rsidRPr="006C2994" w:rsidRDefault="00DD7F8E" w:rsidP="006C2994">
      <w:pPr>
        <w:rPr>
          <w:rFonts w:cs="Tahoma"/>
          <w:szCs w:val="18"/>
          <w:lang w:val="de-DE"/>
        </w:rPr>
      </w:pPr>
      <w:r w:rsidRPr="006C2994">
        <w:rPr>
          <w:rFonts w:cs="Tahoma"/>
          <w:szCs w:val="18"/>
          <w:lang w:val="de-DE"/>
        </w:rPr>
        <w:t>Das Enterprise Strategy-Programm umfasst ausschließlich Beratung und Empfehlungen für die Einführung von</w:t>
      </w:r>
      <w:r w:rsidR="006C2994">
        <w:rPr>
          <w:rFonts w:cs="Tahoma"/>
          <w:szCs w:val="18"/>
          <w:lang w:val="de-DE"/>
        </w:rPr>
        <w:t> </w:t>
      </w:r>
      <w:r w:rsidRPr="006C2994">
        <w:rPr>
          <w:rFonts w:cs="Tahoma"/>
          <w:szCs w:val="18"/>
          <w:lang w:val="de-DE"/>
        </w:rPr>
        <w:t>Microsoft-Technologien durch den Kunden.</w:t>
      </w:r>
      <w:r w:rsidR="00F1269E" w:rsidRPr="006C2994">
        <w:rPr>
          <w:rFonts w:cs="Tahoma"/>
          <w:szCs w:val="18"/>
          <w:lang w:val="de-DE"/>
        </w:rPr>
        <w:t xml:space="preserve"> </w:t>
      </w:r>
      <w:r w:rsidRPr="006C2994">
        <w:rPr>
          <w:rFonts w:eastAsia="Arial" w:cs="Tahoma"/>
          <w:bCs/>
          <w:szCs w:val="18"/>
          <w:lang w:val="de-DE"/>
        </w:rPr>
        <w:t>Die Entscheidung, die Ratschläge, Hinweise und Empfehlungen von</w:t>
      </w:r>
      <w:r w:rsidR="00B3541A" w:rsidRPr="006C2994">
        <w:rPr>
          <w:rFonts w:eastAsia="Arial" w:cs="Tahoma"/>
          <w:bCs/>
          <w:szCs w:val="18"/>
          <w:lang w:val="de-DE"/>
        </w:rPr>
        <w:t> </w:t>
      </w:r>
      <w:r w:rsidRPr="006C2994">
        <w:rPr>
          <w:rFonts w:eastAsia="Arial" w:cs="Tahoma"/>
          <w:bCs/>
          <w:szCs w:val="18"/>
          <w:lang w:val="de-DE"/>
        </w:rPr>
        <w:t>Microsoft zu befolgen oder zu ignorieren, liegt ausschließlich beim Kunden.</w:t>
      </w:r>
      <w:r w:rsidR="00F1269E" w:rsidRPr="006C2994">
        <w:rPr>
          <w:rFonts w:eastAsia="Arial" w:cs="Tahoma"/>
          <w:bCs/>
          <w:szCs w:val="18"/>
          <w:lang w:val="de-DE"/>
        </w:rPr>
        <w:t xml:space="preserve"> </w:t>
      </w:r>
      <w:r w:rsidRPr="006C2994">
        <w:rPr>
          <w:rFonts w:eastAsia="Arial" w:cs="Tahoma"/>
          <w:bCs/>
          <w:szCs w:val="18"/>
          <w:lang w:val="de-DE"/>
        </w:rPr>
        <w:t>Microsoft gibt keinerlei Zusicherungen, Gewährleistungen oder Garantien hinsichtlich der Ergebnisse ab, die der Kunde möglicherweise</w:t>
      </w:r>
      <w:r w:rsidR="00B3541A" w:rsidRPr="006C2994">
        <w:rPr>
          <w:rFonts w:eastAsia="Arial" w:cs="Tahoma"/>
          <w:bCs/>
          <w:szCs w:val="18"/>
          <w:lang w:val="de-DE"/>
        </w:rPr>
        <w:t> </w:t>
      </w:r>
      <w:r w:rsidRPr="006C2994">
        <w:rPr>
          <w:rFonts w:eastAsia="Arial" w:cs="Tahoma"/>
          <w:bCs/>
          <w:szCs w:val="18"/>
          <w:lang w:val="de-DE"/>
        </w:rPr>
        <w:t>durch</w:t>
      </w:r>
      <w:r w:rsidR="006C2994">
        <w:rPr>
          <w:rFonts w:eastAsia="Arial" w:cs="Tahoma"/>
          <w:bCs/>
          <w:szCs w:val="18"/>
          <w:lang w:val="de-DE"/>
        </w:rPr>
        <w:t> </w:t>
      </w:r>
      <w:r w:rsidRPr="006C2994">
        <w:rPr>
          <w:rFonts w:eastAsia="Arial" w:cs="Tahoma"/>
          <w:bCs/>
          <w:szCs w:val="18"/>
          <w:lang w:val="de-DE"/>
        </w:rPr>
        <w:t>Befolgen der Ratschläge, Hinweise und Empfehlungen von Microsoft erzielt.</w:t>
      </w:r>
      <w:r w:rsidR="00F1269E" w:rsidRPr="006C2994">
        <w:rPr>
          <w:rFonts w:eastAsia="Arial" w:cs="Tahoma"/>
          <w:bCs/>
          <w:szCs w:val="18"/>
          <w:lang w:val="de-DE"/>
        </w:rPr>
        <w:t xml:space="preserve"> </w:t>
      </w:r>
      <w:r w:rsidRPr="006C2994">
        <w:rPr>
          <w:rFonts w:cs="Tahoma"/>
          <w:szCs w:val="18"/>
          <w:lang w:val="de-DE"/>
        </w:rPr>
        <w:t>Produktlizenzen</w:t>
      </w:r>
      <w:r w:rsidR="006C2994">
        <w:rPr>
          <w:rFonts w:cs="Tahoma"/>
          <w:szCs w:val="18"/>
          <w:lang w:val="de-DE"/>
        </w:rPr>
        <w:t> </w:t>
      </w:r>
      <w:r w:rsidRPr="006C2994">
        <w:rPr>
          <w:rFonts w:cs="Tahoma"/>
          <w:szCs w:val="18"/>
          <w:lang w:val="de-DE"/>
        </w:rPr>
        <w:t>sind nicht enthalten.</w:t>
      </w:r>
      <w:r w:rsidR="00F1269E" w:rsidRPr="006C2994">
        <w:rPr>
          <w:rFonts w:cs="Tahoma"/>
          <w:szCs w:val="18"/>
          <w:lang w:val="de-DE"/>
        </w:rPr>
        <w:t xml:space="preserve"> </w:t>
      </w:r>
      <w:r w:rsidRPr="006C2994">
        <w:rPr>
          <w:rFonts w:cs="Tahoma"/>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w:t>
      </w:r>
      <w:r w:rsidR="00B3541A" w:rsidRPr="006C2994">
        <w:rPr>
          <w:rFonts w:cs="Tahoma"/>
          <w:szCs w:val="18"/>
          <w:lang w:val="de-DE"/>
        </w:rPr>
        <w:t> </w:t>
      </w:r>
      <w:r w:rsidRPr="006C2994">
        <w:rPr>
          <w:rFonts w:cs="Tahoma"/>
          <w:szCs w:val="18"/>
          <w:lang w:val="de-DE"/>
        </w:rPr>
        <w:t>nicht von Microsoft stammendem Quellcode sind unsere Services auf die Analyse von Binärdaten, z. B. eine Prozesssicherung oder Netzwerkmonitor-Ablaufverfolgung, beschränkt.</w:t>
      </w:r>
    </w:p>
    <w:p w:rsidR="00DC3458" w:rsidRPr="00D10538" w:rsidRDefault="00DC3458" w:rsidP="00B3541A">
      <w:pPr>
        <w:rPr>
          <w:rFonts w:cs="Tahoma"/>
          <w:lang w:val="de-DE"/>
        </w:rPr>
      </w:pPr>
    </w:p>
    <w:p w:rsidR="00DD7F8E" w:rsidRPr="00D10538" w:rsidRDefault="00DD7F8E" w:rsidP="00DD7F8E">
      <w:pPr>
        <w:rPr>
          <w:rFonts w:cs="Tahoma"/>
          <w:lang w:val="de-DE"/>
        </w:rPr>
      </w:pPr>
      <w:r w:rsidRPr="00D10538">
        <w:rPr>
          <w:rFonts w:cs="Tahoma"/>
          <w:b/>
          <w:sz w:val="24"/>
          <w:szCs w:val="18"/>
          <w:lang w:val="de-DE"/>
        </w:rPr>
        <w:lastRenderedPageBreak/>
        <w:t>Verantwortlichkeiten des Kunden</w:t>
      </w:r>
      <w:r w:rsidR="00F1269E" w:rsidRPr="00D10538">
        <w:rPr>
          <w:rFonts w:cs="Tahoma"/>
          <w:sz w:val="24"/>
          <w:szCs w:val="18"/>
          <w:lang w:val="de-DE"/>
        </w:rPr>
        <w:t xml:space="preserve"> </w:t>
      </w:r>
    </w:p>
    <w:p w:rsidR="00DD7F8E" w:rsidRPr="00D10538" w:rsidRDefault="00DD7F8E" w:rsidP="00DD7F8E">
      <w:pPr>
        <w:rPr>
          <w:rFonts w:cs="Tahoma"/>
          <w:lang w:val="de-DE"/>
        </w:rPr>
      </w:pPr>
    </w:p>
    <w:p w:rsidR="00DD7F8E" w:rsidRPr="00D10538" w:rsidRDefault="00DD7F8E" w:rsidP="00DD7F8E">
      <w:pPr>
        <w:rPr>
          <w:rFonts w:cs="Tahoma"/>
          <w:lang w:val="de-DE"/>
        </w:rPr>
      </w:pPr>
      <w:r w:rsidRPr="00D10538">
        <w:rPr>
          <w:rFonts w:cs="Tahoma"/>
          <w:szCs w:val="18"/>
          <w:lang w:val="de-DE"/>
        </w:rPr>
        <w:t>Der Erfolg des Enterprise Strategy-Programms und die Erfüllung unserer Pflichten sind von der Beteiligung des Kunden während des Programms abhängig, einschließlich, jedoch ohne Beschränkung auf Folgendes:</w:t>
      </w:r>
    </w:p>
    <w:p w:rsidR="00DD7F8E" w:rsidRPr="00D10538" w:rsidRDefault="00DD7F8E" w:rsidP="00DD7F8E">
      <w:pPr>
        <w:rPr>
          <w:rFonts w:cs="Tahoma"/>
          <w:lang w:val="de-DE"/>
        </w:rPr>
      </w:pPr>
    </w:p>
    <w:p w:rsidR="00DD7F8E" w:rsidRPr="00D10538" w:rsidRDefault="00DD7F8E" w:rsidP="00B3541A">
      <w:pPr>
        <w:numPr>
          <w:ilvl w:val="0"/>
          <w:numId w:val="96"/>
        </w:numPr>
        <w:tabs>
          <w:tab w:val="left" w:pos="1440"/>
        </w:tabs>
        <w:spacing w:after="60"/>
        <w:ind w:left="1440"/>
        <w:rPr>
          <w:rFonts w:cs="Tahoma"/>
          <w:lang w:val="de-DE"/>
        </w:rPr>
      </w:pPr>
      <w:r w:rsidRPr="00D10538">
        <w:rPr>
          <w:rFonts w:cs="Tahoma"/>
          <w:color w:val="000000"/>
          <w:szCs w:val="18"/>
          <w:lang w:val="de-DE"/>
        </w:rPr>
        <w:t>Verfügbarkeit von Vertretern, IT-Mitarbeitern und Ressourcen des Kunden, einschließlich, jedoch</w:t>
      </w:r>
      <w:r w:rsidR="00B3541A">
        <w:rPr>
          <w:rFonts w:cs="Tahoma"/>
          <w:color w:val="000000"/>
          <w:szCs w:val="18"/>
          <w:lang w:val="de-DE"/>
        </w:rPr>
        <w:t> </w:t>
      </w:r>
      <w:r w:rsidRPr="00D10538">
        <w:rPr>
          <w:rFonts w:cs="Tahoma"/>
          <w:color w:val="000000"/>
          <w:szCs w:val="18"/>
          <w:lang w:val="de-DE"/>
        </w:rPr>
        <w:t xml:space="preserve">nicht beschränkt auf Hardware, Software, Internetanschluss und Büroräume </w:t>
      </w:r>
    </w:p>
    <w:p w:rsidR="00DD7F8E" w:rsidRPr="00D10538" w:rsidRDefault="00DD7F8E" w:rsidP="002C1048">
      <w:pPr>
        <w:numPr>
          <w:ilvl w:val="0"/>
          <w:numId w:val="96"/>
        </w:numPr>
        <w:tabs>
          <w:tab w:val="left" w:pos="1440"/>
        </w:tabs>
        <w:spacing w:after="60"/>
        <w:ind w:left="1440"/>
        <w:rPr>
          <w:rFonts w:cs="Tahoma"/>
          <w:lang w:val="de-DE"/>
        </w:rPr>
      </w:pPr>
      <w:r w:rsidRPr="00D10538">
        <w:rPr>
          <w:rFonts w:cs="Tahoma"/>
          <w:color w:val="000000"/>
          <w:szCs w:val="18"/>
          <w:lang w:val="de-DE"/>
        </w:rPr>
        <w:t xml:space="preserve">Zeitnahe Bereitstellung korrekter und vollständiger Informationen durch den Kunden </w:t>
      </w:r>
    </w:p>
    <w:p w:rsidR="00DD7F8E" w:rsidRPr="00D10538" w:rsidRDefault="00DD7F8E" w:rsidP="002C1048">
      <w:pPr>
        <w:numPr>
          <w:ilvl w:val="0"/>
          <w:numId w:val="96"/>
        </w:numPr>
        <w:tabs>
          <w:tab w:val="left" w:pos="1440"/>
        </w:tabs>
        <w:spacing w:after="60"/>
        <w:ind w:left="1440"/>
        <w:rPr>
          <w:rFonts w:cs="Tahoma"/>
          <w:lang w:val="de-DE"/>
        </w:rPr>
      </w:pPr>
      <w:r w:rsidRPr="00D10538">
        <w:rPr>
          <w:rFonts w:cs="Tahoma"/>
          <w:color w:val="000000"/>
          <w:szCs w:val="18"/>
          <w:lang w:val="de-DE"/>
        </w:rPr>
        <w:t>Zugang zu Informationen über das Unternehmen des Kunden</w:t>
      </w:r>
    </w:p>
    <w:p w:rsidR="00DD7F8E" w:rsidRPr="00D10538" w:rsidRDefault="00DD7F8E" w:rsidP="002C1048">
      <w:pPr>
        <w:numPr>
          <w:ilvl w:val="0"/>
          <w:numId w:val="96"/>
        </w:numPr>
        <w:tabs>
          <w:tab w:val="left" w:pos="1440"/>
        </w:tabs>
        <w:spacing w:after="60"/>
        <w:ind w:left="1440"/>
        <w:rPr>
          <w:rFonts w:cs="Tahoma"/>
          <w:lang w:val="de-DE"/>
        </w:rPr>
      </w:pPr>
      <w:r w:rsidRPr="00D10538">
        <w:rPr>
          <w:rFonts w:cs="Tahoma"/>
          <w:color w:val="000000"/>
          <w:szCs w:val="18"/>
          <w:lang w:val="de-DE"/>
        </w:rPr>
        <w:t>Zeitnahe und effektiven Erfüllung der dem Kunden zugewiesenen Verantwortlichkeiten und</w:t>
      </w:r>
    </w:p>
    <w:p w:rsidR="00DD7F8E" w:rsidRPr="00D10538" w:rsidRDefault="00DD7F8E" w:rsidP="002C1048">
      <w:pPr>
        <w:numPr>
          <w:ilvl w:val="0"/>
          <w:numId w:val="96"/>
        </w:numPr>
        <w:tabs>
          <w:tab w:val="left" w:pos="1440"/>
        </w:tabs>
        <w:spacing w:after="60"/>
        <w:ind w:left="1440"/>
        <w:rPr>
          <w:rFonts w:cs="Tahoma"/>
          <w:lang w:val="de-DE"/>
        </w:rPr>
      </w:pPr>
      <w:r w:rsidRPr="00D10538">
        <w:rPr>
          <w:rFonts w:cs="Tahoma"/>
          <w:color w:val="000000"/>
          <w:szCs w:val="18"/>
          <w:lang w:val="de-DE"/>
        </w:rPr>
        <w:t>Zeitnahe Entscheidungen und Genehmigungen durch das Management des Kunden.</w:t>
      </w:r>
      <w:r w:rsidR="00F1269E" w:rsidRPr="00D10538">
        <w:rPr>
          <w:rFonts w:cs="Tahoma"/>
          <w:color w:val="000000"/>
          <w:szCs w:val="18"/>
          <w:lang w:val="de-DE"/>
        </w:rPr>
        <w:t xml:space="preserve"> </w:t>
      </w:r>
    </w:p>
    <w:p w:rsidR="0064651F" w:rsidRPr="00D10538" w:rsidRDefault="0064651F" w:rsidP="00CA52FE">
      <w:pPr>
        <w:rPr>
          <w:rFonts w:cs="Tahoma"/>
          <w:lang w:val="de-DE"/>
        </w:rPr>
      </w:pPr>
      <w:bookmarkStart w:id="973" w:name="_Toc288760404"/>
    </w:p>
    <w:p w:rsidR="00DD7F8E" w:rsidRPr="00D10538" w:rsidRDefault="00DD7F8E" w:rsidP="00CA52FE">
      <w:pPr>
        <w:rPr>
          <w:rFonts w:cs="Tahoma"/>
          <w:lang w:val="de-DE"/>
        </w:rPr>
      </w:pPr>
      <w:r w:rsidRPr="00D10538">
        <w:rPr>
          <w:rFonts w:cs="Tahoma"/>
          <w:b/>
          <w:sz w:val="24"/>
          <w:szCs w:val="18"/>
          <w:lang w:val="de-DE"/>
        </w:rPr>
        <w:t>Zusätzliche Servicebestimmungen</w:t>
      </w:r>
    </w:p>
    <w:p w:rsidR="00DD7F8E" w:rsidRPr="00D10538" w:rsidRDefault="00DD7F8E" w:rsidP="00CA52FE">
      <w:pPr>
        <w:rPr>
          <w:rFonts w:cs="Tahoma"/>
          <w:lang w:val="de-DE"/>
        </w:rPr>
      </w:pPr>
    </w:p>
    <w:p w:rsidR="00DD7F8E" w:rsidRPr="00D10538" w:rsidRDefault="00DB2D1E" w:rsidP="00E77F1E">
      <w:pPr>
        <w:spacing w:after="60"/>
        <w:rPr>
          <w:rFonts w:cs="Tahoma"/>
          <w:lang w:val="de-DE"/>
        </w:rPr>
      </w:pPr>
      <w:bookmarkStart w:id="974" w:name="_Toc317591257"/>
      <w:bookmarkStart w:id="975" w:name="_Toc336338248"/>
      <w:bookmarkStart w:id="976" w:name="_Toc352235370"/>
      <w:r w:rsidRPr="00D10538">
        <w:rPr>
          <w:rStyle w:val="Heading2Char"/>
          <w:rFonts w:ascii="Tahoma" w:hAnsi="Tahoma" w:cs="Tahoma"/>
          <w:sz w:val="20"/>
          <w:szCs w:val="20"/>
          <w:lang w:val="de-DE"/>
        </w:rPr>
        <w:t>Nutzungsrechte, Eigentum und Lizenzrechte</w:t>
      </w:r>
      <w:bookmarkEnd w:id="973"/>
      <w:bookmarkEnd w:id="974"/>
      <w:bookmarkEnd w:id="975"/>
      <w:bookmarkEnd w:id="976"/>
    </w:p>
    <w:p w:rsidR="00DB2D1E" w:rsidRPr="00D10538" w:rsidRDefault="00DB2D1E" w:rsidP="00CA52FE">
      <w:pPr>
        <w:pStyle w:val="normal1"/>
        <w:rPr>
          <w:rFonts w:ascii="Tahoma" w:hAnsi="Tahoma" w:cs="Tahoma"/>
          <w:lang w:val="de-DE"/>
        </w:rPr>
      </w:pPr>
      <w:r w:rsidRPr="00D10538">
        <w:rPr>
          <w:rFonts w:ascii="Tahoma" w:hAnsi="Tahoma" w:cs="Tahoma"/>
          <w:b/>
          <w:bCs/>
          <w:color w:val="000000"/>
          <w:sz w:val="18"/>
          <w:szCs w:val="18"/>
          <w:lang w:val="de-DE"/>
        </w:rPr>
        <w:t>Fixes.</w:t>
      </w:r>
      <w:r w:rsidR="00F1269E" w:rsidRPr="00DC3458">
        <w:rPr>
          <w:rFonts w:ascii="Tahoma" w:hAnsi="Tahoma" w:cs="Tahoma"/>
          <w:color w:val="000000"/>
          <w:sz w:val="18"/>
          <w:szCs w:val="18"/>
          <w:lang w:val="de-DE"/>
        </w:rPr>
        <w:t xml:space="preserve"> </w:t>
      </w:r>
      <w:r w:rsidRPr="00D10538">
        <w:rPr>
          <w:rFonts w:ascii="Tahoma" w:hAnsi="Tahoma" w:cs="Tahoma"/>
          <w:bCs/>
          <w:color w:val="000000"/>
          <w:sz w:val="18"/>
          <w:szCs w:val="18"/>
          <w:lang w:val="de-DE"/>
        </w:rPr>
        <w:t>Wenn Microsoft dem Kunden im Rahmen der Erbringung der Services Fixes zur Verfügung stellt, werden diese</w:t>
      </w:r>
      <w:r w:rsidRPr="00D10538">
        <w:rPr>
          <w:rFonts w:ascii="Tahoma" w:hAnsi="Tahoma" w:cs="Tahoma"/>
          <w:b/>
          <w:bCs/>
          <w:color w:val="000000"/>
          <w:sz w:val="18"/>
          <w:szCs w:val="18"/>
          <w:lang w:val="de-DE"/>
        </w:rPr>
        <w:t xml:space="preserve"> </w:t>
      </w:r>
      <w:r w:rsidRPr="00D10538">
        <w:rPr>
          <w:rFonts w:ascii="Tahoma" w:hAnsi="Tahoma" w:cs="Tahoma"/>
          <w:color w:val="000000"/>
          <w:sz w:val="18"/>
          <w:szCs w:val="18"/>
          <w:lang w:val="de-DE"/>
        </w:rPr>
        <w:t>Fixes in Übereinstimmung mit den Lizenzbestimmungen für das Product, auf das sich diese Fixes beziehen, lizenziert.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Der Kunde ist nicht berechtigt, Fixes zu ändern, ihre Dateinamen zu ändern oder sie mit Computercodes zu kombinieren, die nicht von Microsoft stammen.</w:t>
      </w:r>
    </w:p>
    <w:p w:rsidR="003F47CB" w:rsidRPr="00D10538" w:rsidRDefault="003F47CB" w:rsidP="00CA52FE">
      <w:pPr>
        <w:pStyle w:val="normal1"/>
        <w:rPr>
          <w:rFonts w:ascii="Tahoma" w:hAnsi="Tahoma" w:cs="Tahoma"/>
          <w:lang w:val="de-DE"/>
        </w:rPr>
      </w:pPr>
    </w:p>
    <w:p w:rsidR="00DB2D1E" w:rsidRDefault="00DB2D1E" w:rsidP="00CA52FE">
      <w:pPr>
        <w:pStyle w:val="normal1"/>
        <w:rPr>
          <w:rFonts w:ascii="Tahoma" w:hAnsi="Tahoma" w:cs="Tahoma"/>
          <w:color w:val="000000"/>
          <w:sz w:val="18"/>
          <w:szCs w:val="18"/>
          <w:lang w:val="de-DE"/>
        </w:rPr>
      </w:pPr>
      <w:r w:rsidRPr="00D10538">
        <w:rPr>
          <w:rFonts w:ascii="Tahoma" w:hAnsi="Tahoma" w:cs="Tahoma"/>
          <w:b/>
          <w:bCs/>
          <w:color w:val="000000"/>
          <w:sz w:val="18"/>
          <w:szCs w:val="18"/>
          <w:lang w:val="de-DE"/>
        </w:rPr>
        <w:t>Vorbestehende Werke.</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B3541A" w:rsidRPr="00D10538" w:rsidRDefault="00B3541A" w:rsidP="00CA52FE">
      <w:pPr>
        <w:pStyle w:val="normal1"/>
        <w:rPr>
          <w:rFonts w:ascii="Tahoma" w:hAnsi="Tahoma" w:cs="Tahoma"/>
          <w:lang w:val="de-DE"/>
        </w:rPr>
      </w:pPr>
    </w:p>
    <w:p w:rsidR="00DB2D1E" w:rsidRPr="00D10538" w:rsidRDefault="00DB2D1E" w:rsidP="00CA52FE">
      <w:pPr>
        <w:pStyle w:val="normal1"/>
        <w:rPr>
          <w:rFonts w:ascii="Tahoma" w:hAnsi="Tahoma" w:cs="Tahoma"/>
          <w:lang w:val="de-DE"/>
        </w:rPr>
      </w:pPr>
      <w:r w:rsidRPr="00D10538">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3F47CB" w:rsidRPr="00D10538" w:rsidRDefault="003F47CB" w:rsidP="00CA52FE">
      <w:pPr>
        <w:pStyle w:val="normal1"/>
        <w:rPr>
          <w:rFonts w:ascii="Tahoma" w:hAnsi="Tahoma" w:cs="Tahoma"/>
          <w:lang w:val="de-DE"/>
        </w:rPr>
      </w:pPr>
    </w:p>
    <w:p w:rsidR="00DB2D1E" w:rsidRPr="00D10538" w:rsidRDefault="00DB2D1E" w:rsidP="00CA52FE">
      <w:pPr>
        <w:pStyle w:val="normal1"/>
        <w:rPr>
          <w:rFonts w:ascii="Tahoma" w:hAnsi="Tahoma" w:cs="Tahoma"/>
          <w:lang w:val="de-DE"/>
        </w:rPr>
      </w:pPr>
      <w:r w:rsidRPr="00D10538">
        <w:rPr>
          <w:rFonts w:ascii="Tahoma" w:hAnsi="Tahoma" w:cs="Tahoma"/>
          <w:b/>
          <w:bCs/>
          <w:color w:val="000000"/>
          <w:sz w:val="18"/>
          <w:szCs w:val="18"/>
          <w:lang w:val="de-DE"/>
        </w:rPr>
        <w:t>Entwicklungen</w:t>
      </w:r>
      <w:r w:rsidRPr="00B3541A">
        <w:rPr>
          <w:rFonts w:ascii="Tahoma" w:hAnsi="Tahoma" w:cs="Tahoma"/>
          <w:b/>
          <w:bCs/>
          <w:color w:val="000000"/>
          <w:sz w:val="18"/>
          <w:szCs w:val="18"/>
          <w:lang w:val="de-DE"/>
        </w:rPr>
        <w: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Jede Partei ist die alleinige Eigentümerin der Bearbeitungen, die sie auf Basis der Entwicklungen vornimmt.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rsidR="003F47CB" w:rsidRPr="00D10538" w:rsidRDefault="003F47CB" w:rsidP="00CA52FE">
      <w:pPr>
        <w:pStyle w:val="normal1"/>
        <w:rPr>
          <w:rFonts w:ascii="Tahoma" w:hAnsi="Tahoma" w:cs="Tahoma"/>
          <w:lang w:val="de-DE"/>
        </w:rPr>
      </w:pPr>
    </w:p>
    <w:p w:rsidR="00222641" w:rsidRPr="00D10538" w:rsidRDefault="00222641" w:rsidP="00CA52FE">
      <w:pPr>
        <w:rPr>
          <w:rFonts w:cs="Tahoma"/>
          <w:lang w:val="de-DE"/>
        </w:rPr>
      </w:pPr>
      <w:r w:rsidRPr="00D10538">
        <w:rPr>
          <w:rFonts w:eastAsia="Calibri" w:cs="Tahoma"/>
          <w:b/>
          <w:bCs/>
          <w:color w:val="000000"/>
          <w:szCs w:val="18"/>
          <w:lang w:val="de-DE"/>
        </w:rPr>
        <w:t>Materialien.</w:t>
      </w:r>
      <w:r w:rsidR="00F1269E" w:rsidRPr="00DC3458">
        <w:rPr>
          <w:rFonts w:eastAsia="Calibri" w:cs="Tahoma"/>
          <w:color w:val="000000"/>
          <w:szCs w:val="18"/>
          <w:lang w:val="de-DE"/>
        </w:rPr>
        <w:t xml:space="preserve"> </w:t>
      </w:r>
      <w:r w:rsidRPr="00D10538">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F1269E" w:rsidRPr="00D10538">
        <w:rPr>
          <w:rFonts w:eastAsia="Calibri" w:cs="Tahoma"/>
          <w:bCs/>
          <w:color w:val="000000"/>
          <w:szCs w:val="18"/>
          <w:lang w:val="de-DE"/>
        </w:rPr>
        <w:t xml:space="preserve"> </w:t>
      </w:r>
      <w:r w:rsidRPr="00D10538">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F1269E" w:rsidRPr="00D10538">
        <w:rPr>
          <w:rFonts w:eastAsia="Calibri" w:cs="Tahoma"/>
          <w:bCs/>
          <w:color w:val="000000"/>
          <w:szCs w:val="18"/>
          <w:lang w:val="de-DE"/>
        </w:rPr>
        <w:t xml:space="preserve"> </w:t>
      </w:r>
      <w:r w:rsidRPr="00D10538">
        <w:rPr>
          <w:rFonts w:eastAsia="Calibri" w:cs="Tahoma"/>
          <w:bCs/>
          <w:color w:val="000000"/>
          <w:szCs w:val="18"/>
          <w:lang w:val="de-DE"/>
        </w:rPr>
        <w:t>Kunden sind berechtigt, die unter diesem Vertrag gewährten Rechte an ihre Verbundenen Unternehmen zu unterlizenzieren.</w:t>
      </w:r>
      <w:r w:rsidR="00F1269E" w:rsidRPr="00D10538">
        <w:rPr>
          <w:rFonts w:eastAsia="Calibri" w:cs="Tahoma"/>
          <w:bCs/>
          <w:color w:val="000000"/>
          <w:szCs w:val="18"/>
          <w:lang w:val="de-DE"/>
        </w:rPr>
        <w:t xml:space="preserve"> </w:t>
      </w:r>
      <w:r w:rsidRPr="00D10538">
        <w:rPr>
          <w:rFonts w:eastAsia="Calibri" w:cs="Tahoma"/>
          <w:bCs/>
          <w:color w:val="000000"/>
          <w:szCs w:val="18"/>
          <w:lang w:val="de-DE"/>
        </w:rPr>
        <w:t>Alle nicht ausdrücklich gewährten Rechte bleiben vorbehalten.</w:t>
      </w:r>
    </w:p>
    <w:p w:rsidR="003F47CB" w:rsidRDefault="003F47CB" w:rsidP="00CA52FE">
      <w:pPr>
        <w:rPr>
          <w:rFonts w:cs="Tahoma"/>
          <w:lang w:val="de-DE"/>
        </w:rPr>
      </w:pPr>
    </w:p>
    <w:p w:rsidR="00B3541A" w:rsidRPr="00D10538" w:rsidRDefault="00B3541A" w:rsidP="00CA52FE">
      <w:pPr>
        <w:rPr>
          <w:rFonts w:cs="Tahoma"/>
          <w:lang w:val="de-DE"/>
        </w:rPr>
      </w:pPr>
    </w:p>
    <w:p w:rsidR="00B53C3C" w:rsidRPr="00D10538" w:rsidRDefault="00B53C3C" w:rsidP="00B3541A">
      <w:pPr>
        <w:rPr>
          <w:rFonts w:cs="Tahoma"/>
          <w:lang w:val="de-DE"/>
        </w:rPr>
      </w:pPr>
      <w:r w:rsidRPr="00D10538">
        <w:rPr>
          <w:rFonts w:eastAsia="Calibri" w:cs="Tahoma"/>
          <w:b/>
          <w:bCs/>
          <w:color w:val="000000"/>
          <w:szCs w:val="18"/>
          <w:lang w:val="de-DE"/>
        </w:rPr>
        <w:lastRenderedPageBreak/>
        <w:t>Mustercode</w:t>
      </w:r>
      <w:r w:rsidRPr="00B3541A">
        <w:rPr>
          <w:rFonts w:eastAsia="Calibri" w:cs="Tahoma"/>
          <w:b/>
          <w:bCs/>
          <w:color w:val="000000"/>
          <w:szCs w:val="18"/>
          <w:lang w:val="de-DE"/>
        </w:rPr>
        <w:t>.</w:t>
      </w:r>
      <w:r w:rsidR="00F1269E" w:rsidRPr="00DC3458">
        <w:rPr>
          <w:rFonts w:eastAsia="Calibri" w:cs="Tahoma"/>
          <w:color w:val="000000"/>
          <w:szCs w:val="18"/>
          <w:lang w:val="de-DE"/>
        </w:rPr>
        <w:t xml:space="preserve"> </w:t>
      </w:r>
      <w:r w:rsidRPr="00D10538">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B3541A">
        <w:rPr>
          <w:rFonts w:eastAsia="Calibri" w:cs="Tahoma"/>
          <w:bCs/>
          <w:color w:val="000000"/>
          <w:szCs w:val="18"/>
          <w:lang w:val="de-DE"/>
        </w:rPr>
        <w:t> </w:t>
      </w:r>
      <w:r w:rsidRPr="00D10538">
        <w:rPr>
          <w:rFonts w:eastAsia="Calibri" w:cs="Tahoma"/>
          <w:bCs/>
          <w:color w:val="000000"/>
          <w:szCs w:val="18"/>
          <w:lang w:val="de-DE"/>
        </w:rPr>
        <w:t xml:space="preserve">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3F47CB" w:rsidRPr="00B3541A" w:rsidRDefault="003F47CB" w:rsidP="00B3541A">
      <w:pPr>
        <w:spacing w:line="168" w:lineRule="auto"/>
        <w:rPr>
          <w:rFonts w:cs="Tahoma"/>
          <w:szCs w:val="18"/>
          <w:lang w:val="de-DE"/>
        </w:rPr>
      </w:pPr>
    </w:p>
    <w:p w:rsidR="00DB2D1E" w:rsidRPr="00D10538" w:rsidRDefault="00DB2D1E" w:rsidP="00B3541A">
      <w:pPr>
        <w:pStyle w:val="normal1"/>
        <w:rPr>
          <w:rFonts w:ascii="Tahoma" w:hAnsi="Tahoma" w:cs="Tahoma"/>
          <w:lang w:val="de-DE"/>
        </w:rPr>
      </w:pPr>
      <w:r w:rsidRPr="00D10538">
        <w:rPr>
          <w:rFonts w:ascii="Tahoma" w:hAnsi="Tahoma" w:cs="Tahoma"/>
          <w:b/>
          <w:bCs/>
          <w:color w:val="000000"/>
          <w:sz w:val="18"/>
          <w:szCs w:val="18"/>
          <w:lang w:val="de-DE"/>
        </w:rPr>
        <w:t>Open Source-Lizenzbeschränkungen</w:t>
      </w:r>
      <w:r w:rsidRPr="00DC3458">
        <w:rPr>
          <w:rFonts w:ascii="Tahoma" w:hAnsi="Tahoma" w:cs="Tahoma"/>
          <w:b/>
          <w:bCs/>
          <w:color w:val="000000"/>
          <w:sz w:val="18"/>
          <w:szCs w:val="18"/>
          <w:lang w:val="de-DE"/>
        </w:rPr>
        <w: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B3541A">
        <w:rPr>
          <w:rFonts w:ascii="Tahoma" w:hAnsi="Tahoma" w:cs="Tahoma"/>
          <w:color w:val="000000"/>
          <w:sz w:val="18"/>
          <w:szCs w:val="18"/>
          <w:lang w:val="de-DE"/>
        </w:rPr>
        <w:t> </w:t>
      </w:r>
      <w:r w:rsidRPr="00D10538">
        <w:rPr>
          <w:rFonts w:ascii="Tahoma" w:hAnsi="Tahoma" w:cs="Tahoma"/>
          <w:color w:val="000000"/>
          <w:sz w:val="18"/>
          <w:szCs w:val="18"/>
          <w:lang w:val="de-DE"/>
        </w:rPr>
        <w:t>Partei Open Source-Lizenzbestimmungen unterfällt.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rsidR="003F47CB" w:rsidRPr="00B3541A" w:rsidRDefault="003F47CB" w:rsidP="00B3541A">
      <w:pPr>
        <w:pStyle w:val="normal1"/>
        <w:spacing w:line="168" w:lineRule="auto"/>
        <w:rPr>
          <w:rFonts w:ascii="Tahoma" w:hAnsi="Tahoma" w:cs="Tahoma"/>
          <w:sz w:val="18"/>
          <w:szCs w:val="18"/>
          <w:lang w:val="de-DE"/>
        </w:rPr>
      </w:pPr>
    </w:p>
    <w:p w:rsidR="00DB2D1E" w:rsidRPr="00D10538" w:rsidRDefault="00DB2D1E" w:rsidP="00B3541A">
      <w:pPr>
        <w:pStyle w:val="normal1"/>
        <w:rPr>
          <w:rFonts w:ascii="Tahoma" w:hAnsi="Tahoma" w:cs="Tahoma"/>
          <w:lang w:val="de-DE"/>
        </w:rPr>
      </w:pPr>
      <w:r w:rsidRPr="00D10538">
        <w:rPr>
          <w:rFonts w:ascii="Tahoma" w:hAnsi="Tahoma" w:cs="Tahoma"/>
          <w:b/>
          <w:bCs/>
          <w:color w:val="000000"/>
          <w:sz w:val="18"/>
          <w:szCs w:val="18"/>
          <w:lang w:val="de-DE"/>
        </w:rPr>
        <w:t>Rechte von Verbundenen Unternehmen.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Der Kunde kann seinen Verbundenen Unternehmen Unterlizenzen an</w:t>
      </w:r>
      <w:r w:rsidR="00B3541A">
        <w:rPr>
          <w:rFonts w:ascii="Tahoma" w:hAnsi="Tahoma" w:cs="Tahoma"/>
          <w:color w:val="000000"/>
          <w:sz w:val="18"/>
          <w:szCs w:val="18"/>
          <w:lang w:val="de-DE"/>
        </w:rPr>
        <w:t> </w:t>
      </w:r>
      <w:r w:rsidRPr="00D10538">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w:t>
      </w:r>
      <w:r w:rsidR="00B3541A">
        <w:rPr>
          <w:rFonts w:ascii="Tahoma" w:hAnsi="Tahoma" w:cs="Tahoma"/>
          <w:color w:val="000000"/>
          <w:sz w:val="18"/>
          <w:szCs w:val="18"/>
          <w:lang w:val="de-DE"/>
        </w:rPr>
        <w:t> </w:t>
      </w:r>
      <w:r w:rsidRPr="00D10538">
        <w:rPr>
          <w:rFonts w:ascii="Tahoma" w:hAnsi="Tahoma" w:cs="Tahoma"/>
          <w:color w:val="000000"/>
          <w:sz w:val="18"/>
          <w:szCs w:val="18"/>
          <w:lang w:val="de-DE"/>
        </w:rPr>
        <w:t>Verbundenen Unternehmen des Kunden muss mit den in diesem Vertrag enthaltenen Lizenzbestimmungen übereinstimmen.</w:t>
      </w:r>
    </w:p>
    <w:p w:rsidR="001C1727" w:rsidRPr="00B3541A" w:rsidRDefault="001C1727" w:rsidP="00B3541A">
      <w:pPr>
        <w:spacing w:line="168" w:lineRule="auto"/>
        <w:rPr>
          <w:rFonts w:cs="Tahoma"/>
          <w:szCs w:val="18"/>
          <w:lang w:val="de-DE"/>
        </w:rPr>
      </w:pPr>
    </w:p>
    <w:p w:rsidR="00DB2D1E" w:rsidRPr="00D10538" w:rsidRDefault="00DB2D1E" w:rsidP="00CA52FE">
      <w:pPr>
        <w:rPr>
          <w:rFonts w:cs="Tahoma"/>
          <w:lang w:val="de-DE"/>
        </w:rPr>
      </w:pPr>
      <w:r w:rsidRPr="00D10538">
        <w:rPr>
          <w:rFonts w:cs="Tahoma"/>
          <w:b/>
          <w:bCs/>
          <w:color w:val="000000"/>
          <w:szCs w:val="18"/>
          <w:lang w:val="de-DE"/>
        </w:rPr>
        <w:t>Vorbehalt von Rechten.</w:t>
      </w:r>
      <w:r w:rsidR="00F1269E" w:rsidRPr="00D10538">
        <w:rPr>
          <w:rFonts w:cs="Tahoma"/>
          <w:color w:val="000000"/>
          <w:szCs w:val="18"/>
          <w:lang w:val="de-DE"/>
        </w:rPr>
        <w:t xml:space="preserve"> </w:t>
      </w:r>
      <w:r w:rsidRPr="00D10538">
        <w:rPr>
          <w:rFonts w:cs="Tahoma"/>
          <w:color w:val="000000"/>
          <w:szCs w:val="18"/>
          <w:lang w:val="de-DE"/>
        </w:rPr>
        <w:t>Alle nicht ausdrücklich gewährten Rechte bleiben vorbehalten.</w:t>
      </w:r>
    </w:p>
    <w:p w:rsidR="00DB2D1E" w:rsidRPr="00B3541A" w:rsidRDefault="00DB2D1E" w:rsidP="00B3541A">
      <w:pPr>
        <w:spacing w:line="168" w:lineRule="auto"/>
        <w:rPr>
          <w:rFonts w:cs="Tahoma"/>
          <w:szCs w:val="18"/>
          <w:lang w:val="de-DE"/>
        </w:rPr>
      </w:pPr>
    </w:p>
    <w:p w:rsidR="00DD7F8E" w:rsidRPr="00D10538" w:rsidRDefault="00DD7F8E" w:rsidP="00E77F1E">
      <w:pPr>
        <w:spacing w:after="60"/>
        <w:rPr>
          <w:rFonts w:cs="Tahoma"/>
          <w:lang w:val="de-DE"/>
        </w:rPr>
      </w:pPr>
      <w:r w:rsidRPr="00D10538">
        <w:rPr>
          <w:rFonts w:cs="Tahoma"/>
          <w:b/>
          <w:szCs w:val="18"/>
          <w:lang w:val="de-DE"/>
        </w:rPr>
        <w:t>Gewährleistungen, Ausschlüsse und Haftungsbeschränkung</w:t>
      </w:r>
    </w:p>
    <w:p w:rsidR="00DD7F8E" w:rsidRPr="00D10538" w:rsidRDefault="00DD7F8E" w:rsidP="00CA52FE">
      <w:pPr>
        <w:ind w:left="360"/>
        <w:rPr>
          <w:rFonts w:cs="Tahoma"/>
          <w:lang w:val="de-DE"/>
        </w:rPr>
      </w:pPr>
      <w:r w:rsidRPr="00D10538">
        <w:rPr>
          <w:rFonts w:cs="Tahoma"/>
          <w:b/>
          <w:color w:val="000000"/>
          <w:szCs w:val="18"/>
          <w:lang w:val="de-DE"/>
        </w:rPr>
        <w:t>Gewährleistung für Services</w:t>
      </w:r>
      <w:r w:rsidRPr="00B3541A">
        <w:rPr>
          <w:rFonts w:cs="Tahoma"/>
          <w:b/>
          <w:bCs/>
          <w:color w:val="000000"/>
          <w:szCs w:val="18"/>
          <w:lang w:val="de-DE"/>
        </w:rPr>
        <w:t>.</w:t>
      </w:r>
      <w:r w:rsidR="00F1269E" w:rsidRPr="00D10538">
        <w:rPr>
          <w:rFonts w:cs="Tahoma"/>
          <w:color w:val="000000"/>
          <w:szCs w:val="18"/>
          <w:lang w:val="de-DE"/>
        </w:rPr>
        <w:t xml:space="preserve"> </w:t>
      </w:r>
      <w:r w:rsidRPr="00D10538">
        <w:rPr>
          <w:rFonts w:cs="Tahoma"/>
          <w:color w:val="000000"/>
          <w:szCs w:val="18"/>
          <w:lang w:val="de-DE"/>
        </w:rPr>
        <w:t>Microsoft gewährleistet, dass alle Services mit professioneller Sorgfalt und Kenntnis erbracht werden.</w:t>
      </w:r>
    </w:p>
    <w:p w:rsidR="00DD7F8E" w:rsidRPr="00B3541A" w:rsidRDefault="00DD7F8E" w:rsidP="00B3541A">
      <w:pPr>
        <w:spacing w:line="168" w:lineRule="auto"/>
        <w:ind w:left="360"/>
        <w:rPr>
          <w:rFonts w:cs="Tahoma"/>
          <w:szCs w:val="18"/>
          <w:lang w:val="de-DE"/>
        </w:rPr>
      </w:pPr>
    </w:p>
    <w:p w:rsidR="00DD7F8E" w:rsidRPr="00D10538" w:rsidRDefault="00DD7F8E" w:rsidP="00CA52FE">
      <w:pPr>
        <w:ind w:left="360"/>
        <w:rPr>
          <w:rFonts w:cs="Tahoma"/>
          <w:lang w:val="de-DE"/>
        </w:rPr>
      </w:pPr>
      <w:r w:rsidRPr="00D10538">
        <w:rPr>
          <w:rFonts w:cs="Tahoma"/>
          <w:b/>
          <w:szCs w:val="18"/>
          <w:lang w:val="de-DE"/>
        </w:rPr>
        <w:t>KEINE ANDEREN GARANTIEN</w:t>
      </w:r>
      <w:r w:rsidRPr="00DC3458">
        <w:rPr>
          <w:rFonts w:cs="Tahoma"/>
          <w:b/>
          <w:iCs/>
          <w:szCs w:val="18"/>
          <w:lang w:val="de-DE"/>
        </w:rPr>
        <w:t>.</w:t>
      </w:r>
      <w:r w:rsidR="00F1269E" w:rsidRPr="00D10538">
        <w:rPr>
          <w:rFonts w:cs="Tahoma"/>
          <w:szCs w:val="18"/>
          <w:lang w:val="de-DE"/>
        </w:rPr>
        <w:t xml:space="preserve"> </w:t>
      </w:r>
      <w:r w:rsidRPr="00D10538">
        <w:rPr>
          <w:rFonts w:cs="Tahoma"/>
          <w:szCs w:val="18"/>
          <w:lang w:val="de-DE"/>
        </w:rPr>
        <w:t>IM DURCH DAS ANWENDBARE GESETZ ZUGELASSENEN UMFANG SCHLIESS MICROSOFT ALLE ZUSICHERUNGEN, GARANTIEN UND GEWÄHRLEISTUNGEN, OB AUSDRÜCKLICHE, KONKLUDENTE ODER GESETZLICHE, MIT AUSNAHME DER IN DIESEM VERTRAG AUSDRÜCKLICH GENANNTEN AUS.</w:t>
      </w:r>
      <w:r w:rsidR="00F1269E" w:rsidRPr="00D10538">
        <w:rPr>
          <w:rFonts w:cs="Tahoma"/>
          <w:szCs w:val="18"/>
          <w:lang w:val="de-DE"/>
        </w:rPr>
        <w:t xml:space="preserve"> </w:t>
      </w:r>
      <w:r w:rsidRPr="00D10538">
        <w:rPr>
          <w:rFonts w:cs="Tahoma"/>
          <w:szCs w:val="18"/>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F1269E" w:rsidRPr="00D10538">
        <w:rPr>
          <w:rFonts w:cs="Tahoma"/>
          <w:szCs w:val="18"/>
          <w:lang w:val="de-DE"/>
        </w:rPr>
        <w:t xml:space="preserve"> </w:t>
      </w:r>
    </w:p>
    <w:p w:rsidR="00DD7F8E" w:rsidRPr="00B3541A" w:rsidRDefault="00DD7F8E" w:rsidP="00B3541A">
      <w:pPr>
        <w:spacing w:line="168" w:lineRule="auto"/>
        <w:ind w:left="360"/>
        <w:rPr>
          <w:rFonts w:cs="Tahoma"/>
          <w:szCs w:val="18"/>
          <w:lang w:val="de-DE"/>
        </w:rPr>
      </w:pPr>
    </w:p>
    <w:p w:rsidR="00DD7F8E" w:rsidRPr="00D10538" w:rsidRDefault="00DD7F8E" w:rsidP="00CA52FE">
      <w:pPr>
        <w:ind w:left="360"/>
        <w:rPr>
          <w:rFonts w:cs="Tahoma"/>
          <w:lang w:val="de-DE"/>
        </w:rPr>
      </w:pPr>
      <w:r w:rsidRPr="00D10538">
        <w:rPr>
          <w:rFonts w:cs="Tahoma"/>
          <w:b/>
          <w:szCs w:val="18"/>
          <w:lang w:val="de-DE"/>
        </w:rPr>
        <w:t>Haftungsbeschränkung</w:t>
      </w:r>
      <w:r w:rsidRPr="00B3541A">
        <w:rPr>
          <w:rFonts w:cs="Tahoma"/>
          <w:b/>
          <w:bCs/>
          <w:szCs w:val="18"/>
          <w:lang w:val="de-DE"/>
        </w:rPr>
        <w:t>.</w:t>
      </w:r>
      <w:r w:rsidR="00F1269E" w:rsidRPr="00D10538">
        <w:rPr>
          <w:rFonts w:cs="Tahoma"/>
          <w:szCs w:val="18"/>
          <w:lang w:val="de-DE"/>
        </w:rPr>
        <w:t xml:space="preserve"> </w:t>
      </w:r>
      <w:r w:rsidRPr="00D10538">
        <w:rPr>
          <w:rFonts w:cs="Tahoma"/>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F1269E" w:rsidRPr="00D10538">
        <w:rPr>
          <w:rFonts w:cs="Tahoma"/>
          <w:szCs w:val="18"/>
          <w:lang w:val="de-DE"/>
        </w:rPr>
        <w:t xml:space="preserve"> </w:t>
      </w:r>
    </w:p>
    <w:p w:rsidR="00DD7F8E" w:rsidRPr="00B3541A" w:rsidRDefault="00DD7F8E" w:rsidP="00B3541A">
      <w:pPr>
        <w:spacing w:line="168" w:lineRule="auto"/>
        <w:ind w:left="360"/>
        <w:rPr>
          <w:rFonts w:cs="Tahoma"/>
          <w:szCs w:val="18"/>
          <w:lang w:val="de-DE"/>
        </w:rPr>
      </w:pPr>
    </w:p>
    <w:p w:rsidR="00DD7F8E" w:rsidRPr="00D10538" w:rsidRDefault="00DD7F8E" w:rsidP="00DC3458">
      <w:pPr>
        <w:ind w:left="360"/>
        <w:rPr>
          <w:rFonts w:cs="Tahoma"/>
          <w:lang w:val="de-DE"/>
        </w:rPr>
      </w:pPr>
      <w:r w:rsidRPr="00D10538">
        <w:rPr>
          <w:rFonts w:cs="Tahoma"/>
          <w:b/>
          <w:szCs w:val="18"/>
          <w:lang w:val="de-DE"/>
        </w:rPr>
        <w:t>KEINE HAFTUNG FÜR BESTIMMTE SCHADENERSATZANSPRÜCHE</w:t>
      </w:r>
      <w:r w:rsidRPr="00B3541A">
        <w:rPr>
          <w:rFonts w:cs="Tahoma"/>
          <w:b/>
          <w:bCs/>
          <w:szCs w:val="18"/>
          <w:lang w:val="de-DE"/>
        </w:rPr>
        <w:t>.</w:t>
      </w:r>
      <w:r w:rsidR="00F1269E" w:rsidRPr="00D10538">
        <w:rPr>
          <w:rFonts w:cs="Tahoma"/>
          <w:szCs w:val="18"/>
          <w:lang w:val="de-DE"/>
        </w:rPr>
        <w:t xml:space="preserve"> </w:t>
      </w:r>
      <w:r w:rsidRPr="00D10538">
        <w:rPr>
          <w:rFonts w:cs="Tahoma"/>
          <w:szCs w:val="18"/>
          <w:lang w:val="de-DE"/>
        </w:rPr>
        <w:t>IM GRÖSSTMÖGLICHEN DURCH DAS</w:t>
      </w:r>
      <w:r w:rsidR="00DC3458">
        <w:rPr>
          <w:rFonts w:cs="Tahoma"/>
          <w:szCs w:val="18"/>
          <w:lang w:val="de-DE"/>
        </w:rPr>
        <w:t> </w:t>
      </w:r>
      <w:r w:rsidRPr="00D10538">
        <w:rPr>
          <w:rFonts w:cs="Tahoma"/>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F1269E" w:rsidRPr="00D10538">
        <w:rPr>
          <w:rFonts w:cs="Tahoma"/>
          <w:szCs w:val="18"/>
          <w:lang w:val="de-DE"/>
        </w:rPr>
        <w:t xml:space="preserve"> </w:t>
      </w:r>
      <w:r w:rsidRPr="00D10538">
        <w:rPr>
          <w:rFonts w:cs="Tahoma"/>
          <w:szCs w:val="18"/>
          <w:lang w:val="de-DE"/>
        </w:rPr>
        <w:t>DIESER HAFTUNGSAUSSCHLUSS GILT NICHT FÜR DIE GEGENSEITIGE HAFTUNG BEIDER PARTEIEN FÜR VERLETZUNGEN VON VERTRAULICHKEITSVERPFLICHTUNGEN ODER VON URHEBERRECHTEN/GEWERBLICHEN SCHUTZRECHTEN DER JEWEILS ANDEREN PARTEI.</w:t>
      </w:r>
    </w:p>
    <w:p w:rsidR="00DD7F8E" w:rsidRPr="00B3541A" w:rsidRDefault="00DD7F8E" w:rsidP="00B3541A">
      <w:pPr>
        <w:spacing w:line="168" w:lineRule="auto"/>
        <w:ind w:left="360" w:hanging="360"/>
        <w:jc w:val="both"/>
        <w:rPr>
          <w:rFonts w:cs="Tahoma"/>
          <w:szCs w:val="18"/>
          <w:lang w:val="de-DE"/>
        </w:rPr>
      </w:pPr>
    </w:p>
    <w:p w:rsidR="00DD7F8E" w:rsidRPr="00D10538" w:rsidRDefault="00DD7F8E" w:rsidP="00CA52FE">
      <w:pPr>
        <w:ind w:left="360"/>
        <w:rPr>
          <w:rFonts w:cs="Tahoma"/>
          <w:lang w:val="de-DE"/>
        </w:rPr>
      </w:pPr>
      <w:r w:rsidRPr="00D10538">
        <w:rPr>
          <w:rFonts w:cs="Tahoma"/>
          <w:b/>
          <w:szCs w:val="18"/>
          <w:lang w:val="de-DE"/>
        </w:rPr>
        <w:t>Anwendung</w:t>
      </w:r>
      <w:r w:rsidRPr="00B3541A">
        <w:rPr>
          <w:rFonts w:cs="Tahoma"/>
          <w:b/>
          <w:bCs/>
          <w:szCs w:val="18"/>
          <w:lang w:val="de-DE"/>
        </w:rPr>
        <w:t>.</w:t>
      </w:r>
      <w:r w:rsidR="00F1269E" w:rsidRPr="00D10538">
        <w:rPr>
          <w:rFonts w:cs="Tahoma"/>
          <w:szCs w:val="18"/>
          <w:lang w:val="de-DE"/>
        </w:rPr>
        <w:t xml:space="preserve"> </w:t>
      </w:r>
      <w:r w:rsidRPr="00D10538">
        <w:rPr>
          <w:rFonts w:cs="Tahoma"/>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8A1637" w:rsidRPr="00D10538" w:rsidRDefault="008A1637" w:rsidP="00563AAC">
      <w:pPr>
        <w:pStyle w:val="Heading1"/>
        <w:rPr>
          <w:lang w:val="de-DE"/>
        </w:rPr>
      </w:pPr>
      <w:bookmarkStart w:id="977" w:name="_Toc336338249"/>
      <w:bookmarkStart w:id="978" w:name="_Toc352235371"/>
      <w:r w:rsidRPr="00D10538">
        <w:rPr>
          <w:lang w:val="de-DE"/>
        </w:rPr>
        <w:lastRenderedPageBreak/>
        <w:t>ABSCHNITT 9 – Zusätzliche Bestimmungen</w:t>
      </w:r>
      <w:bookmarkEnd w:id="977"/>
      <w:bookmarkEnd w:id="978"/>
    </w:p>
    <w:p w:rsidR="008A1637" w:rsidRPr="00D10538" w:rsidRDefault="008A1637" w:rsidP="00563AAC">
      <w:pPr>
        <w:pStyle w:val="Heading1"/>
        <w:rPr>
          <w:lang w:val="de-DE"/>
        </w:rPr>
      </w:pPr>
      <w:r w:rsidRPr="00D10538">
        <w:rPr>
          <w:lang w:val="de-DE"/>
        </w:rPr>
        <w:t xml:space="preserve"> </w:t>
      </w:r>
    </w:p>
    <w:p w:rsidR="008A1637" w:rsidRPr="00D10538" w:rsidRDefault="008A1637" w:rsidP="005445BF">
      <w:pPr>
        <w:pStyle w:val="Heading3"/>
        <w:ind w:right="720"/>
        <w:rPr>
          <w:rFonts w:ascii="Tahoma" w:hAnsi="Tahoma" w:cs="Tahoma"/>
          <w:lang w:val="de-DE"/>
        </w:rPr>
      </w:pPr>
      <w:bookmarkStart w:id="979" w:name="_Toc323159781"/>
      <w:bookmarkStart w:id="980" w:name="_Toc336338250"/>
      <w:bookmarkStart w:id="981" w:name="_Toc352235372"/>
      <w:r w:rsidRPr="00D10538">
        <w:rPr>
          <w:rFonts w:ascii="Tahoma" w:eastAsia="Times New Roman" w:hAnsi="Tahoma" w:cs="Tahoma"/>
          <w:color w:val="000000"/>
          <w:sz w:val="24"/>
          <w:szCs w:val="22"/>
          <w:lang w:val="de-DE"/>
        </w:rPr>
        <w:t xml:space="preserve">Client-Zugriffslizenzen (Client Access Licenses, CALs) und </w:t>
      </w:r>
      <w:r w:rsidR="00550EFC">
        <w:rPr>
          <w:rFonts w:ascii="Tahoma" w:eastAsia="Times New Roman" w:hAnsi="Tahoma" w:cs="Tahoma"/>
          <w:color w:val="000000"/>
          <w:sz w:val="24"/>
          <w:szCs w:val="22"/>
          <w:lang w:val="de-DE"/>
        </w:rPr>
        <w:br/>
      </w:r>
      <w:r w:rsidRPr="00D10538">
        <w:rPr>
          <w:rFonts w:ascii="Tahoma" w:eastAsia="Times New Roman" w:hAnsi="Tahoma" w:cs="Tahoma"/>
          <w:color w:val="000000"/>
          <w:sz w:val="24"/>
          <w:szCs w:val="22"/>
          <w:lang w:val="de-DE"/>
        </w:rPr>
        <w:t>Client-Management-Lizenzen (MLs)</w:t>
      </w:r>
      <w:bookmarkEnd w:id="979"/>
      <w:bookmarkEnd w:id="980"/>
      <w:bookmarkEnd w:id="981"/>
    </w:p>
    <w:p w:rsidR="008A1637" w:rsidRPr="00D10538" w:rsidRDefault="008A1637" w:rsidP="008A1637">
      <w:pPr>
        <w:pStyle w:val="AppendixFlushBulletedList"/>
        <w:tabs>
          <w:tab w:val="clear" w:pos="360"/>
        </w:tabs>
        <w:ind w:left="720" w:right="720" w:firstLine="0"/>
        <w:rPr>
          <w:rFonts w:ascii="Tahoma" w:hAnsi="Tahoma" w:cs="Tahoma"/>
          <w:lang w:val="de-DE"/>
        </w:rPr>
      </w:pPr>
    </w:p>
    <w:p w:rsidR="008A1637" w:rsidRPr="00D10538" w:rsidRDefault="008A1637" w:rsidP="002C1048">
      <w:pPr>
        <w:pStyle w:val="AppendixFlushBulletedList"/>
        <w:numPr>
          <w:ilvl w:val="0"/>
          <w:numId w:val="97"/>
        </w:numPr>
        <w:ind w:left="1440" w:right="720"/>
        <w:rPr>
          <w:rFonts w:ascii="Tahoma" w:hAnsi="Tahoma" w:cs="Tahoma"/>
          <w:lang w:val="de-DE"/>
        </w:rPr>
      </w:pPr>
      <w:r w:rsidRPr="00D10538">
        <w:rPr>
          <w:rFonts w:ascii="Tahoma" w:hAnsi="Tahoma" w:cs="Tahoma"/>
          <w:b/>
          <w:bCs/>
          <w:color w:val="000000"/>
          <w:sz w:val="18"/>
          <w:szCs w:val="18"/>
          <w:lang w:val="de-DE"/>
        </w:rPr>
        <w:t>Wechsel zwischen Nutzer- und Geräte-CALs</w:t>
      </w:r>
    </w:p>
    <w:p w:rsidR="008A1637" w:rsidRPr="00D10538" w:rsidRDefault="008A1637" w:rsidP="00C45359">
      <w:pPr>
        <w:pStyle w:val="AppendixBodyText"/>
        <w:numPr>
          <w:ilvl w:val="0"/>
          <w:numId w:val="98"/>
        </w:numPr>
        <w:spacing w:afterLines="60" w:after="144"/>
        <w:ind w:left="1800" w:right="720"/>
        <w:rPr>
          <w:rFonts w:ascii="Tahoma" w:hAnsi="Tahoma" w:cs="Tahoma"/>
          <w:lang w:val="de-DE"/>
        </w:rPr>
      </w:pPr>
      <w:r w:rsidRPr="00D10538">
        <w:rPr>
          <w:rFonts w:ascii="Tahoma" w:hAnsi="Tahoma" w:cs="Tahoma"/>
          <w:color w:val="000000"/>
          <w:sz w:val="18"/>
          <w:szCs w:val="18"/>
          <w:lang w:val="de-DE"/>
        </w:rPr>
        <w:t>Kunden mit aktueller Software Assurance für CALs können bei Verlängerung von Software Assurance zwischen Nutzer und Gerät wechseln.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 xml:space="preserve">Durch diesen Wechsel ändert sich die CAL-Edition (also Standard zu Enterprise) nicht. Weitere Informationen finden Sie in den Produkthinweisen für die jeweiligen Produkte </w:t>
      </w:r>
    </w:p>
    <w:p w:rsidR="008A1637" w:rsidRPr="00D10538" w:rsidRDefault="008A1637" w:rsidP="002C1048">
      <w:pPr>
        <w:pStyle w:val="AppendixFlushBulletedList"/>
        <w:numPr>
          <w:ilvl w:val="0"/>
          <w:numId w:val="97"/>
        </w:numPr>
        <w:ind w:left="1440" w:right="720"/>
        <w:rPr>
          <w:rFonts w:ascii="Tahoma" w:hAnsi="Tahoma" w:cs="Tahoma"/>
          <w:lang w:val="de-DE"/>
        </w:rPr>
      </w:pPr>
      <w:r w:rsidRPr="00D10538">
        <w:rPr>
          <w:rFonts w:ascii="Tahoma" w:hAnsi="Tahoma" w:cs="Tahoma"/>
          <w:b/>
          <w:bCs/>
          <w:color w:val="000000"/>
          <w:sz w:val="18"/>
          <w:szCs w:val="18"/>
          <w:lang w:val="de-DE"/>
        </w:rPr>
        <w:t>Wechsel zwischen Nutzer- und OSE-Client-MLs</w:t>
      </w:r>
    </w:p>
    <w:p w:rsidR="008A1637" w:rsidRPr="00D10538" w:rsidRDefault="008A1637" w:rsidP="00C45359">
      <w:pPr>
        <w:pStyle w:val="AppendixBodyText"/>
        <w:numPr>
          <w:ilvl w:val="0"/>
          <w:numId w:val="98"/>
        </w:numPr>
        <w:spacing w:afterLines="60" w:after="144"/>
        <w:ind w:left="1800" w:right="720"/>
        <w:rPr>
          <w:rFonts w:ascii="Tahoma" w:hAnsi="Tahoma" w:cs="Tahoma"/>
          <w:lang w:val="de-DE"/>
        </w:rPr>
      </w:pPr>
      <w:r w:rsidRPr="00D10538">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rsidR="008A1637" w:rsidRPr="006224F0" w:rsidRDefault="008A1637" w:rsidP="002C1048">
      <w:pPr>
        <w:pStyle w:val="AppendixFlushBulletedList"/>
        <w:numPr>
          <w:ilvl w:val="0"/>
          <w:numId w:val="97"/>
        </w:numPr>
        <w:ind w:left="1440" w:right="720"/>
        <w:rPr>
          <w:rFonts w:ascii="Tahoma" w:hAnsi="Tahoma" w:cs="Tahoma"/>
        </w:rPr>
      </w:pPr>
      <w:r w:rsidRPr="006224F0">
        <w:rPr>
          <w:rFonts w:ascii="Tahoma" w:hAnsi="Tahoma" w:cs="Tahoma"/>
          <w:b/>
          <w:bCs/>
          <w:color w:val="000000"/>
          <w:sz w:val="18"/>
          <w:szCs w:val="18"/>
        </w:rPr>
        <w:t>Bei Verlängerung</w:t>
      </w:r>
    </w:p>
    <w:p w:rsidR="008A1637" w:rsidRPr="00D10538" w:rsidRDefault="008A1637" w:rsidP="00C45359">
      <w:pPr>
        <w:pStyle w:val="AppendixBodyText"/>
        <w:numPr>
          <w:ilvl w:val="0"/>
          <w:numId w:val="98"/>
        </w:numPr>
        <w:spacing w:afterLines="60" w:after="144"/>
        <w:ind w:left="1800" w:right="720"/>
        <w:rPr>
          <w:rFonts w:ascii="Tahoma" w:hAnsi="Tahoma" w:cs="Tahoma"/>
          <w:lang w:val="de-DE"/>
        </w:rPr>
      </w:pPr>
      <w:r w:rsidRPr="00D10538">
        <w:rPr>
          <w:rFonts w:ascii="Tahoma" w:hAnsi="Tahoma" w:cs="Tahoma"/>
          <w:color w:val="000000"/>
          <w:sz w:val="18"/>
          <w:szCs w:val="18"/>
          <w:lang w:val="de-DE"/>
        </w:rPr>
        <w:t>Wenn sowohl Nutzer- als auch Geräte-CALs verfügbar sind, können Kunden Software Assurance für einen der CAL-Typen verlängern. Die Produktbenutzungsrechte für den CAL-Typ, für den Software Assurance bestellt wird, bestimmen, wie die CALs zugewiesen und genutzt werden können.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 xml:space="preserve">Weitere Informationen finden Sie in den Hinweisen für die jeweiligen Produkte. </w:t>
      </w:r>
    </w:p>
    <w:p w:rsidR="008A1637" w:rsidRPr="006224F0" w:rsidRDefault="008A1637" w:rsidP="002C1048">
      <w:pPr>
        <w:pStyle w:val="AppendixFlushBulletedList"/>
        <w:numPr>
          <w:ilvl w:val="0"/>
          <w:numId w:val="97"/>
        </w:numPr>
        <w:ind w:left="1440" w:right="720"/>
        <w:rPr>
          <w:rFonts w:ascii="Tahoma" w:hAnsi="Tahoma" w:cs="Tahoma"/>
        </w:rPr>
      </w:pPr>
      <w:r w:rsidRPr="006224F0">
        <w:rPr>
          <w:rFonts w:ascii="Tahoma" w:hAnsi="Tahoma" w:cs="Tahoma"/>
          <w:b/>
          <w:bCs/>
          <w:color w:val="000000"/>
          <w:sz w:val="18"/>
          <w:szCs w:val="18"/>
        </w:rPr>
        <w:t>Überschüssige CALs</w:t>
      </w:r>
    </w:p>
    <w:p w:rsidR="008A1637" w:rsidRPr="00D10538" w:rsidRDefault="008A1637" w:rsidP="005445BF">
      <w:pPr>
        <w:pStyle w:val="AppendixBodyText"/>
        <w:numPr>
          <w:ilvl w:val="0"/>
          <w:numId w:val="98"/>
        </w:numPr>
        <w:spacing w:afterLines="60" w:after="144"/>
        <w:ind w:left="1800" w:right="720"/>
        <w:rPr>
          <w:rFonts w:ascii="Tahoma" w:hAnsi="Tahoma" w:cs="Tahoma"/>
          <w:lang w:val="de-DE"/>
        </w:rPr>
      </w:pPr>
      <w:r w:rsidRPr="00D10538">
        <w:rPr>
          <w:rFonts w:ascii="Tahoma" w:hAnsi="Tahoma" w:cs="Tahoma"/>
          <w:color w:val="000000"/>
          <w:sz w:val="18"/>
          <w:szCs w:val="18"/>
          <w:lang w:val="de-DE"/>
        </w:rPr>
        <w:t>Der wie oben beschrieben zulässige Wechsel zwischen Nutzer- und Geräte-CALs kann</w:t>
      </w:r>
      <w:r w:rsidR="005445BF">
        <w:rPr>
          <w:rFonts w:ascii="Tahoma" w:hAnsi="Tahoma" w:cs="Tahoma"/>
          <w:color w:val="000000"/>
          <w:sz w:val="18"/>
          <w:szCs w:val="18"/>
          <w:lang w:val="de-DE"/>
        </w:rPr>
        <w:t> </w:t>
      </w:r>
      <w:r w:rsidRPr="00D10538">
        <w:rPr>
          <w:rFonts w:ascii="Tahoma" w:hAnsi="Tahoma" w:cs="Tahoma"/>
          <w:color w:val="000000"/>
          <w:sz w:val="18"/>
          <w:szCs w:val="18"/>
          <w:lang w:val="de-DE"/>
        </w:rPr>
        <w:t>zu überschüssigen CALs führen. Kunden können überschüssige CALs mit zunehmender Anzahl von Nutzern oder Geräten neu zuweisen. Zum Verlängerungszeitpunkt können Kunden sich dafür entscheiden, Software</w:t>
      </w:r>
      <w:r w:rsidR="005445BF">
        <w:rPr>
          <w:rFonts w:ascii="Tahoma" w:hAnsi="Tahoma" w:cs="Tahoma"/>
          <w:color w:val="000000"/>
          <w:sz w:val="18"/>
          <w:szCs w:val="18"/>
          <w:lang w:val="de-DE"/>
        </w:rPr>
        <w:t> </w:t>
      </w:r>
      <w:r w:rsidRPr="00D10538">
        <w:rPr>
          <w:rFonts w:ascii="Tahoma" w:hAnsi="Tahoma" w:cs="Tahoma"/>
          <w:color w:val="000000"/>
          <w:sz w:val="18"/>
          <w:szCs w:val="18"/>
          <w:lang w:val="de-DE"/>
        </w:rPr>
        <w:t>Assurance</w:t>
      </w:r>
      <w:r w:rsidR="005445BF">
        <w:rPr>
          <w:rFonts w:ascii="Tahoma" w:hAnsi="Tahoma" w:cs="Tahoma"/>
          <w:color w:val="000000"/>
          <w:sz w:val="18"/>
          <w:szCs w:val="18"/>
          <w:lang w:val="de-DE"/>
        </w:rPr>
        <w:t> </w:t>
      </w:r>
      <w:r w:rsidRPr="00D10538">
        <w:rPr>
          <w:rFonts w:ascii="Tahoma" w:hAnsi="Tahoma" w:cs="Tahoma"/>
          <w:color w:val="000000"/>
          <w:sz w:val="18"/>
          <w:szCs w:val="18"/>
          <w:lang w:val="de-DE"/>
        </w:rPr>
        <w:t>für überschüssige CALs beizubehalten. Kunden können Software</w:t>
      </w:r>
      <w:r w:rsidR="005445BF">
        <w:rPr>
          <w:rFonts w:ascii="Tahoma" w:hAnsi="Tahoma" w:cs="Tahoma"/>
          <w:color w:val="000000"/>
          <w:sz w:val="18"/>
          <w:szCs w:val="18"/>
          <w:lang w:val="de-DE"/>
        </w:rPr>
        <w:t> </w:t>
      </w:r>
      <w:r w:rsidRPr="00D10538">
        <w:rPr>
          <w:rFonts w:ascii="Tahoma" w:hAnsi="Tahoma" w:cs="Tahoma"/>
          <w:color w:val="000000"/>
          <w:sz w:val="18"/>
          <w:szCs w:val="18"/>
          <w:lang w:val="de-DE"/>
        </w:rPr>
        <w:t>Assurance</w:t>
      </w:r>
      <w:r w:rsidR="005445BF">
        <w:rPr>
          <w:rFonts w:ascii="Tahoma" w:hAnsi="Tahoma" w:cs="Tahoma"/>
          <w:color w:val="000000"/>
          <w:sz w:val="18"/>
          <w:szCs w:val="18"/>
          <w:lang w:val="de-DE"/>
        </w:rPr>
        <w:t> </w:t>
      </w:r>
      <w:r w:rsidRPr="00D10538">
        <w:rPr>
          <w:rFonts w:ascii="Tahoma" w:hAnsi="Tahoma" w:cs="Tahoma"/>
          <w:color w:val="000000"/>
          <w:sz w:val="18"/>
          <w:szCs w:val="18"/>
          <w:lang w:val="de-DE"/>
        </w:rPr>
        <w:t>für überschüssige CALs, deren Software Assurance abgelaufen</w:t>
      </w:r>
      <w:r w:rsidR="005445BF">
        <w:rPr>
          <w:rFonts w:ascii="Tahoma" w:hAnsi="Tahoma" w:cs="Tahoma"/>
          <w:color w:val="000000"/>
          <w:sz w:val="18"/>
          <w:szCs w:val="18"/>
          <w:lang w:val="de-DE"/>
        </w:rPr>
        <w:t> </w:t>
      </w:r>
      <w:r w:rsidRPr="00D10538">
        <w:rPr>
          <w:rFonts w:ascii="Tahoma" w:hAnsi="Tahoma" w:cs="Tahoma"/>
          <w:color w:val="000000"/>
          <w:sz w:val="18"/>
          <w:szCs w:val="18"/>
          <w:lang w:val="de-DE"/>
        </w:rPr>
        <w:t xml:space="preserve">ist, nicht zu einem späteren Zeitpunkt verlängern. </w:t>
      </w:r>
    </w:p>
    <w:p w:rsidR="008A1637" w:rsidRPr="006224F0" w:rsidRDefault="008A1637" w:rsidP="002C1048">
      <w:pPr>
        <w:pStyle w:val="AppendixFlushBulletedList"/>
        <w:numPr>
          <w:ilvl w:val="0"/>
          <w:numId w:val="97"/>
        </w:numPr>
        <w:ind w:left="1440" w:right="720"/>
        <w:rPr>
          <w:rFonts w:ascii="Tahoma" w:hAnsi="Tahoma" w:cs="Tahoma"/>
        </w:rPr>
      </w:pPr>
      <w:r w:rsidRPr="006224F0">
        <w:rPr>
          <w:rFonts w:ascii="Tahoma" w:hAnsi="Tahoma" w:cs="Tahoma"/>
          <w:b/>
          <w:bCs/>
          <w:color w:val="000000"/>
          <w:sz w:val="18"/>
          <w:szCs w:val="18"/>
        </w:rPr>
        <w:t>Überschüssige MLs</w:t>
      </w:r>
    </w:p>
    <w:p w:rsidR="008A1637" w:rsidRPr="00D10538" w:rsidRDefault="008A1637" w:rsidP="00C45359">
      <w:pPr>
        <w:pStyle w:val="AppendixBodyText"/>
        <w:numPr>
          <w:ilvl w:val="0"/>
          <w:numId w:val="98"/>
        </w:numPr>
        <w:spacing w:afterLines="60" w:after="144"/>
        <w:ind w:left="1800" w:right="720"/>
        <w:rPr>
          <w:rFonts w:ascii="Tahoma" w:hAnsi="Tahoma" w:cs="Tahoma"/>
          <w:lang w:val="de-DE"/>
        </w:rPr>
      </w:pPr>
      <w:r w:rsidRPr="00D10538">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8A1637" w:rsidRPr="006224F0" w:rsidRDefault="008A1637" w:rsidP="002C1048">
      <w:pPr>
        <w:pStyle w:val="AppendixFlushBulletedList"/>
        <w:numPr>
          <w:ilvl w:val="0"/>
          <w:numId w:val="97"/>
        </w:numPr>
        <w:ind w:left="1440" w:right="720"/>
        <w:rPr>
          <w:rFonts w:ascii="Tahoma" w:hAnsi="Tahoma" w:cs="Tahoma"/>
        </w:rPr>
      </w:pPr>
      <w:r w:rsidRPr="006224F0">
        <w:rPr>
          <w:rFonts w:ascii="Tahoma" w:hAnsi="Tahoma" w:cs="Tahoma"/>
          <w:b/>
          <w:bCs/>
          <w:color w:val="000000"/>
          <w:sz w:val="18"/>
          <w:szCs w:val="18"/>
        </w:rPr>
        <w:t>Nachweis für Lizenzen</w:t>
      </w:r>
    </w:p>
    <w:p w:rsidR="007022C1" w:rsidRPr="00D10538" w:rsidRDefault="008A1637" w:rsidP="005445BF">
      <w:pPr>
        <w:pStyle w:val="AppendixBodyText"/>
        <w:numPr>
          <w:ilvl w:val="0"/>
          <w:numId w:val="98"/>
        </w:numPr>
        <w:spacing w:after="0"/>
        <w:ind w:left="1800" w:right="720"/>
        <w:rPr>
          <w:rFonts w:ascii="Tahoma" w:hAnsi="Tahoma" w:cs="Tahoma"/>
          <w:lang w:val="de-DE"/>
        </w:rPr>
      </w:pPr>
      <w:r w:rsidRPr="00D10538">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5445BF">
        <w:rPr>
          <w:rFonts w:ascii="Tahoma" w:hAnsi="Tahoma" w:cs="Tahoma"/>
          <w:color w:val="000000"/>
          <w:sz w:val="18"/>
          <w:szCs w:val="18"/>
          <w:lang w:val="de-DE"/>
        </w:rPr>
        <w:t> </w:t>
      </w:r>
      <w:r w:rsidRPr="00D10538">
        <w:rPr>
          <w:rFonts w:ascii="Tahoma" w:hAnsi="Tahoma" w:cs="Tahoma"/>
          <w:color w:val="000000"/>
          <w:sz w:val="18"/>
          <w:szCs w:val="18"/>
          <w:lang w:val="de-DE"/>
        </w:rPr>
        <w:t>zugrunde liegenden MLs belegt.</w:t>
      </w:r>
    </w:p>
    <w:p w:rsidR="007022C1" w:rsidRPr="00D10538" w:rsidRDefault="007022C1" w:rsidP="00944EE1">
      <w:pPr>
        <w:pStyle w:val="AppendixBodyText"/>
        <w:spacing w:after="0"/>
        <w:ind w:right="720"/>
        <w:rPr>
          <w:rFonts w:ascii="Tahoma" w:hAnsi="Tahoma" w:cs="Tahoma"/>
          <w:lang w:val="de-DE"/>
        </w:rPr>
      </w:pPr>
    </w:p>
    <w:p w:rsidR="008A1637" w:rsidRPr="00D10538" w:rsidRDefault="008A1637" w:rsidP="008A1637">
      <w:pPr>
        <w:pStyle w:val="Heading3"/>
        <w:ind w:right="720"/>
        <w:rPr>
          <w:rFonts w:ascii="Tahoma" w:hAnsi="Tahoma" w:cs="Tahoma"/>
          <w:lang w:val="de-DE"/>
        </w:rPr>
      </w:pPr>
      <w:bookmarkStart w:id="982" w:name="_Toc323159782"/>
      <w:bookmarkStart w:id="983" w:name="_Toc336338251"/>
      <w:bookmarkStart w:id="984" w:name="_Toc352235373"/>
      <w:r w:rsidRPr="00D10538">
        <w:rPr>
          <w:rFonts w:ascii="Tahoma" w:hAnsi="Tahoma" w:cs="Tahoma"/>
          <w:sz w:val="24"/>
          <w:szCs w:val="22"/>
          <w:lang w:val="de-DE"/>
        </w:rPr>
        <w:t>Beschränkungen durch „EI Controls“</w:t>
      </w:r>
      <w:bookmarkEnd w:id="982"/>
      <w:bookmarkEnd w:id="983"/>
      <w:bookmarkEnd w:id="984"/>
    </w:p>
    <w:p w:rsidR="008A1637" w:rsidRPr="00D10538" w:rsidRDefault="008A1637" w:rsidP="008A1637">
      <w:pPr>
        <w:ind w:right="720"/>
        <w:rPr>
          <w:rFonts w:cs="Tahoma"/>
          <w:lang w:val="de-DE"/>
        </w:rPr>
      </w:pPr>
    </w:p>
    <w:p w:rsidR="008A1637" w:rsidRPr="00DC3458" w:rsidRDefault="008A1637" w:rsidP="00DC3458">
      <w:pPr>
        <w:pStyle w:val="AppendixBodyText"/>
        <w:ind w:right="720"/>
        <w:rPr>
          <w:rFonts w:ascii="Tahoma" w:hAnsi="Tahoma" w:cs="Tahoma"/>
          <w:sz w:val="18"/>
          <w:szCs w:val="18"/>
          <w:lang w:val="de-DE"/>
        </w:rPr>
      </w:pPr>
      <w:r w:rsidRPr="00DC3458">
        <w:rPr>
          <w:rFonts w:ascii="Tahoma" w:hAnsi="Tahoma" w:cs="Tahoma"/>
          <w:sz w:val="18"/>
          <w:szCs w:val="18"/>
          <w:lang w:val="de-DE"/>
        </w:rPr>
        <w:t>Die Ausfuhr bestimmter Microsoft-Produkte aus den Vereinigten Staaten wird durch den Abschnitt „EI</w:t>
      </w:r>
      <w:r w:rsidR="00DC3458">
        <w:rPr>
          <w:rFonts w:ascii="Tahoma" w:hAnsi="Tahoma" w:cs="Tahoma"/>
          <w:sz w:val="18"/>
          <w:szCs w:val="18"/>
          <w:lang w:val="de-DE"/>
        </w:rPr>
        <w:t> </w:t>
      </w:r>
      <w:r w:rsidRPr="00DC3458">
        <w:rPr>
          <w:rFonts w:ascii="Tahoma" w:hAnsi="Tahoma" w:cs="Tahoma"/>
          <w:sz w:val="18"/>
          <w:szCs w:val="18"/>
          <w:lang w:val="de-DE"/>
        </w:rPr>
        <w:t xml:space="preserve">Controls“ der Export Administration Regulations (EAR, 15 CFR 730-744) des US-Handelsministeriums, Bureau of Export Administration (BXA), geregelt. Weitere Informationen erhalten Sie unter: </w:t>
      </w:r>
      <w:hyperlink r:id="rId35" w:history="1">
        <w:r w:rsidRPr="00DC3458">
          <w:rPr>
            <w:rStyle w:val="Hyperlink"/>
            <w:rFonts w:ascii="Tahoma" w:hAnsi="Tahoma" w:cs="Tahoma"/>
            <w:sz w:val="18"/>
            <w:szCs w:val="18"/>
            <w:lang w:val="de-DE"/>
          </w:rPr>
          <w:t>www.microsoft.com/products/exporting/basics.htm</w:t>
        </w:r>
      </w:hyperlink>
    </w:p>
    <w:p w:rsidR="008A1637" w:rsidRPr="00D10538" w:rsidRDefault="008A1637" w:rsidP="008A1637">
      <w:pPr>
        <w:rPr>
          <w:rFonts w:cs="Tahoma"/>
          <w:lang w:val="de-DE"/>
        </w:rPr>
      </w:pPr>
    </w:p>
    <w:p w:rsidR="008A1637" w:rsidRPr="00D10538" w:rsidRDefault="008A1637" w:rsidP="00944EE1">
      <w:pPr>
        <w:pStyle w:val="Heading3"/>
        <w:spacing w:after="60"/>
        <w:ind w:right="720"/>
        <w:rPr>
          <w:rFonts w:ascii="Tahoma" w:hAnsi="Tahoma" w:cs="Tahoma"/>
          <w:lang w:val="de-DE"/>
        </w:rPr>
      </w:pPr>
      <w:bookmarkStart w:id="985" w:name="_Toc323159783"/>
      <w:bookmarkStart w:id="986" w:name="_Toc336338252"/>
      <w:bookmarkStart w:id="987" w:name="_Toc352235374"/>
      <w:r w:rsidRPr="00D10538">
        <w:rPr>
          <w:rFonts w:ascii="Tahoma" w:hAnsi="Tahoma" w:cs="Tahoma"/>
          <w:bCs/>
          <w:lang w:val="de-DE"/>
        </w:rPr>
        <w:lastRenderedPageBreak/>
        <w:t>Multi Language Packs (MLPs), mehrsprachige Benutzeroberflächen (Multilanguage User Interface, MUIs) und neue Sprachrechte</w:t>
      </w:r>
      <w:bookmarkEnd w:id="985"/>
      <w:bookmarkEnd w:id="986"/>
      <w:bookmarkEnd w:id="987"/>
    </w:p>
    <w:p w:rsidR="008A1637" w:rsidRPr="00D10538" w:rsidRDefault="008A1637" w:rsidP="005445BF">
      <w:pPr>
        <w:rPr>
          <w:rFonts w:cs="Tahoma"/>
          <w:lang w:val="de-DE"/>
        </w:rPr>
      </w:pPr>
      <w:r w:rsidRPr="00D10538">
        <w:rPr>
          <w:rFonts w:cs="Tahoma"/>
          <w:lang w:val="de-DE"/>
        </w:rPr>
        <w:t>Durch MLPs und MUIs können Kunden verschiedene Sprachversionen von lizenzierten Produkten ausführen und</w:t>
      </w:r>
      <w:r w:rsidR="005445BF">
        <w:rPr>
          <w:rFonts w:cs="Tahoma"/>
          <w:lang w:val="de-DE"/>
        </w:rPr>
        <w:t> </w:t>
      </w:r>
      <w:r w:rsidRPr="00D10538">
        <w:rPr>
          <w:rFonts w:cs="Tahoma"/>
          <w:lang w:val="de-DE"/>
        </w:rPr>
        <w:t>zwischen diesen wechseln.</w:t>
      </w:r>
      <w:r w:rsidR="00F1269E" w:rsidRPr="00D10538">
        <w:rPr>
          <w:rFonts w:cs="Tahoma"/>
          <w:lang w:val="de-DE"/>
        </w:rPr>
        <w:t xml:space="preserve"> </w:t>
      </w:r>
      <w:r w:rsidRPr="00D10538">
        <w:rPr>
          <w:rFonts w:cs="Tahoma"/>
          <w:lang w:val="de-DE"/>
        </w:rPr>
        <w:t>Das Recht zur Nutzung von MLPs und MUIs hängt von Produkt, Programm und</w:t>
      </w:r>
      <w:r w:rsidR="005445BF">
        <w:rPr>
          <w:rFonts w:cs="Tahoma"/>
          <w:lang w:val="de-DE"/>
        </w:rPr>
        <w:t> </w:t>
      </w:r>
      <w:r w:rsidRPr="00D10538">
        <w:rPr>
          <w:rFonts w:cs="Tahoma"/>
          <w:lang w:val="de-DE"/>
        </w:rPr>
        <w:t>Lizenztyp ab.</w:t>
      </w:r>
      <w:r w:rsidR="00F1269E" w:rsidRPr="00D10538">
        <w:rPr>
          <w:rFonts w:cs="Tahoma"/>
          <w:lang w:val="de-DE"/>
        </w:rPr>
        <w:t xml:space="preserve"> </w:t>
      </w:r>
    </w:p>
    <w:p w:rsidR="008A1637" w:rsidRPr="00D10538" w:rsidRDefault="008A1637" w:rsidP="008A1637">
      <w:pPr>
        <w:pStyle w:val="Heading3"/>
        <w:ind w:right="720"/>
        <w:rPr>
          <w:rFonts w:ascii="Tahoma" w:hAnsi="Tahoma" w:cs="Tahoma"/>
          <w:lang w:val="de-DE"/>
        </w:rPr>
      </w:pPr>
    </w:p>
    <w:p w:rsidR="008A1637" w:rsidRPr="00D10538" w:rsidRDefault="008A1637" w:rsidP="007022C1">
      <w:pPr>
        <w:numPr>
          <w:ilvl w:val="0"/>
          <w:numId w:val="17"/>
        </w:numPr>
        <w:tabs>
          <w:tab w:val="left" w:pos="1440"/>
        </w:tabs>
        <w:spacing w:after="60"/>
        <w:rPr>
          <w:rFonts w:cs="Tahoma"/>
          <w:lang w:val="de-DE"/>
        </w:rPr>
      </w:pPr>
      <w:r w:rsidRPr="00D10538">
        <w:rPr>
          <w:rFonts w:cs="Tahoma"/>
          <w:lang w:val="de-DE"/>
        </w:rPr>
        <w:t>Bei den meisten Serverprodukten (z. B. Windows Server) ist die MUI im Basisprodukt enthalten. Kunden, die diese Produkte lizenzieren, dürfen die MUI gemäß den Nutzungsrechten für diese Produkte nutzen.</w:t>
      </w:r>
      <w:r w:rsidR="00F1269E" w:rsidRPr="00D10538">
        <w:rPr>
          <w:rFonts w:cs="Tahoma"/>
          <w:lang w:val="de-DE"/>
        </w:rPr>
        <w:t xml:space="preserve"> </w:t>
      </w:r>
    </w:p>
    <w:p w:rsidR="008A1637" w:rsidRPr="00D10538" w:rsidRDefault="008A1637" w:rsidP="007022C1">
      <w:pPr>
        <w:numPr>
          <w:ilvl w:val="0"/>
          <w:numId w:val="17"/>
        </w:numPr>
        <w:tabs>
          <w:tab w:val="left" w:pos="1440"/>
        </w:tabs>
        <w:spacing w:after="60"/>
        <w:rPr>
          <w:rFonts w:cs="Tahoma"/>
          <w:lang w:val="de-DE"/>
        </w:rPr>
      </w:pPr>
      <w:r w:rsidRPr="00D10538">
        <w:rPr>
          <w:rFonts w:cs="Tahoma"/>
          <w:szCs w:val="18"/>
          <w:lang w:val="de-DE"/>
        </w:rPr>
        <w:t>I</w:t>
      </w:r>
      <w:r w:rsidRPr="00D10538">
        <w:rPr>
          <w:rFonts w:cs="Tahoma"/>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8A1637" w:rsidRPr="00D10538" w:rsidRDefault="008A1637" w:rsidP="007022C1">
      <w:pPr>
        <w:numPr>
          <w:ilvl w:val="0"/>
          <w:numId w:val="17"/>
        </w:numPr>
        <w:spacing w:after="60"/>
        <w:rPr>
          <w:rFonts w:cs="Tahoma"/>
          <w:lang w:val="de-DE"/>
        </w:rPr>
      </w:pPr>
      <w:r w:rsidRPr="00D10538">
        <w:rPr>
          <w:rFonts w:cs="Tahoma"/>
          <w:lang w:val="de-DE"/>
        </w:rPr>
        <w:t>Im Fall von Windows 8 ist die MUI in Windows 8 Pro enthalten.</w:t>
      </w:r>
      <w:r w:rsidR="00F1269E" w:rsidRPr="00D10538">
        <w:rPr>
          <w:rFonts w:cs="Tahoma"/>
          <w:lang w:val="de-DE"/>
        </w:rPr>
        <w:t xml:space="preserve"> </w:t>
      </w:r>
    </w:p>
    <w:p w:rsidR="008A1637" w:rsidRPr="00D10538" w:rsidRDefault="008A1637" w:rsidP="008A1637">
      <w:pPr>
        <w:rPr>
          <w:rFonts w:cs="Tahoma"/>
          <w:lang w:val="de-DE"/>
        </w:rPr>
      </w:pPr>
    </w:p>
    <w:p w:rsidR="008A1637" w:rsidRPr="00D10538" w:rsidRDefault="008A1637" w:rsidP="008A1637">
      <w:pPr>
        <w:rPr>
          <w:rFonts w:cs="Tahoma"/>
          <w:lang w:val="de-DE"/>
        </w:rPr>
      </w:pPr>
      <w:r w:rsidRPr="00D10538">
        <w:rPr>
          <w:rFonts w:cs="Tahoma"/>
          <w:lang w:val="de-DE"/>
        </w:rPr>
        <w:t>Die Sprachversionen, mit denen Kunden MUIs und MLPs nutzen dürfen, hängt dementsprechend von Programm, Produkt und Region ab.</w:t>
      </w:r>
      <w:r w:rsidR="00F1269E" w:rsidRPr="00D10538">
        <w:rPr>
          <w:rFonts w:cs="Tahoma"/>
          <w:lang w:val="de-DE"/>
        </w:rPr>
        <w:t xml:space="preserve"> </w:t>
      </w:r>
    </w:p>
    <w:p w:rsidR="008A1637" w:rsidRPr="00D10538" w:rsidRDefault="008A1637" w:rsidP="008A1637">
      <w:pPr>
        <w:pStyle w:val="Heading3"/>
        <w:ind w:right="720"/>
        <w:rPr>
          <w:rFonts w:ascii="Tahoma" w:hAnsi="Tahoma" w:cs="Tahoma"/>
          <w:lang w:val="de-DE"/>
        </w:rPr>
      </w:pPr>
    </w:p>
    <w:p w:rsidR="008A1637" w:rsidRPr="00D10538" w:rsidRDefault="008A1637" w:rsidP="00024C3C">
      <w:pPr>
        <w:numPr>
          <w:ilvl w:val="0"/>
          <w:numId w:val="18"/>
        </w:numPr>
        <w:tabs>
          <w:tab w:val="clear" w:pos="1080"/>
          <w:tab w:val="num" w:pos="1440"/>
        </w:tabs>
        <w:ind w:left="1440"/>
        <w:rPr>
          <w:rFonts w:cs="Tahoma"/>
          <w:lang w:val="de-DE"/>
        </w:rPr>
      </w:pPr>
      <w:r w:rsidRPr="00D10538">
        <w:rPr>
          <w:rFonts w:cs="Tahoma"/>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D10538">
        <w:rPr>
          <w:rFonts w:cs="Tahoma"/>
          <w:b/>
          <w:lang w:val="de-DE"/>
        </w:rPr>
        <w:t xml:space="preserve"> </w:t>
      </w:r>
      <w:r w:rsidRPr="00D10538">
        <w:rPr>
          <w:rFonts w:cs="Tahoma"/>
          <w:b/>
          <w:u w:val="single"/>
          <w:lang w:val="de-DE"/>
        </w:rPr>
        <w:t>in allen Sprachversionen zu nutzen</w:t>
      </w:r>
      <w:r w:rsidRPr="00550EFC">
        <w:rPr>
          <w:rFonts w:cs="Tahoma"/>
          <w:b/>
          <w:lang w:val="de-DE"/>
        </w:rPr>
        <w:t>,</w:t>
      </w:r>
      <w:r w:rsidRPr="00D10538">
        <w:rPr>
          <w:rFonts w:cs="Tahoma"/>
          <w:b/>
          <w:lang w:val="de-DE"/>
        </w:rPr>
        <w:t xml:space="preserve"> </w:t>
      </w:r>
      <w:r w:rsidRPr="00D10538">
        <w:rPr>
          <w:rFonts w:cs="Tahoma"/>
          <w:lang w:val="de-DE"/>
        </w:rPr>
        <w:t xml:space="preserve">ungeachtet etwaiger Beschränkungen der Nutzung bestimmter Sprachen in diesen Verträgen. </w:t>
      </w:r>
    </w:p>
    <w:p w:rsidR="008A1637" w:rsidRPr="00D10538" w:rsidRDefault="008A1637" w:rsidP="008A1637">
      <w:pPr>
        <w:pStyle w:val="Heading3"/>
        <w:ind w:right="720"/>
        <w:rPr>
          <w:rFonts w:ascii="Tahoma" w:hAnsi="Tahoma" w:cs="Tahoma"/>
          <w:lang w:val="de-DE"/>
        </w:rPr>
      </w:pPr>
    </w:p>
    <w:p w:rsidR="008A1637" w:rsidRPr="00D10538" w:rsidRDefault="008A1637" w:rsidP="008A1637">
      <w:pPr>
        <w:rPr>
          <w:rFonts w:cs="Tahoma"/>
          <w:lang w:val="de-DE"/>
        </w:rPr>
      </w:pPr>
      <w:r w:rsidRPr="00D10538">
        <w:rPr>
          <w:rFonts w:cs="Tahoma"/>
          <w:lang w:val="de-DE"/>
        </w:rPr>
        <w:t>Kunden, die das Recht zur Nutzung von MUIs und MLP unter anderen Verträgen als einem Konzernvertrag oder Open Value-Vertrag (organisationsweite/unternehmensweite Option) erwerben (ob mit dem Basisprodukt oder über Software Assurance), unterliegen weiterhin Beschränkungen (sofern vorhanden) in ihrem Vertrag für die Nutzung bestimmter Sprachen.</w:t>
      </w:r>
      <w:r w:rsidR="00F1269E" w:rsidRPr="00D10538">
        <w:rPr>
          <w:rFonts w:cs="Tahoma"/>
          <w:lang w:val="de-DE"/>
        </w:rPr>
        <w:t xml:space="preserve"> </w:t>
      </w:r>
      <w:r w:rsidRPr="00D10538">
        <w:rPr>
          <w:rFonts w:cs="Tahoma"/>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F1269E" w:rsidRPr="00D10538">
        <w:rPr>
          <w:rFonts w:cs="Tahoma"/>
          <w:lang w:val="de-DE"/>
        </w:rPr>
        <w:t xml:space="preserve"> </w:t>
      </w:r>
      <w:r w:rsidRPr="00D10538">
        <w:rPr>
          <w:rFonts w:cs="Tahoma"/>
          <w:lang w:val="de-DE"/>
        </w:rPr>
        <w:t xml:space="preserve">Kunden sollten sich in ihrem Lizenzvertrag oder beim Handelspartner oder Kundenbetreuer von Microsoft über ihr Recht zur Nutzung anderer Sprachen informieren. </w:t>
      </w:r>
    </w:p>
    <w:p w:rsidR="007022C1" w:rsidRPr="00D10538" w:rsidRDefault="007022C1" w:rsidP="008A1637">
      <w:pPr>
        <w:rPr>
          <w:rFonts w:cs="Tahoma"/>
          <w:lang w:val="de-DE"/>
        </w:rPr>
      </w:pPr>
    </w:p>
    <w:p w:rsidR="008A1637" w:rsidRPr="00D10538" w:rsidRDefault="008A1637" w:rsidP="007022C1">
      <w:pPr>
        <w:pStyle w:val="Heading2"/>
        <w:ind w:left="0"/>
        <w:rPr>
          <w:rFonts w:ascii="Tahoma" w:hAnsi="Tahoma" w:cs="Tahoma"/>
          <w:lang w:val="de-DE"/>
        </w:rPr>
      </w:pPr>
      <w:bookmarkStart w:id="988" w:name="_Toc323159784"/>
      <w:bookmarkStart w:id="989" w:name="_Toc336338253"/>
      <w:bookmarkStart w:id="990" w:name="_Toc352235375"/>
      <w:r w:rsidRPr="00D10538">
        <w:rPr>
          <w:rFonts w:ascii="Tahoma" w:hAnsi="Tahoma" w:cs="Tahoma"/>
          <w:lang w:val="de-DE"/>
        </w:rPr>
        <w:t>Plattformunabhängige Lizenzen</w:t>
      </w:r>
      <w:bookmarkEnd w:id="988"/>
      <w:bookmarkEnd w:id="989"/>
      <w:bookmarkEnd w:id="990"/>
    </w:p>
    <w:p w:rsidR="008A1637" w:rsidRPr="00D10538" w:rsidRDefault="008A1637" w:rsidP="007022C1">
      <w:pPr>
        <w:tabs>
          <w:tab w:val="num" w:pos="0"/>
        </w:tabs>
        <w:ind w:right="720"/>
        <w:rPr>
          <w:rFonts w:cs="Tahoma"/>
          <w:lang w:val="de-DE"/>
        </w:rPr>
      </w:pPr>
    </w:p>
    <w:p w:rsidR="008A1637" w:rsidRPr="00D10538" w:rsidRDefault="008A1637" w:rsidP="005445BF">
      <w:pPr>
        <w:pStyle w:val="AppendixBodyText"/>
        <w:spacing w:after="0"/>
        <w:ind w:right="720"/>
        <w:rPr>
          <w:rFonts w:ascii="Tahoma" w:hAnsi="Tahoma" w:cs="Tahoma"/>
          <w:lang w:val="de-DE"/>
        </w:rPr>
      </w:pPr>
      <w:r w:rsidRPr="00D10538">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F1269E" w:rsidRPr="00D10538">
        <w:rPr>
          <w:rFonts w:ascii="Tahoma" w:hAnsi="Tahoma" w:cs="Tahoma"/>
          <w:color w:val="000000"/>
          <w:sz w:val="18"/>
          <w:szCs w:val="18"/>
          <w:lang w:val="de-DE"/>
        </w:rPr>
        <w:t xml:space="preserve"> </w:t>
      </w:r>
      <w:r w:rsidRPr="00D10538">
        <w:rPr>
          <w:rFonts w:ascii="Tahoma" w:hAnsi="Tahoma" w:cs="Tahoma"/>
          <w:color w:val="000000"/>
          <w:sz w:val="18"/>
          <w:szCs w:val="18"/>
          <w:lang w:val="de-DE"/>
        </w:rPr>
        <w:t>Beispiel: Ein Kunde, der für Office für Mac Standard 2011 lizenziert ist, kann sich dafür entscheiden, mit dieser Lizenz Office Standard 2010 für</w:t>
      </w:r>
      <w:r w:rsidR="005445BF">
        <w:rPr>
          <w:rFonts w:ascii="Tahoma" w:hAnsi="Tahoma" w:cs="Tahoma"/>
          <w:color w:val="000000"/>
          <w:sz w:val="18"/>
          <w:szCs w:val="18"/>
          <w:lang w:val="de-DE"/>
        </w:rPr>
        <w:t> </w:t>
      </w:r>
      <w:r w:rsidRPr="00D10538">
        <w:rPr>
          <w:rFonts w:ascii="Tahoma" w:hAnsi="Tahoma" w:cs="Tahoma"/>
          <w:color w:val="000000"/>
          <w:sz w:val="18"/>
          <w:szCs w:val="18"/>
          <w:lang w:val="de-DE"/>
        </w:rPr>
        <w:t>Windows auszuführen.</w:t>
      </w:r>
    </w:p>
    <w:p w:rsidR="008A1637" w:rsidRPr="00D10538" w:rsidRDefault="008A1637" w:rsidP="007022C1">
      <w:pPr>
        <w:pStyle w:val="AppendixBodyText"/>
        <w:spacing w:after="0"/>
        <w:rPr>
          <w:rFonts w:ascii="Tahoma" w:hAnsi="Tahoma" w:cs="Tahoma"/>
          <w:lang w:val="de-DE"/>
        </w:rPr>
      </w:pPr>
    </w:p>
    <w:p w:rsidR="008A1637" w:rsidRDefault="008A1637" w:rsidP="005445BF">
      <w:pPr>
        <w:pStyle w:val="AppendixBodyText"/>
        <w:spacing w:after="0"/>
        <w:ind w:right="720"/>
        <w:rPr>
          <w:rFonts w:ascii="Tahoma" w:hAnsi="Tahoma" w:cs="Tahoma"/>
          <w:color w:val="000000"/>
          <w:sz w:val="18"/>
          <w:szCs w:val="18"/>
          <w:lang w:val="de-DE"/>
        </w:rPr>
      </w:pPr>
      <w:r w:rsidRPr="00D10538">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w:t>
      </w:r>
      <w:r w:rsidR="005445BF">
        <w:rPr>
          <w:rFonts w:ascii="Tahoma" w:hAnsi="Tahoma" w:cs="Tahoma"/>
          <w:color w:val="000000"/>
          <w:sz w:val="18"/>
          <w:szCs w:val="18"/>
          <w:lang w:val="de-DE"/>
        </w:rPr>
        <w:t> </w:t>
      </w:r>
      <w:r w:rsidRPr="00D10538">
        <w:rPr>
          <w:rFonts w:ascii="Tahoma" w:hAnsi="Tahoma" w:cs="Tahoma"/>
          <w:color w:val="000000"/>
          <w:sz w:val="18"/>
          <w:szCs w:val="18"/>
          <w:lang w:val="de-DE"/>
        </w:rPr>
        <w:t>für Office für Mac Standard 2011 lizenziert ist, Office Standard 2010 nutzen möchte, darf der Kunde nur</w:t>
      </w:r>
      <w:r w:rsidR="005445BF">
        <w:rPr>
          <w:rFonts w:ascii="Tahoma" w:hAnsi="Tahoma" w:cs="Tahoma"/>
          <w:color w:val="000000"/>
          <w:sz w:val="18"/>
          <w:szCs w:val="18"/>
          <w:lang w:val="de-DE"/>
        </w:rPr>
        <w:t> </w:t>
      </w:r>
      <w:r w:rsidRPr="00D10538">
        <w:rPr>
          <w:rFonts w:ascii="Tahoma" w:hAnsi="Tahoma" w:cs="Tahoma"/>
          <w:color w:val="000000"/>
          <w:sz w:val="18"/>
          <w:szCs w:val="18"/>
          <w:lang w:val="de-DE"/>
        </w:rPr>
        <w:t>die Komponenten ausführen, die in Office Standard 2010 enthalten sind. Er hat beispielsweise nicht das</w:t>
      </w:r>
      <w:r w:rsidR="005445BF">
        <w:rPr>
          <w:rFonts w:ascii="Tahoma" w:hAnsi="Tahoma" w:cs="Tahoma"/>
          <w:color w:val="000000"/>
          <w:sz w:val="18"/>
          <w:szCs w:val="18"/>
          <w:lang w:val="de-DE"/>
        </w:rPr>
        <w:t> </w:t>
      </w:r>
      <w:r w:rsidRPr="00D10538">
        <w:rPr>
          <w:rFonts w:ascii="Tahoma" w:hAnsi="Tahoma" w:cs="Tahoma"/>
          <w:color w:val="000000"/>
          <w:sz w:val="18"/>
          <w:szCs w:val="18"/>
          <w:lang w:val="de-DE"/>
        </w:rPr>
        <w:t>Recht, Lync auszuführen, aber er darf OneNote nutzen.</w:t>
      </w:r>
    </w:p>
    <w:p w:rsidR="00DC3458" w:rsidRPr="00D10538" w:rsidRDefault="00DC3458" w:rsidP="005445BF">
      <w:pPr>
        <w:pStyle w:val="AppendixBodyText"/>
        <w:spacing w:after="0"/>
        <w:ind w:right="720"/>
        <w:rPr>
          <w:rFonts w:ascii="Tahoma" w:hAnsi="Tahoma" w:cs="Tahoma"/>
          <w:lang w:val="de-DE"/>
        </w:rPr>
      </w:pPr>
    </w:p>
    <w:p w:rsidR="008A1637" w:rsidRPr="00D10538" w:rsidRDefault="008A1637" w:rsidP="005445BF">
      <w:pPr>
        <w:pStyle w:val="AppendixBodyText"/>
        <w:spacing w:after="0"/>
        <w:ind w:right="720"/>
        <w:rPr>
          <w:rFonts w:ascii="Tahoma" w:hAnsi="Tahoma" w:cs="Tahoma"/>
          <w:lang w:val="de-DE"/>
        </w:rPr>
      </w:pPr>
      <w:r w:rsidRPr="00D10538">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w:t>
      </w:r>
      <w:r w:rsidR="005445BF">
        <w:rPr>
          <w:rFonts w:ascii="Tahoma" w:hAnsi="Tahoma" w:cs="Tahoma"/>
          <w:color w:val="000000"/>
          <w:sz w:val="18"/>
          <w:lang w:val="de-DE"/>
        </w:rPr>
        <w:t> </w:t>
      </w:r>
      <w:r w:rsidRPr="00D10538">
        <w:rPr>
          <w:rFonts w:ascii="Tahoma" w:hAnsi="Tahoma" w:cs="Tahoma"/>
          <w:color w:val="000000"/>
          <w:sz w:val="18"/>
          <w:lang w:val="de-DE"/>
        </w:rPr>
        <w:t>nutzen, die während der Laufzeit von Software Assurance verfügbar wird (vorbehaltlich der oben genannten Beschränkung für Komponenten). Beispiel: Ein Kunde mit aktiver Software Assurance für eine</w:t>
      </w:r>
      <w:r w:rsidR="005445BF">
        <w:rPr>
          <w:rFonts w:ascii="Tahoma" w:hAnsi="Tahoma" w:cs="Tahoma"/>
          <w:color w:val="000000"/>
          <w:sz w:val="18"/>
          <w:lang w:val="de-DE"/>
        </w:rPr>
        <w:t> </w:t>
      </w:r>
      <w:r w:rsidRPr="00D10538">
        <w:rPr>
          <w:rFonts w:ascii="Tahoma" w:hAnsi="Tahoma" w:cs="Tahoma"/>
          <w:color w:val="000000"/>
          <w:sz w:val="18"/>
          <w:lang w:val="de-DE"/>
        </w:rPr>
        <w:t>Office für Mac-Lizenz ist berechtigt, anstelle von Office für Mac die aktuellste Version der entsprechenden Edition von Office für Windows zu nutzen, die während der Software Assurance-Laufzeit</w:t>
      </w:r>
      <w:r w:rsidR="005445BF">
        <w:rPr>
          <w:rFonts w:ascii="Tahoma" w:hAnsi="Tahoma" w:cs="Tahoma"/>
          <w:color w:val="000000"/>
          <w:sz w:val="18"/>
          <w:lang w:val="de-DE"/>
        </w:rPr>
        <w:t> </w:t>
      </w:r>
      <w:r w:rsidRPr="00D10538">
        <w:rPr>
          <w:rFonts w:ascii="Tahoma" w:hAnsi="Tahoma" w:cs="Tahoma"/>
          <w:color w:val="000000"/>
          <w:sz w:val="18"/>
          <w:lang w:val="de-DE"/>
        </w:rPr>
        <w:t>herausgegeben wird.</w:t>
      </w:r>
    </w:p>
    <w:p w:rsidR="008A1637" w:rsidRPr="00D10538" w:rsidRDefault="008A1637" w:rsidP="007022C1">
      <w:pPr>
        <w:tabs>
          <w:tab w:val="left" w:pos="360"/>
        </w:tabs>
        <w:ind w:right="720"/>
        <w:rPr>
          <w:rFonts w:cs="Tahoma"/>
          <w:lang w:val="de-DE"/>
        </w:rPr>
      </w:pPr>
    </w:p>
    <w:p w:rsidR="008A1637" w:rsidRPr="00D10538" w:rsidRDefault="008A1637" w:rsidP="005445BF">
      <w:pPr>
        <w:pStyle w:val="AppendixBodyText"/>
        <w:spacing w:after="0"/>
        <w:ind w:right="720"/>
        <w:rPr>
          <w:rFonts w:ascii="Tahoma" w:hAnsi="Tahoma" w:cs="Tahoma"/>
          <w:lang w:val="de-DE"/>
        </w:rPr>
      </w:pPr>
      <w:r w:rsidRPr="00D10538">
        <w:rPr>
          <w:rFonts w:ascii="Tahoma" w:hAnsi="Tahoma" w:cs="Tahoma"/>
          <w:sz w:val="18"/>
          <w:lang w:val="de-DE"/>
        </w:rPr>
        <w:lastRenderedPageBreak/>
        <w:t>Microsoft SQL Server ist eine „plattformunabhängige“ Lizenz. Mit einer plattformunabhängigen Lizenz kann</w:t>
      </w:r>
      <w:r w:rsidR="005445BF">
        <w:rPr>
          <w:rFonts w:ascii="Tahoma" w:hAnsi="Tahoma" w:cs="Tahoma"/>
          <w:sz w:val="18"/>
          <w:lang w:val="de-DE"/>
        </w:rPr>
        <w:t> </w:t>
      </w:r>
      <w:r w:rsidRPr="00D10538">
        <w:rPr>
          <w:rFonts w:ascii="Tahoma" w:hAnsi="Tahoma" w:cs="Tahoma"/>
          <w:sz w:val="18"/>
          <w:lang w:val="de-DE"/>
        </w:rPr>
        <w:t>ein bestimmtes Produkt auf jeder Computerplattform genutzt werden, auf der die Software ausgeführt</w:t>
      </w:r>
      <w:r w:rsidR="005445BF">
        <w:rPr>
          <w:rFonts w:ascii="Tahoma" w:hAnsi="Tahoma" w:cs="Tahoma"/>
          <w:sz w:val="18"/>
          <w:lang w:val="de-DE"/>
        </w:rPr>
        <w:t> </w:t>
      </w:r>
      <w:r w:rsidRPr="00D10538">
        <w:rPr>
          <w:rFonts w:ascii="Tahoma" w:hAnsi="Tahoma" w:cs="Tahoma"/>
          <w:sz w:val="18"/>
          <w:lang w:val="de-DE"/>
        </w:rPr>
        <w:t>wird, sofern die verwendete Version mit der ursprünglich lizenzierten Version identisch oder</w:t>
      </w:r>
      <w:r w:rsidR="005445BF">
        <w:rPr>
          <w:rFonts w:ascii="Tahoma" w:hAnsi="Tahoma" w:cs="Tahoma"/>
          <w:sz w:val="18"/>
          <w:lang w:val="de-DE"/>
        </w:rPr>
        <w:t> </w:t>
      </w:r>
      <w:r w:rsidRPr="00D10538">
        <w:rPr>
          <w:rFonts w:ascii="Tahoma" w:hAnsi="Tahoma" w:cs="Tahoma"/>
          <w:sz w:val="18"/>
          <w:lang w:val="de-DE"/>
        </w:rPr>
        <w:t>eine</w:t>
      </w:r>
      <w:r w:rsidR="005445BF">
        <w:rPr>
          <w:rFonts w:ascii="Tahoma" w:hAnsi="Tahoma" w:cs="Tahoma"/>
          <w:sz w:val="18"/>
          <w:lang w:val="de-DE"/>
        </w:rPr>
        <w:t> </w:t>
      </w:r>
      <w:r w:rsidRPr="00D10538">
        <w:rPr>
          <w:rFonts w:ascii="Tahoma" w:hAnsi="Tahoma" w:cs="Tahoma"/>
          <w:sz w:val="18"/>
          <w:lang w:val="de-DE"/>
        </w:rPr>
        <w:t>frühere Version ist.</w:t>
      </w:r>
    </w:p>
    <w:p w:rsidR="008A1637" w:rsidRPr="00D10538" w:rsidRDefault="008A1637" w:rsidP="007022C1">
      <w:pPr>
        <w:pStyle w:val="AppendixBodyText"/>
        <w:spacing w:after="0"/>
        <w:ind w:right="720"/>
        <w:rPr>
          <w:rFonts w:ascii="Tahoma" w:hAnsi="Tahoma" w:cs="Tahoma"/>
          <w:lang w:val="de-DE"/>
        </w:rPr>
      </w:pPr>
    </w:p>
    <w:p w:rsidR="008A1637" w:rsidRPr="00D10538" w:rsidRDefault="008A1637" w:rsidP="007022C1">
      <w:pPr>
        <w:pStyle w:val="AppendixBodyText"/>
        <w:spacing w:after="0"/>
        <w:ind w:right="720"/>
        <w:rPr>
          <w:rFonts w:ascii="Tahoma" w:hAnsi="Tahoma" w:cs="Tahoma"/>
          <w:lang w:val="de-DE"/>
        </w:rPr>
      </w:pPr>
      <w:r w:rsidRPr="00D10538">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rsidR="00973A93" w:rsidRPr="00D10538" w:rsidRDefault="00973A93">
      <w:pPr>
        <w:rPr>
          <w:rFonts w:cs="Tahoma"/>
          <w:lang w:val="de-DE"/>
        </w:rPr>
      </w:pPr>
      <w:bookmarkStart w:id="991" w:name="_Toc336338254"/>
    </w:p>
    <w:p w:rsidR="008A1637" w:rsidRPr="00D10538" w:rsidRDefault="008A1637" w:rsidP="008A1637">
      <w:pPr>
        <w:pStyle w:val="Heading2"/>
        <w:ind w:left="0"/>
        <w:rPr>
          <w:rFonts w:ascii="Tahoma" w:hAnsi="Tahoma" w:cs="Tahoma"/>
          <w:lang w:val="de-DE"/>
        </w:rPr>
      </w:pPr>
      <w:bookmarkStart w:id="992" w:name="_Toc352235376"/>
      <w:r w:rsidRPr="00D10538">
        <w:rPr>
          <w:rFonts w:ascii="Tahoma" w:hAnsi="Tahoma" w:cs="Tahoma"/>
          <w:lang w:val="de-DE"/>
        </w:rPr>
        <w:t>Volumenlizenz-Product Keys</w:t>
      </w:r>
      <w:bookmarkEnd w:id="991"/>
      <w:bookmarkEnd w:id="992"/>
    </w:p>
    <w:p w:rsidR="008A1637" w:rsidRPr="00D10538" w:rsidRDefault="008A1637" w:rsidP="008A1637">
      <w:pPr>
        <w:spacing w:after="60"/>
        <w:ind w:right="720"/>
        <w:rPr>
          <w:rFonts w:cs="Tahoma"/>
          <w:lang w:val="de-DE"/>
        </w:rPr>
      </w:pPr>
    </w:p>
    <w:p w:rsidR="008A1637" w:rsidRPr="00D10538" w:rsidRDefault="008A1637" w:rsidP="00550EFC">
      <w:pPr>
        <w:ind w:right="720"/>
        <w:rPr>
          <w:rFonts w:cs="Tahoma"/>
          <w:lang w:val="de-DE"/>
        </w:rPr>
      </w:pPr>
      <w:r w:rsidRPr="00D10538">
        <w:rPr>
          <w:rFonts w:cs="Tahoma"/>
          <w:color w:val="000000"/>
          <w:szCs w:val="18"/>
          <w:lang w:val="de-DE"/>
        </w:rPr>
        <w:t>Mithilfe von Product Keys können Organisationen die Software und Produkte nutzen, die sie lizenziert haben.</w:t>
      </w:r>
      <w:r w:rsidR="00F1269E" w:rsidRPr="00D10538">
        <w:rPr>
          <w:rFonts w:cs="Tahoma"/>
          <w:color w:val="000000"/>
          <w:szCs w:val="18"/>
          <w:lang w:val="de-DE"/>
        </w:rPr>
        <w:t xml:space="preserve"> </w:t>
      </w:r>
      <w:r w:rsidRPr="00D10538">
        <w:rPr>
          <w:rFonts w:cs="Tahoma"/>
          <w:color w:val="000000"/>
          <w:szCs w:val="18"/>
          <w:lang w:val="de-DE"/>
        </w:rPr>
        <w:t>Alle Product Keys werden unter einem bestimmten Lizenzvertrag für einen Kunden ausgestellt.</w:t>
      </w:r>
      <w:r w:rsidR="00F1269E" w:rsidRPr="00D10538">
        <w:rPr>
          <w:rFonts w:cs="Tahoma"/>
          <w:color w:val="000000"/>
          <w:szCs w:val="18"/>
          <w:lang w:val="de-DE"/>
        </w:rPr>
        <w:t xml:space="preserve"> </w:t>
      </w:r>
      <w:r w:rsidRPr="00D10538">
        <w:rPr>
          <w:rFonts w:cs="Tahoma"/>
          <w:color w:val="000000"/>
          <w:szCs w:val="18"/>
          <w:lang w:val="de-DE"/>
        </w:rPr>
        <w:t xml:space="preserve">Ihre Product Keys erhalten Sie im </w:t>
      </w:r>
      <w:hyperlink r:id="rId36" w:history="1">
        <w:r w:rsidRPr="00D10538">
          <w:rPr>
            <w:rStyle w:val="Hyperlink"/>
            <w:rFonts w:cs="Tahoma"/>
            <w:szCs w:val="18"/>
            <w:lang w:val="de-DE"/>
          </w:rPr>
          <w:t>Center für Microsoft Volumenlizenz-Services (VLSC)</w:t>
        </w:r>
      </w:hyperlink>
      <w:r w:rsidRPr="00D10538">
        <w:rPr>
          <w:rFonts w:cs="Tahoma"/>
          <w:color w:val="000000"/>
          <w:szCs w:val="18"/>
          <w:lang w:val="de-DE"/>
        </w:rPr>
        <w:t xml:space="preserve">. Außerdem können Sie das </w:t>
      </w:r>
      <w:hyperlink r:id="rId37" w:history="1">
        <w:r w:rsidRPr="00D10538">
          <w:rPr>
            <w:rStyle w:val="Hyperlink"/>
            <w:rFonts w:cs="Tahoma"/>
            <w:color w:val="0070C0"/>
            <w:szCs w:val="18"/>
            <w:lang w:val="de-DE"/>
          </w:rPr>
          <w:t>Microsoft Volumenlizenz-Aktivierungscenter anrufen</w:t>
        </w:r>
      </w:hyperlink>
      <w:r w:rsidRPr="00D10538">
        <w:rPr>
          <w:rFonts w:cs="Tahoma"/>
          <w:color w:val="0070C0"/>
          <w:szCs w:val="18"/>
          <w:lang w:val="de-DE"/>
        </w:rPr>
        <w:t>.</w:t>
      </w:r>
      <w:r w:rsidRPr="00D10538">
        <w:rPr>
          <w:rFonts w:cs="Tahoma"/>
          <w:color w:val="000000"/>
          <w:szCs w:val="18"/>
          <w:lang w:val="de-DE"/>
        </w:rPr>
        <w:t xml:space="preserve"> </w:t>
      </w:r>
    </w:p>
    <w:p w:rsidR="008A1637" w:rsidRPr="00D10538" w:rsidRDefault="008A1637" w:rsidP="007022C1">
      <w:pPr>
        <w:ind w:right="720"/>
        <w:rPr>
          <w:rFonts w:cs="Tahoma"/>
          <w:lang w:val="de-DE"/>
        </w:rPr>
      </w:pPr>
    </w:p>
    <w:p w:rsidR="008A1637" w:rsidRPr="00D10538" w:rsidRDefault="008A1637" w:rsidP="007022C1">
      <w:pPr>
        <w:ind w:right="720"/>
        <w:rPr>
          <w:rFonts w:cs="Tahoma"/>
          <w:lang w:val="de-DE"/>
        </w:rPr>
      </w:pPr>
      <w:r w:rsidRPr="00D10538">
        <w:rPr>
          <w:rFonts w:cs="Tahoma"/>
          <w:color w:val="000000"/>
          <w:szCs w:val="18"/>
          <w:lang w:val="de-DE"/>
        </w:rPr>
        <w:t xml:space="preserve">Eine Liste der Volumenlizenzprodukte, für die Product Keys erforderlich sind, sowie zusätzliche Informationen erhalten Sie unter: </w:t>
      </w:r>
      <w:hyperlink r:id="rId38" w:history="1">
        <w:r w:rsidRPr="00D10538">
          <w:rPr>
            <w:rStyle w:val="Hyperlink"/>
            <w:rFonts w:cs="Tahoma"/>
            <w:szCs w:val="18"/>
            <w:lang w:val="de-DE"/>
          </w:rPr>
          <w:t>http://www.microsoft.com/licensing/resources/vol/volumelicensekey/default.mspx</w:t>
        </w:r>
      </w:hyperlink>
      <w:r w:rsidRPr="00D10538">
        <w:rPr>
          <w:rFonts w:cs="Tahoma"/>
          <w:szCs w:val="18"/>
          <w:lang w:val="de-DE"/>
        </w:rPr>
        <w:t>.</w:t>
      </w:r>
      <w:r w:rsidRPr="00D10538">
        <w:rPr>
          <w:rFonts w:cs="Tahoma"/>
          <w:color w:val="000000"/>
          <w:szCs w:val="18"/>
          <w:lang w:val="de-DE"/>
        </w:rPr>
        <w:t xml:space="preserve"> </w:t>
      </w:r>
    </w:p>
    <w:p w:rsidR="008A1637" w:rsidRPr="00D10538" w:rsidRDefault="008A1637" w:rsidP="007022C1">
      <w:pPr>
        <w:ind w:right="720"/>
        <w:rPr>
          <w:rFonts w:cs="Tahoma"/>
          <w:lang w:val="de-DE"/>
        </w:rPr>
      </w:pPr>
      <w:r w:rsidRPr="00D10538">
        <w:rPr>
          <w:rFonts w:cs="Tahoma"/>
          <w:color w:val="1F497D"/>
          <w:szCs w:val="18"/>
          <w:lang w:val="de-DE"/>
        </w:rPr>
        <w:br/>
      </w:r>
      <w:r w:rsidRPr="00D10538">
        <w:rPr>
          <w:rFonts w:cs="Tahoma"/>
          <w:color w:val="000000"/>
          <w:szCs w:val="18"/>
          <w:lang w:val="de-DE"/>
        </w:rPr>
        <w:t>Nicht für alle Volumenlizenzprodukte ist ein Product Key erforderlich.</w:t>
      </w:r>
      <w:r w:rsidRPr="00D10538">
        <w:rPr>
          <w:rFonts w:cs="Tahoma"/>
          <w:color w:val="333333"/>
          <w:sz w:val="17"/>
          <w:szCs w:val="17"/>
          <w:lang w:val="de-DE"/>
        </w:rPr>
        <w:t xml:space="preserve"> </w:t>
      </w:r>
      <w:r w:rsidRPr="00D10538">
        <w:rPr>
          <w:rFonts w:cs="Tahoma"/>
          <w:color w:val="000000"/>
          <w:szCs w:val="18"/>
          <w:lang w:val="de-DE"/>
        </w:rPr>
        <w:t>Für Produkte, die nicht aufgeführt sind, ist kein Key erforderlich.</w:t>
      </w:r>
    </w:p>
    <w:p w:rsidR="008A1637" w:rsidRPr="00D10538" w:rsidRDefault="008A1637" w:rsidP="007022C1">
      <w:pPr>
        <w:ind w:right="720"/>
        <w:rPr>
          <w:rFonts w:cs="Tahoma"/>
          <w:lang w:val="de-DE"/>
        </w:rPr>
      </w:pPr>
    </w:p>
    <w:p w:rsidR="008A1637" w:rsidRPr="00D10538" w:rsidRDefault="008A1637" w:rsidP="007022C1">
      <w:pPr>
        <w:ind w:right="720"/>
        <w:rPr>
          <w:rFonts w:cs="Tahoma"/>
          <w:lang w:val="de-DE"/>
        </w:rPr>
      </w:pPr>
      <w:r w:rsidRPr="00D10538">
        <w:rPr>
          <w:rFonts w:cs="Tahoma"/>
          <w:b/>
          <w:bCs/>
          <w:color w:val="000000"/>
          <w:szCs w:val="18"/>
          <w:lang w:val="de-DE"/>
        </w:rPr>
        <w:t>Anmerkung:</w:t>
      </w:r>
      <w:r w:rsidR="00F1269E" w:rsidRPr="00D10538">
        <w:rPr>
          <w:rFonts w:cs="Tahoma"/>
          <w:color w:val="000000"/>
          <w:szCs w:val="18"/>
          <w:lang w:val="de-DE"/>
        </w:rPr>
        <w:t xml:space="preserve"> </w:t>
      </w:r>
      <w:r w:rsidRPr="00D10538">
        <w:rPr>
          <w:rFonts w:cs="Tahoma"/>
          <w:color w:val="000000"/>
          <w:szCs w:val="18"/>
          <w:lang w:val="de-DE"/>
        </w:rPr>
        <w:t xml:space="preserve">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Keys. Sie dürfen Ihre Product Keys nicht gegenüber unberechtigten Parteien offenlegen. </w:t>
      </w:r>
    </w:p>
    <w:p w:rsidR="00023FE7" w:rsidRPr="00D10538" w:rsidRDefault="008A1637" w:rsidP="00563AAC">
      <w:pPr>
        <w:pStyle w:val="Heading1"/>
        <w:rPr>
          <w:lang w:val="de-DE"/>
        </w:rPr>
      </w:pPr>
      <w:r w:rsidRPr="00D10538">
        <w:rPr>
          <w:lang w:val="de-DE"/>
        </w:rPr>
        <w:br w:type="page"/>
      </w:r>
      <w:bookmarkStart w:id="993" w:name="_Toc336338255"/>
      <w:bookmarkStart w:id="994" w:name="_Toc352235377"/>
      <w:r w:rsidRPr="00D10538">
        <w:rPr>
          <w:lang w:val="de-DE"/>
        </w:rPr>
        <w:lastRenderedPageBreak/>
        <w:t>ProduktHINWEISE</w:t>
      </w:r>
      <w:bookmarkEnd w:id="993"/>
      <w:bookmarkEnd w:id="994"/>
    </w:p>
    <w:p w:rsidR="00023FE7" w:rsidRPr="00D10538" w:rsidRDefault="00023FE7">
      <w:pPr>
        <w:pStyle w:val="Heading2"/>
        <w:ind w:hanging="540"/>
        <w:rPr>
          <w:rFonts w:ascii="Tahoma" w:hAnsi="Tahoma" w:cs="Tahoma"/>
          <w:lang w:val="de-DE"/>
        </w:rPr>
      </w:pPr>
    </w:p>
    <w:p w:rsidR="00023FE7" w:rsidRPr="00D10538" w:rsidRDefault="00023FE7">
      <w:pPr>
        <w:pStyle w:val="Heading2"/>
        <w:ind w:left="0"/>
        <w:rPr>
          <w:rFonts w:ascii="Tahoma" w:hAnsi="Tahoma" w:cs="Tahoma"/>
          <w:lang w:val="de-DE"/>
        </w:rPr>
      </w:pPr>
      <w:bookmarkStart w:id="995" w:name="_Toc336338256"/>
      <w:bookmarkStart w:id="996" w:name="_Toc352235378"/>
      <w:r w:rsidRPr="00D10538">
        <w:rPr>
          <w:rFonts w:ascii="Tahoma" w:hAnsi="Tahoma" w:cs="Tahoma"/>
          <w:sz w:val="28"/>
          <w:lang w:val="de-DE"/>
        </w:rPr>
        <w:t>Anwendungs-Pool</w:t>
      </w:r>
      <w:bookmarkEnd w:id="995"/>
      <w:bookmarkEnd w:id="996"/>
    </w:p>
    <w:p w:rsidR="00023FE7" w:rsidRPr="00D10538" w:rsidRDefault="00023FE7" w:rsidP="00D94745">
      <w:pPr>
        <w:rPr>
          <w:rFonts w:cs="Tahoma"/>
          <w:lang w:val="de-DE"/>
        </w:rPr>
      </w:pPr>
      <w:bookmarkStart w:id="997" w:name="_1_Data_Analyzer"/>
      <w:bookmarkStart w:id="998" w:name="Aps_1BingMapsDesktopandContentPack"/>
      <w:bookmarkEnd w:id="997"/>
    </w:p>
    <w:p w:rsidR="00176313" w:rsidRPr="00D10538" w:rsidRDefault="00B54C21" w:rsidP="004A2FC2">
      <w:pPr>
        <w:pStyle w:val="Heading3"/>
        <w:ind w:left="180" w:hanging="180"/>
        <w:rPr>
          <w:rFonts w:ascii="Tahoma" w:hAnsi="Tahoma" w:cs="Tahoma"/>
          <w:lang w:val="de-DE"/>
        </w:rPr>
      </w:pPr>
      <w:bookmarkStart w:id="999" w:name="_12_Expression_Encoder"/>
      <w:bookmarkStart w:id="1000" w:name="_1_Expression_Encoder"/>
      <w:bookmarkStart w:id="1001" w:name="Aps_ExpStudioproducts"/>
      <w:bookmarkStart w:id="1002" w:name="_Toc336338258"/>
      <w:bookmarkStart w:id="1003" w:name="_Toc352235379"/>
      <w:bookmarkStart w:id="1004" w:name="Aps_ExpStudio2"/>
      <w:bookmarkStart w:id="1005" w:name="Aps_1ExpStudio3"/>
      <w:bookmarkEnd w:id="998"/>
      <w:bookmarkEnd w:id="999"/>
      <w:bookmarkEnd w:id="1000"/>
      <w:r w:rsidRPr="00D10538">
        <w:rPr>
          <w:rFonts w:ascii="Tahoma" w:hAnsi="Tahoma" w:cs="Tahoma"/>
          <w:caps/>
          <w:color w:val="F66400"/>
          <w:sz w:val="22"/>
          <w:vertAlign w:val="superscript"/>
          <w:lang w:val="de-DE"/>
        </w:rPr>
        <w:t>1</w:t>
      </w:r>
      <w:r w:rsidRPr="00D10538">
        <w:rPr>
          <w:rFonts w:ascii="Tahoma" w:hAnsi="Tahoma" w:cs="Tahoma"/>
          <w:color w:val="F66400"/>
          <w:sz w:val="22"/>
          <w:lang w:val="de-DE"/>
        </w:rPr>
        <w:t xml:space="preserve"> Expression Encoder Pro 4</w:t>
      </w:r>
      <w:bookmarkEnd w:id="1001"/>
      <w:bookmarkEnd w:id="1002"/>
      <w:bookmarkEnd w:id="1003"/>
    </w:p>
    <w:p w:rsidR="00176313" w:rsidRPr="00D10538" w:rsidRDefault="00176313" w:rsidP="004A2FC2">
      <w:pPr>
        <w:rPr>
          <w:rFonts w:cs="Tahoma"/>
          <w:lang w:val="de-DE"/>
        </w:rPr>
      </w:pPr>
    </w:p>
    <w:p w:rsidR="00176313" w:rsidRPr="00D10538" w:rsidRDefault="00176313" w:rsidP="004A2FC2">
      <w:pPr>
        <w:ind w:left="720"/>
        <w:rPr>
          <w:rFonts w:cs="Tahoma"/>
          <w:lang w:val="de-DE"/>
        </w:rPr>
      </w:pPr>
    </w:p>
    <w:p w:rsidR="00176313" w:rsidRPr="00D10538" w:rsidRDefault="00176313" w:rsidP="00864B8A">
      <w:pPr>
        <w:spacing w:after="60"/>
        <w:ind w:left="720"/>
        <w:rPr>
          <w:rFonts w:cs="Tahoma"/>
          <w:lang w:val="de-DE"/>
        </w:rPr>
      </w:pPr>
      <w:r w:rsidRPr="00D10538">
        <w:rPr>
          <w:rFonts w:cs="Tahoma"/>
          <w:b/>
          <w:szCs w:val="20"/>
          <w:lang w:val="de-DE"/>
        </w:rPr>
        <w:t>Expression Encoder Pro 4</w:t>
      </w:r>
    </w:p>
    <w:p w:rsidR="00176313" w:rsidRPr="00D10538" w:rsidRDefault="00176313" w:rsidP="005445BF">
      <w:pPr>
        <w:ind w:left="720"/>
        <w:rPr>
          <w:rFonts w:cs="Tahoma"/>
          <w:lang w:val="de-DE"/>
        </w:rPr>
      </w:pPr>
      <w:r w:rsidRPr="00D10538">
        <w:rPr>
          <w:rFonts w:cs="Tahoma"/>
          <w:color w:val="000000"/>
          <w:szCs w:val="18"/>
          <w:lang w:val="de-DE"/>
        </w:rPr>
        <w:t>Bei der Produktlinie Expression wurden Änderungen an den Markennamen vorgenommen.</w:t>
      </w:r>
      <w:r w:rsidR="00F1269E" w:rsidRPr="00D10538">
        <w:rPr>
          <w:rFonts w:cs="Tahoma"/>
          <w:color w:val="000000"/>
          <w:szCs w:val="18"/>
          <w:lang w:val="de-DE"/>
        </w:rPr>
        <w:t xml:space="preserve"> </w:t>
      </w:r>
      <w:r w:rsidRPr="00D10538">
        <w:rPr>
          <w:rFonts w:cs="Tahoma"/>
          <w:color w:val="000000"/>
          <w:szCs w:val="18"/>
          <w:lang w:val="de-DE"/>
        </w:rPr>
        <w:t>Es wurde nur der</w:t>
      </w:r>
      <w:r w:rsidR="005445BF">
        <w:rPr>
          <w:rFonts w:cs="Tahoma"/>
          <w:color w:val="000000"/>
          <w:szCs w:val="18"/>
          <w:lang w:val="de-DE"/>
        </w:rPr>
        <w:t> </w:t>
      </w:r>
      <w:r w:rsidRPr="00D10538">
        <w:rPr>
          <w:rFonts w:cs="Tahoma"/>
          <w:color w:val="000000"/>
          <w:szCs w:val="18"/>
          <w:lang w:val="de-DE"/>
        </w:rPr>
        <w:t>Produktmarkenname geändert; die Software der Version 3 und die Software der Version 4 sind identisch.</w:t>
      </w:r>
      <w:r w:rsidR="00F1269E" w:rsidRPr="00D10538">
        <w:rPr>
          <w:rFonts w:cs="Tahoma"/>
          <w:color w:val="000000"/>
          <w:szCs w:val="18"/>
          <w:lang w:val="de-DE"/>
        </w:rPr>
        <w:t xml:space="preserve"> </w:t>
      </w:r>
      <w:r w:rsidRPr="00D10538">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00F1269E" w:rsidRPr="00D10538">
        <w:rPr>
          <w:rFonts w:cs="Tahoma"/>
          <w:color w:val="000000"/>
          <w:szCs w:val="18"/>
          <w:lang w:val="de-DE"/>
        </w:rPr>
        <w:t xml:space="preserve"> </w:t>
      </w:r>
      <w:r w:rsidRPr="00D10538">
        <w:rPr>
          <w:rFonts w:cs="Tahoma"/>
          <w:color w:val="000000"/>
          <w:szCs w:val="18"/>
          <w:lang w:val="de-DE"/>
        </w:rPr>
        <w:t>Durch die Änderung der Marke werden die Gewährleistung oder Supportverpflichtungen von Microsoft in Verbindung mit Software Assurance für die Produkte nicht verlängert.</w:t>
      </w:r>
    </w:p>
    <w:p w:rsidR="00973A93" w:rsidRPr="00D10538" w:rsidRDefault="00973A93">
      <w:pPr>
        <w:rPr>
          <w:rFonts w:cs="Tahoma"/>
          <w:lang w:val="de-DE"/>
        </w:rPr>
      </w:pPr>
    </w:p>
    <w:p w:rsidR="00E316C2" w:rsidRPr="00D10538" w:rsidRDefault="00B54C21" w:rsidP="00E316C2">
      <w:pPr>
        <w:pStyle w:val="Heading3"/>
        <w:rPr>
          <w:rFonts w:ascii="Tahoma" w:hAnsi="Tahoma" w:cs="Tahoma"/>
          <w:lang w:val="de-DE"/>
        </w:rPr>
      </w:pPr>
      <w:bookmarkStart w:id="1006" w:name="_23_Lync_for"/>
      <w:bookmarkStart w:id="1007" w:name="_2_Lync_für"/>
      <w:bookmarkStart w:id="1008" w:name="_Toc336338259"/>
      <w:bookmarkStart w:id="1009" w:name="_Toc352235380"/>
      <w:bookmarkStart w:id="1010" w:name="Aps_3Lync2010"/>
      <w:bookmarkStart w:id="1011" w:name="_Toc254806117"/>
      <w:bookmarkStart w:id="1012" w:name="Aps_MSDNOPSystems"/>
      <w:bookmarkStart w:id="1013" w:name="Aps_3MSDNOPSystems"/>
      <w:bookmarkStart w:id="1014" w:name="Aps_5OffCommunicator07"/>
      <w:bookmarkEnd w:id="1004"/>
      <w:bookmarkEnd w:id="1005"/>
      <w:bookmarkEnd w:id="1006"/>
      <w:bookmarkEnd w:id="1007"/>
      <w:r w:rsidRPr="00D10538">
        <w:rPr>
          <w:rFonts w:ascii="Tahoma" w:hAnsi="Tahoma" w:cs="Tahoma"/>
          <w:caps/>
          <w:color w:val="F66400"/>
          <w:sz w:val="22"/>
          <w:vertAlign w:val="superscript"/>
          <w:lang w:val="de-DE"/>
        </w:rPr>
        <w:t>2</w:t>
      </w:r>
      <w:r w:rsidRPr="00D10538">
        <w:rPr>
          <w:rFonts w:ascii="Tahoma" w:hAnsi="Tahoma" w:cs="Tahoma"/>
          <w:color w:val="F66400"/>
          <w:sz w:val="22"/>
          <w:lang w:val="de-DE"/>
        </w:rPr>
        <w:t xml:space="preserve"> </w:t>
      </w:r>
      <w:bookmarkStart w:id="1015" w:name="Aps_4LyncforMac2011"/>
      <w:r w:rsidRPr="00D10538">
        <w:rPr>
          <w:rFonts w:ascii="Tahoma" w:hAnsi="Tahoma" w:cs="Tahoma"/>
          <w:color w:val="F66400"/>
          <w:sz w:val="22"/>
          <w:lang w:val="de-DE"/>
        </w:rPr>
        <w:t xml:space="preserve">Lync </w:t>
      </w:r>
      <w:bookmarkEnd w:id="1008"/>
      <w:r w:rsidRPr="00D10538">
        <w:rPr>
          <w:rFonts w:ascii="Tahoma" w:hAnsi="Tahoma" w:cs="Tahoma"/>
          <w:color w:val="F66400"/>
          <w:sz w:val="22"/>
          <w:lang w:val="de-DE"/>
        </w:rPr>
        <w:t>für Mac 2011</w:t>
      </w:r>
      <w:bookmarkEnd w:id="1009"/>
      <w:bookmarkEnd w:id="1015"/>
    </w:p>
    <w:p w:rsidR="00AE5A9F" w:rsidRPr="00D10538" w:rsidRDefault="00AE5A9F" w:rsidP="00AE5A9F">
      <w:pPr>
        <w:rPr>
          <w:rFonts w:cs="Tahoma"/>
          <w:lang w:val="de-DE"/>
        </w:rPr>
      </w:pPr>
    </w:p>
    <w:bookmarkEnd w:id="1010"/>
    <w:p w:rsidR="004A2FC2" w:rsidRPr="00D10538" w:rsidRDefault="00E316C2" w:rsidP="00864B8A">
      <w:pPr>
        <w:spacing w:after="60"/>
        <w:ind w:left="720"/>
        <w:rPr>
          <w:rFonts w:cs="Tahoma"/>
          <w:lang w:val="de-DE"/>
        </w:rPr>
      </w:pPr>
      <w:r w:rsidRPr="00D10538">
        <w:rPr>
          <w:rFonts w:cs="Tahoma"/>
          <w:b/>
          <w:szCs w:val="20"/>
          <w:lang w:val="de-DE"/>
        </w:rPr>
        <w:t xml:space="preserve">Software Assurance-Migrationspfad für Communicator für Mac 2011 </w:t>
      </w:r>
    </w:p>
    <w:p w:rsidR="00B9674D" w:rsidRPr="00D10538" w:rsidRDefault="00E316C2" w:rsidP="004A2FC2">
      <w:pPr>
        <w:adjustRightInd w:val="0"/>
        <w:ind w:left="720"/>
        <w:textAlignment w:val="baseline"/>
        <w:rPr>
          <w:rFonts w:cs="Tahoma"/>
          <w:lang w:val="de-DE"/>
        </w:rPr>
      </w:pPr>
      <w:r w:rsidRPr="00D10538">
        <w:rPr>
          <w:rFonts w:cs="Tahoma"/>
          <w:lang w:val="de-DE"/>
        </w:rPr>
        <w:t>Die Folgeversion von Communicator für Mac 2011 ist Lync für Mac 2011.</w:t>
      </w:r>
    </w:p>
    <w:p w:rsidR="004A2FC2" w:rsidRPr="00D10538" w:rsidRDefault="004A2FC2" w:rsidP="004A2FC2">
      <w:pPr>
        <w:adjustRightInd w:val="0"/>
        <w:textAlignment w:val="baseline"/>
        <w:rPr>
          <w:rFonts w:cs="Tahoma"/>
          <w:lang w:val="de-DE"/>
        </w:rPr>
      </w:pPr>
    </w:p>
    <w:p w:rsidR="00DC2291" w:rsidRPr="00D10538" w:rsidRDefault="00B54C21" w:rsidP="00DC2291">
      <w:pPr>
        <w:pStyle w:val="Heading3"/>
        <w:rPr>
          <w:rFonts w:ascii="Tahoma" w:hAnsi="Tahoma" w:cs="Tahoma"/>
          <w:lang w:val="de-DE"/>
        </w:rPr>
      </w:pPr>
      <w:bookmarkStart w:id="1016" w:name="_34_MSDN_Operating"/>
      <w:bookmarkStart w:id="1017" w:name="_3_MSDN-Betriebssysteme"/>
      <w:bookmarkStart w:id="1018" w:name="_Toc336338261"/>
      <w:bookmarkStart w:id="1019" w:name="_Toc352235381"/>
      <w:bookmarkEnd w:id="1016"/>
      <w:bookmarkEnd w:id="1017"/>
      <w:r w:rsidRPr="00D10538">
        <w:rPr>
          <w:rFonts w:ascii="Tahoma" w:hAnsi="Tahoma" w:cs="Tahoma"/>
          <w:caps/>
          <w:color w:val="F66400"/>
          <w:sz w:val="22"/>
          <w:vertAlign w:val="superscript"/>
          <w:lang w:val="de-DE"/>
        </w:rPr>
        <w:t>3</w:t>
      </w:r>
      <w:r w:rsidRPr="00D10538">
        <w:rPr>
          <w:rFonts w:ascii="Tahoma" w:hAnsi="Tahoma" w:cs="Tahoma"/>
          <w:color w:val="F66400"/>
          <w:sz w:val="22"/>
          <w:lang w:val="de-DE"/>
        </w:rPr>
        <w:t xml:space="preserve"> MSDN-Betriebssysteme</w:t>
      </w:r>
      <w:bookmarkEnd w:id="1011"/>
      <w:bookmarkEnd w:id="1018"/>
      <w:bookmarkEnd w:id="1019"/>
    </w:p>
    <w:bookmarkEnd w:id="1012"/>
    <w:bookmarkEnd w:id="1013"/>
    <w:p w:rsidR="00D16EA8" w:rsidRPr="00D10538" w:rsidRDefault="00D16EA8" w:rsidP="00D16EA8">
      <w:pPr>
        <w:pStyle w:val="FootnoteBulletLevel1"/>
        <w:tabs>
          <w:tab w:val="clear" w:pos="900"/>
        </w:tabs>
        <w:spacing w:before="0" w:after="0"/>
        <w:ind w:left="720" w:firstLine="0"/>
        <w:rPr>
          <w:rFonts w:ascii="Tahoma" w:hAnsi="Tahoma" w:cs="Tahoma"/>
          <w:lang w:val="de-DE"/>
        </w:rPr>
      </w:pPr>
    </w:p>
    <w:p w:rsidR="00D16EA8" w:rsidRPr="00D10538" w:rsidRDefault="00DC2291" w:rsidP="00864B8A">
      <w:pPr>
        <w:spacing w:after="60"/>
        <w:ind w:left="720"/>
        <w:rPr>
          <w:rFonts w:cs="Tahoma"/>
          <w:lang w:val="de-DE"/>
        </w:rPr>
      </w:pPr>
      <w:r w:rsidRPr="00D10538">
        <w:rPr>
          <w:rFonts w:cs="Tahoma"/>
          <w:b/>
          <w:szCs w:val="20"/>
          <w:lang w:val="de-DE"/>
        </w:rPr>
        <w:t>Software Assurance-Berechtigung</w:t>
      </w:r>
    </w:p>
    <w:p w:rsidR="008368B4" w:rsidRPr="00D10538" w:rsidRDefault="00DC2291" w:rsidP="00AF3119">
      <w:pPr>
        <w:pStyle w:val="EndnoteText"/>
        <w:tabs>
          <w:tab w:val="num" w:pos="1080"/>
        </w:tabs>
        <w:ind w:left="720"/>
        <w:rPr>
          <w:rFonts w:ascii="Tahoma" w:hAnsi="Tahoma" w:cs="Tahoma"/>
          <w:lang w:val="de-DE"/>
        </w:rPr>
      </w:pPr>
      <w:r w:rsidRPr="00D10538">
        <w:rPr>
          <w:rFonts w:ascii="Tahoma" w:hAnsi="Tahoma" w:cs="Tahoma"/>
          <w:sz w:val="18"/>
          <w:lang w:val="de-DE"/>
        </w:rPr>
        <w:t>Kunden, deren Software Assurance für Lizenzen für die folgenden Produkte abläuft, sind berechtigt, diese</w:t>
      </w:r>
      <w:r w:rsidR="00AF3119">
        <w:rPr>
          <w:rFonts w:ascii="Tahoma" w:hAnsi="Tahoma" w:cs="Tahoma"/>
          <w:sz w:val="18"/>
          <w:lang w:val="de-DE"/>
        </w:rPr>
        <w:t> </w:t>
      </w:r>
      <w:r w:rsidRPr="00D10538">
        <w:rPr>
          <w:rFonts w:ascii="Tahoma" w:hAnsi="Tahoma" w:cs="Tahoma"/>
          <w:sz w:val="18"/>
          <w:lang w:val="de-DE"/>
        </w:rPr>
        <w:t>als Software Assurance für MSDN-Betriebssysteme zu verlängern. Bei Verlängerung auf einer anderen</w:t>
      </w:r>
      <w:r w:rsidR="005445BF">
        <w:rPr>
          <w:rFonts w:ascii="Tahoma" w:hAnsi="Tahoma" w:cs="Tahoma"/>
          <w:sz w:val="18"/>
          <w:lang w:val="de-DE"/>
        </w:rPr>
        <w:t> </w:t>
      </w:r>
      <w:r w:rsidRPr="00D10538">
        <w:rPr>
          <w:rFonts w:ascii="Tahoma" w:hAnsi="Tahoma" w:cs="Tahoma"/>
          <w:sz w:val="18"/>
          <w:lang w:val="de-DE"/>
        </w:rPr>
        <w:t>MSDN-Abonnementebene ersetzen die neuen Nutzungsbestimmungen die alten, und jegliche Software, die nicht im neuen MSDN-Abonnement enthalten ist, muss entfernt werden.</w:t>
      </w:r>
    </w:p>
    <w:p w:rsidR="00DC2291" w:rsidRPr="00D10538" w:rsidRDefault="00DC2291" w:rsidP="00D16EA8">
      <w:pPr>
        <w:pStyle w:val="EndnoteText"/>
        <w:ind w:left="720"/>
        <w:rPr>
          <w:rFonts w:ascii="Tahoma" w:hAnsi="Tahoma" w:cs="Tahoma"/>
          <w:lang w:val="de-DE"/>
        </w:rPr>
      </w:pP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Ultimate mit MSDN</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Premium mit MSDN</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Embedded</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Test Professional mit MSDN</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Professional</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Premium</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Team Suite mit MSDN Premium</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Test Edition mit MSDN Premium</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Development Edition mit MSDN Premium</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 xml:space="preserve">Visual Studio Team System Architecture Edition mit MSDN Premium </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Database Edition mit MSDN Premium</w:t>
      </w:r>
    </w:p>
    <w:p w:rsidR="00DC2291" w:rsidRPr="006224F0" w:rsidRDefault="00DC2291" w:rsidP="00D16EA8">
      <w:pPr>
        <w:pStyle w:val="FootnoteBulletLevel2"/>
        <w:numPr>
          <w:ilvl w:val="0"/>
          <w:numId w:val="4"/>
        </w:numPr>
        <w:spacing w:before="0" w:after="60"/>
        <w:ind w:left="1440"/>
        <w:rPr>
          <w:rFonts w:ascii="Tahoma" w:hAnsi="Tahoma" w:cs="Tahoma"/>
        </w:rPr>
      </w:pPr>
      <w:r w:rsidRPr="006224F0">
        <w:rPr>
          <w:rFonts w:ascii="Tahoma" w:hAnsi="Tahoma" w:cs="Tahoma"/>
          <w:sz w:val="18"/>
        </w:rPr>
        <w:t>MSDN-Betriebssysteme</w:t>
      </w:r>
    </w:p>
    <w:p w:rsidR="00DC2291" w:rsidRPr="00D10538" w:rsidRDefault="00DC2291" w:rsidP="00D16EA8">
      <w:pPr>
        <w:pStyle w:val="FootnoteBulletLevel2"/>
        <w:numPr>
          <w:ilvl w:val="0"/>
          <w:numId w:val="4"/>
        </w:numPr>
        <w:spacing w:before="0" w:after="60"/>
        <w:ind w:left="1440"/>
        <w:rPr>
          <w:rFonts w:ascii="Tahoma" w:hAnsi="Tahoma" w:cs="Tahoma"/>
          <w:lang w:val="de-DE"/>
        </w:rPr>
      </w:pPr>
      <w:r w:rsidRPr="00D10538">
        <w:rPr>
          <w:rFonts w:ascii="Tahoma" w:hAnsi="Tahoma" w:cs="Tahoma"/>
          <w:sz w:val="18"/>
          <w:lang w:val="de-DE"/>
        </w:rPr>
        <w:t>Aktives Einzelhandelsabonnement für eine der oben genannten Softwareversionen</w:t>
      </w:r>
    </w:p>
    <w:p w:rsidR="002333B5" w:rsidRDefault="002333B5" w:rsidP="00D16EA8">
      <w:pPr>
        <w:pStyle w:val="FootnoteBulletLevel2"/>
        <w:tabs>
          <w:tab w:val="clear" w:pos="1260"/>
        </w:tabs>
        <w:spacing w:before="0"/>
        <w:ind w:left="0" w:firstLine="0"/>
        <w:rPr>
          <w:rFonts w:ascii="Tahoma" w:hAnsi="Tahoma" w:cs="Tahoma"/>
          <w:lang w:val="de-DE"/>
        </w:rPr>
      </w:pPr>
    </w:p>
    <w:p w:rsidR="00D16EA8" w:rsidRPr="00D10538" w:rsidRDefault="00F51051" w:rsidP="00864B8A">
      <w:pPr>
        <w:spacing w:after="60"/>
        <w:ind w:left="720"/>
        <w:rPr>
          <w:rFonts w:cs="Tahoma"/>
          <w:lang w:val="de-DE"/>
        </w:rPr>
      </w:pPr>
      <w:r w:rsidRPr="00D10538">
        <w:rPr>
          <w:rFonts w:cs="Tahoma"/>
          <w:b/>
          <w:szCs w:val="20"/>
          <w:lang w:val="de-DE"/>
        </w:rPr>
        <w:t>Abonnementdienste</w:t>
      </w:r>
    </w:p>
    <w:p w:rsidR="00B26237" w:rsidRPr="00D10538" w:rsidRDefault="002333B5" w:rsidP="00D16EA8">
      <w:pPr>
        <w:pStyle w:val="FootnoteBulletLevel2"/>
        <w:tabs>
          <w:tab w:val="clear" w:pos="1260"/>
        </w:tabs>
        <w:spacing w:before="0"/>
        <w:ind w:left="720" w:firstLine="0"/>
        <w:rPr>
          <w:rFonts w:ascii="Tahoma" w:hAnsi="Tahoma" w:cs="Tahoma"/>
          <w:lang w:val="de-DE"/>
        </w:rPr>
      </w:pPr>
      <w:r w:rsidRPr="00D10538">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B26237" w:rsidRPr="006224F0" w:rsidRDefault="00B54C21" w:rsidP="00B26237">
      <w:pPr>
        <w:pStyle w:val="Heading2"/>
        <w:ind w:left="0"/>
        <w:rPr>
          <w:rFonts w:ascii="Tahoma" w:hAnsi="Tahoma" w:cs="Tahoma"/>
        </w:rPr>
      </w:pPr>
      <w:bookmarkStart w:id="1020" w:name="_6_Office_365"/>
      <w:bookmarkStart w:id="1021" w:name="_45_Office_365"/>
      <w:bookmarkStart w:id="1022" w:name="_4_Office_365"/>
      <w:bookmarkStart w:id="1023" w:name="_Toc336338262"/>
      <w:bookmarkStart w:id="1024" w:name="_Toc352235382"/>
      <w:bookmarkEnd w:id="1020"/>
      <w:bookmarkEnd w:id="1021"/>
      <w:bookmarkEnd w:id="1022"/>
      <w:r w:rsidRPr="006224F0">
        <w:rPr>
          <w:rFonts w:ascii="Tahoma" w:hAnsi="Tahoma" w:cs="Tahoma"/>
          <w:caps/>
          <w:color w:val="F66400"/>
          <w:sz w:val="22"/>
          <w:szCs w:val="20"/>
          <w:vertAlign w:val="superscript"/>
        </w:rPr>
        <w:lastRenderedPageBreak/>
        <w:t>4</w:t>
      </w:r>
      <w:r w:rsidRPr="006224F0">
        <w:rPr>
          <w:rFonts w:ascii="Tahoma" w:hAnsi="Tahoma" w:cs="Tahoma"/>
          <w:color w:val="F66400"/>
          <w:sz w:val="22"/>
          <w:szCs w:val="20"/>
        </w:rPr>
        <w:t xml:space="preserve"> </w:t>
      </w:r>
      <w:r w:rsidRPr="006224F0">
        <w:rPr>
          <w:rFonts w:ascii="Tahoma" w:hAnsi="Tahoma" w:cs="Tahoma"/>
          <w:color w:val="FF6600"/>
          <w:sz w:val="22"/>
          <w:szCs w:val="22"/>
        </w:rPr>
        <w:t>Office 365 Education A2-A4 (Nutzer-AL)</w:t>
      </w:r>
      <w:bookmarkEnd w:id="1023"/>
      <w:bookmarkEnd w:id="1024"/>
    </w:p>
    <w:p w:rsidR="00B26237" w:rsidRPr="006224F0" w:rsidRDefault="00B26237" w:rsidP="00AE5A9F">
      <w:pPr>
        <w:rPr>
          <w:rFonts w:cs="Tahoma"/>
        </w:rPr>
      </w:pPr>
    </w:p>
    <w:p w:rsidR="00B26237" w:rsidRPr="00D10538" w:rsidRDefault="00B26237" w:rsidP="00B26237">
      <w:pPr>
        <w:ind w:left="720"/>
        <w:rPr>
          <w:rFonts w:cs="Tahoma"/>
          <w:lang w:val="de-DE"/>
        </w:rPr>
      </w:pPr>
      <w:r w:rsidRPr="00D10538">
        <w:rPr>
          <w:rFonts w:eastAsia="Calibri" w:cs="Tahoma"/>
          <w:color w:val="000000"/>
          <w:szCs w:val="18"/>
          <w:lang w:val="de-DE"/>
        </w:rPr>
        <w:t>Office 365 Education A2-A4 besteht aus speziell für Forschung und Lehre erstellten Versionen derselben Onlinedienste, die Office 365 Enterprise E2-E4 umfassen.</w:t>
      </w:r>
      <w:r w:rsidR="00F1269E" w:rsidRPr="00D10538">
        <w:rPr>
          <w:rFonts w:eastAsia="Calibri" w:cs="Tahoma"/>
          <w:color w:val="000000"/>
          <w:szCs w:val="18"/>
          <w:lang w:val="de-DE"/>
        </w:rPr>
        <w:t xml:space="preserve"> </w:t>
      </w:r>
      <w:r w:rsidRPr="00D10538">
        <w:rPr>
          <w:rFonts w:eastAsia="Calibri" w:cs="Tahoma"/>
          <w:color w:val="000000"/>
          <w:szCs w:val="18"/>
          <w:lang w:val="de-DE"/>
        </w:rPr>
        <w:t>Nutzungsrechte für Education A2-A4 und ihre Komponenten entsprechen ihren kommerziellen Gegenstücken.</w:t>
      </w:r>
      <w:r w:rsidR="00F1269E" w:rsidRPr="00D10538">
        <w:rPr>
          <w:rFonts w:eastAsia="Calibri" w:cs="Tahoma"/>
          <w:color w:val="000000"/>
          <w:szCs w:val="18"/>
          <w:lang w:val="de-DE"/>
        </w:rPr>
        <w:t xml:space="preserve"> </w:t>
      </w:r>
      <w:r w:rsidRPr="00D10538">
        <w:rPr>
          <w:rFonts w:eastAsia="Calibri" w:cs="Tahoma"/>
          <w:color w:val="000000"/>
          <w:szCs w:val="18"/>
          <w:lang w:val="de-DE"/>
        </w:rPr>
        <w:t>Nutzern mit Nutzer-ALs für Office 365 Education A2 ist es jedoch nicht gestattet, auf lokale Server zuzugreifen.</w:t>
      </w:r>
    </w:p>
    <w:p w:rsidR="00B26237" w:rsidRPr="00D10538" w:rsidRDefault="00B26237" w:rsidP="00B26237">
      <w:pPr>
        <w:ind w:left="720"/>
        <w:rPr>
          <w:rFonts w:cs="Tahoma"/>
          <w:lang w:val="de-DE"/>
        </w:rPr>
      </w:pPr>
    </w:p>
    <w:p w:rsidR="00B26237" w:rsidRPr="00D10538" w:rsidRDefault="00B26237" w:rsidP="005445BF">
      <w:pPr>
        <w:ind w:left="720"/>
        <w:rPr>
          <w:rFonts w:cs="Tahoma"/>
          <w:lang w:val="de-DE"/>
        </w:rPr>
      </w:pPr>
      <w:r w:rsidRPr="00D10538">
        <w:rPr>
          <w:rFonts w:eastAsia="Calibri" w:cs="Tahoma"/>
          <w:color w:val="000000"/>
          <w:szCs w:val="18"/>
          <w:lang w:val="de-DE"/>
        </w:rPr>
        <w:t>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w:t>
      </w:r>
      <w:r w:rsidR="00F1269E" w:rsidRPr="00D10538">
        <w:rPr>
          <w:rFonts w:eastAsia="Calibri" w:cs="Tahoma"/>
          <w:color w:val="000000"/>
          <w:szCs w:val="18"/>
          <w:lang w:val="de-DE"/>
        </w:rPr>
        <w:t xml:space="preserve"> </w:t>
      </w:r>
      <w:r w:rsidRPr="00D10538">
        <w:rPr>
          <w:rFonts w:eastAsia="Calibri" w:cs="Tahoma"/>
          <w:color w:val="000000"/>
          <w:szCs w:val="18"/>
          <w:lang w:val="de-DE"/>
        </w:rPr>
        <w:t>Die Einrichtung kann jeden O365 Plan nutzen, um die Mindestanforderungen des Programms zu erfüllen. Bei der Lizenzierung des O365 Add-On muss das entsprechende qualifizierende Produkt unter demselben Beitritt lizenziert werden.</w:t>
      </w:r>
      <w:r w:rsidR="00F1269E" w:rsidRPr="00D10538">
        <w:rPr>
          <w:rFonts w:eastAsia="Calibri" w:cs="Tahoma"/>
          <w:color w:val="000000"/>
          <w:szCs w:val="18"/>
          <w:lang w:val="de-DE"/>
        </w:rPr>
        <w:t xml:space="preserve"> </w:t>
      </w:r>
      <w:r w:rsidRPr="00D10538">
        <w:rPr>
          <w:rFonts w:cs="Tahoma"/>
          <w:color w:val="000000"/>
          <w:lang w:val="de-DE"/>
        </w:rPr>
        <w:t>Bei der Abgabe von Jahrestagsbestellungen ist die Einrichtung berechtigt, eine geringere Anzahl von Lizenzen für Onlinedienste zu bestellen als die anzahl in</w:t>
      </w:r>
      <w:r w:rsidR="005445BF">
        <w:rPr>
          <w:rFonts w:cs="Tahoma"/>
          <w:color w:val="000000"/>
          <w:lang w:val="de-DE"/>
        </w:rPr>
        <w:t> </w:t>
      </w:r>
      <w:r w:rsidRPr="00D10538">
        <w:rPr>
          <w:rFonts w:cs="Tahoma"/>
          <w:color w:val="000000"/>
          <w:lang w:val="de-DE"/>
        </w:rPr>
        <w:t>der Anfangsbestellung der Einrichtung, sofern die Jahrestagsbestellung den Mindestanforderungen für Plattform-Onlinedienste entspricht.</w:t>
      </w:r>
    </w:p>
    <w:p w:rsidR="00B26237" w:rsidRPr="00D10538" w:rsidRDefault="00B26237" w:rsidP="00B26237">
      <w:pPr>
        <w:ind w:left="720"/>
        <w:rPr>
          <w:rFonts w:cs="Tahoma"/>
          <w:lang w:val="de-DE"/>
        </w:rPr>
      </w:pPr>
    </w:p>
    <w:p w:rsidR="00B26237" w:rsidRPr="00D10538" w:rsidRDefault="0035314F" w:rsidP="00864B8A">
      <w:pPr>
        <w:spacing w:after="60"/>
        <w:ind w:left="720"/>
        <w:rPr>
          <w:rFonts w:cs="Tahoma"/>
          <w:lang w:val="de-DE"/>
        </w:rPr>
      </w:pPr>
      <w:r w:rsidRPr="00D10538">
        <w:rPr>
          <w:rFonts w:cs="Tahoma"/>
          <w:b/>
          <w:szCs w:val="20"/>
          <w:lang w:val="de-DE"/>
        </w:rPr>
        <w:t>Add-Ons für Nutzer-AL</w:t>
      </w:r>
    </w:p>
    <w:p w:rsidR="00B26237" w:rsidRPr="00D10538" w:rsidRDefault="00B26237" w:rsidP="005269DA">
      <w:pPr>
        <w:ind w:left="720"/>
        <w:rPr>
          <w:rFonts w:cs="Tahoma"/>
          <w:lang w:val="de-DE"/>
        </w:rPr>
      </w:pPr>
      <w:r w:rsidRPr="00D10538">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F1269E" w:rsidRPr="00D10538">
        <w:rPr>
          <w:rFonts w:eastAsia="Calibri" w:cs="Tahoma"/>
          <w:color w:val="000000"/>
          <w:szCs w:val="18"/>
          <w:lang w:val="de-DE"/>
        </w:rPr>
        <w:t xml:space="preserve"> </w:t>
      </w:r>
      <w:r w:rsidRPr="00D10538">
        <w:rPr>
          <w:rFonts w:eastAsia="Calibri" w:cs="Tahoma"/>
          <w:color w:val="000000"/>
          <w:szCs w:val="18"/>
          <w:lang w:val="de-DE"/>
        </w:rPr>
        <w:t>Einrichtungen mit</w:t>
      </w:r>
      <w:r w:rsidR="005445BF">
        <w:rPr>
          <w:rFonts w:eastAsia="Calibri" w:cs="Tahoma"/>
          <w:color w:val="000000"/>
          <w:szCs w:val="18"/>
          <w:lang w:val="de-DE"/>
        </w:rPr>
        <w:t> </w:t>
      </w:r>
      <w:r w:rsidRPr="00D10538">
        <w:rPr>
          <w:rFonts w:eastAsia="Calibri" w:cs="Tahoma"/>
          <w:color w:val="000000"/>
          <w:szCs w:val="18"/>
          <w:lang w:val="de-DE"/>
        </w:rPr>
        <w:t>einem School-Vertrag: Einrichtungen können so viele Nutzer-Abonnementlizenzen für O365 Add-On Plan</w:t>
      </w:r>
      <w:r w:rsidR="005269DA">
        <w:rPr>
          <w:rFonts w:eastAsia="Calibri" w:cs="Tahoma"/>
          <w:color w:val="000000"/>
          <w:szCs w:val="18"/>
          <w:lang w:val="de-DE"/>
        </w:rPr>
        <w:t> </w:t>
      </w:r>
      <w:r w:rsidRPr="00D10538">
        <w:rPr>
          <w:rFonts w:eastAsia="Calibri" w:cs="Tahoma"/>
          <w:color w:val="000000"/>
          <w:szCs w:val="18"/>
          <w:lang w:val="de-DE"/>
        </w:rPr>
        <w:t>für</w:t>
      </w:r>
      <w:r w:rsidR="005445BF">
        <w:rPr>
          <w:rFonts w:eastAsia="Calibri" w:cs="Tahoma"/>
          <w:color w:val="000000"/>
          <w:szCs w:val="18"/>
          <w:lang w:val="de-DE"/>
        </w:rPr>
        <w:t> </w:t>
      </w:r>
      <w:r w:rsidRPr="00D10538">
        <w:rPr>
          <w:rFonts w:eastAsia="Calibri" w:cs="Tahoma"/>
          <w:color w:val="000000"/>
          <w:szCs w:val="18"/>
          <w:lang w:val="de-DE"/>
        </w:rPr>
        <w:t>ihre Nutzer erwerben, wie sie berechtigte PCs besitzen, solange die Abdeckung für die qualifizierenden Produkte beibehalten wird.</w:t>
      </w:r>
      <w:r w:rsidR="00F1269E" w:rsidRPr="00D10538">
        <w:rPr>
          <w:rFonts w:eastAsia="Calibri" w:cs="Tahoma"/>
          <w:color w:val="000000"/>
          <w:szCs w:val="18"/>
          <w:lang w:val="de-DE"/>
        </w:rPr>
        <w:t xml:space="preserve"> </w:t>
      </w:r>
    </w:p>
    <w:p w:rsidR="00B26237" w:rsidRPr="00D10538" w:rsidRDefault="00B26237" w:rsidP="00B26237">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153D44" w:rsidTr="00B42A20">
        <w:tc>
          <w:tcPr>
            <w:tcW w:w="4320" w:type="dxa"/>
            <w:shd w:val="clear" w:color="auto" w:fill="FABF8F"/>
          </w:tcPr>
          <w:p w:rsidR="00B26237" w:rsidRPr="006224F0" w:rsidRDefault="00B26237" w:rsidP="00B42A20">
            <w:pPr>
              <w:rPr>
                <w:rFonts w:eastAsia="Calibri" w:cs="Tahoma"/>
                <w:b/>
                <w:color w:val="000000"/>
                <w:szCs w:val="18"/>
              </w:rPr>
            </w:pPr>
            <w:r w:rsidRPr="006224F0">
              <w:rPr>
                <w:rFonts w:eastAsia="Calibri" w:cs="Tahoma"/>
                <w:b/>
                <w:color w:val="000000"/>
                <w:szCs w:val="18"/>
              </w:rPr>
              <w:t>Kriterien für qualifizierende Lizenzen</w:t>
            </w:r>
          </w:p>
        </w:tc>
        <w:tc>
          <w:tcPr>
            <w:tcW w:w="4320" w:type="dxa"/>
            <w:shd w:val="clear" w:color="auto" w:fill="FABF8F"/>
          </w:tcPr>
          <w:p w:rsidR="00B26237" w:rsidRPr="00D10538" w:rsidRDefault="00B26237" w:rsidP="00B42A20">
            <w:pPr>
              <w:rPr>
                <w:rFonts w:eastAsia="Calibri" w:cs="Tahoma"/>
                <w:b/>
                <w:color w:val="000000"/>
                <w:szCs w:val="18"/>
                <w:lang w:val="de-DE"/>
              </w:rPr>
            </w:pPr>
            <w:r w:rsidRPr="00D10538">
              <w:rPr>
                <w:rFonts w:eastAsia="Calibri" w:cs="Tahoma"/>
                <w:b/>
                <w:color w:val="000000"/>
                <w:szCs w:val="18"/>
                <w:lang w:val="de-DE"/>
              </w:rPr>
              <w:t>Add-On für Nutzer-AL</w:t>
            </w:r>
          </w:p>
        </w:tc>
      </w:tr>
      <w:tr w:rsidR="00B26237" w:rsidRPr="006224F0" w:rsidTr="00B42A20">
        <w:tc>
          <w:tcPr>
            <w:tcW w:w="4320" w:type="dxa"/>
            <w:shd w:val="clear" w:color="auto" w:fill="auto"/>
          </w:tcPr>
          <w:p w:rsidR="00B26237" w:rsidRPr="00D10538" w:rsidRDefault="00B26237" w:rsidP="00B42A20">
            <w:pPr>
              <w:rPr>
                <w:rFonts w:eastAsia="Calibri" w:cs="Tahoma"/>
                <w:color w:val="000000"/>
                <w:szCs w:val="18"/>
                <w:lang w:val="fr-FR"/>
              </w:rPr>
            </w:pPr>
            <w:r w:rsidRPr="00D10538">
              <w:rPr>
                <w:rFonts w:eastAsia="Calibri" w:cs="Tahoma"/>
                <w:color w:val="000000"/>
                <w:szCs w:val="18"/>
                <w:lang w:val="fr-FR"/>
              </w:rPr>
              <w:t>Core CAL Suite</w:t>
            </w:r>
            <w:r w:rsidRPr="00D10538">
              <w:rPr>
                <w:rFonts w:eastAsia="Calibri" w:cs="Tahoma"/>
                <w:color w:val="000000"/>
                <w:szCs w:val="18"/>
                <w:vertAlign w:val="superscript"/>
                <w:lang w:val="fr-FR"/>
              </w:rPr>
              <w:t>1</w:t>
            </w:r>
            <w:r w:rsidRPr="00D10538">
              <w:rPr>
                <w:rFonts w:eastAsia="Calibri" w:cs="Tahoma"/>
                <w:color w:val="000000"/>
                <w:szCs w:val="18"/>
                <w:lang w:val="fr-FR"/>
              </w:rPr>
              <w:t xml:space="preserve"> oder ECAL Suite</w:t>
            </w:r>
            <w:r w:rsidRPr="00D10538">
              <w:rPr>
                <w:rFonts w:eastAsia="Calibri" w:cs="Tahoma"/>
                <w:color w:val="000000"/>
                <w:szCs w:val="18"/>
                <w:vertAlign w:val="superscript"/>
                <w:lang w:val="fr-FR"/>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A3 Add-On für Core CAL oder ECAL</w:t>
            </w:r>
          </w:p>
        </w:tc>
      </w:tr>
      <w:tr w:rsidR="00B26237" w:rsidRPr="006224F0" w:rsidTr="00B42A20">
        <w:tc>
          <w:tcPr>
            <w:tcW w:w="4320" w:type="dxa"/>
            <w:shd w:val="clear" w:color="auto" w:fill="auto"/>
          </w:tcPr>
          <w:p w:rsidR="00B26237" w:rsidRPr="006224F0" w:rsidRDefault="00B26237" w:rsidP="00B42A20">
            <w:pPr>
              <w:rPr>
                <w:rFonts w:eastAsia="Calibri" w:cs="Tahoma"/>
                <w:color w:val="000000"/>
                <w:szCs w:val="18"/>
              </w:rPr>
            </w:pPr>
            <w:r w:rsidRPr="006224F0">
              <w:rPr>
                <w:rFonts w:eastAsia="Calibri" w:cs="Tahoma"/>
                <w:color w:val="000000"/>
                <w:szCs w:val="18"/>
              </w:rPr>
              <w:t>Office Pro Plus</w:t>
            </w:r>
            <w:r w:rsidRPr="006224F0">
              <w:rPr>
                <w:rFonts w:eastAsia="Calibri" w:cs="Tahoma"/>
                <w:color w:val="000000"/>
                <w:szCs w:val="18"/>
                <w:vertAlign w:val="superscript"/>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A3 Add-On für Office Pro Plus</w:t>
            </w:r>
          </w:p>
        </w:tc>
      </w:tr>
      <w:tr w:rsidR="00B26237" w:rsidRPr="006224F0" w:rsidTr="00B42A20">
        <w:tc>
          <w:tcPr>
            <w:tcW w:w="4320" w:type="dxa"/>
            <w:shd w:val="clear" w:color="auto" w:fill="auto"/>
          </w:tcPr>
          <w:p w:rsidR="00B26237" w:rsidRPr="00D10538" w:rsidRDefault="00B26237" w:rsidP="005445BF">
            <w:pPr>
              <w:rPr>
                <w:rFonts w:eastAsia="Calibri" w:cs="Tahoma"/>
                <w:color w:val="000000"/>
                <w:szCs w:val="18"/>
                <w:lang w:val="fr-FR"/>
              </w:rPr>
            </w:pPr>
            <w:r w:rsidRPr="00D10538">
              <w:rPr>
                <w:rFonts w:eastAsia="Calibri" w:cs="Tahoma"/>
                <w:color w:val="000000"/>
                <w:szCs w:val="18"/>
                <w:lang w:val="fr-FR"/>
              </w:rPr>
              <w:t>Core CAL Suite</w:t>
            </w:r>
            <w:r w:rsidRPr="00D10538">
              <w:rPr>
                <w:rFonts w:eastAsia="Calibri" w:cs="Tahoma"/>
                <w:color w:val="000000"/>
                <w:szCs w:val="18"/>
                <w:vertAlign w:val="superscript"/>
                <w:lang w:val="fr-FR"/>
              </w:rPr>
              <w:t>1</w:t>
            </w:r>
            <w:r w:rsidRPr="00D10538">
              <w:rPr>
                <w:rFonts w:eastAsia="Calibri" w:cs="Tahoma"/>
                <w:color w:val="000000"/>
                <w:szCs w:val="18"/>
                <w:lang w:val="fr-FR"/>
              </w:rPr>
              <w:t xml:space="preserve"> oder ECAL Suite</w:t>
            </w:r>
            <w:r w:rsidRPr="00D10538">
              <w:rPr>
                <w:rFonts w:eastAsia="Calibri" w:cs="Tahoma"/>
                <w:color w:val="000000"/>
                <w:szCs w:val="18"/>
                <w:vertAlign w:val="superscript"/>
                <w:lang w:val="fr-FR"/>
              </w:rPr>
              <w:t>1</w:t>
            </w:r>
            <w:r w:rsidRPr="00D10538">
              <w:rPr>
                <w:rFonts w:eastAsia="Calibri" w:cs="Tahoma"/>
                <w:color w:val="000000"/>
                <w:szCs w:val="18"/>
                <w:lang w:val="fr-FR"/>
              </w:rPr>
              <w:t xml:space="preserve"> + Office Pro</w:t>
            </w:r>
            <w:r w:rsidR="005445BF">
              <w:rPr>
                <w:rFonts w:eastAsia="Calibri" w:cs="Tahoma"/>
                <w:color w:val="000000"/>
                <w:szCs w:val="18"/>
                <w:lang w:val="fr-FR"/>
              </w:rPr>
              <w:t> </w:t>
            </w:r>
            <w:r w:rsidRPr="00D10538">
              <w:rPr>
                <w:rFonts w:eastAsia="Calibri" w:cs="Tahoma"/>
                <w:color w:val="000000"/>
                <w:szCs w:val="18"/>
                <w:lang w:val="fr-FR"/>
              </w:rPr>
              <w:t>Plus</w:t>
            </w:r>
            <w:r w:rsidRPr="00D10538">
              <w:rPr>
                <w:rFonts w:eastAsia="Calibri" w:cs="Tahoma"/>
                <w:color w:val="000000"/>
                <w:szCs w:val="18"/>
                <w:vertAlign w:val="superscript"/>
                <w:lang w:val="fr-FR"/>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A3 Add-On für Core CAL oder ECAL + Office Pro Plus</w:t>
            </w:r>
          </w:p>
        </w:tc>
      </w:tr>
      <w:tr w:rsidR="00B26237" w:rsidRPr="006224F0" w:rsidTr="00B42A20">
        <w:tc>
          <w:tcPr>
            <w:tcW w:w="4320" w:type="dxa"/>
            <w:shd w:val="clear" w:color="auto" w:fill="auto"/>
          </w:tcPr>
          <w:p w:rsidR="00B26237" w:rsidRPr="00D10538" w:rsidRDefault="00B26237" w:rsidP="00B42A20">
            <w:pPr>
              <w:rPr>
                <w:rFonts w:eastAsia="Calibri" w:cs="Tahoma"/>
                <w:color w:val="000000"/>
                <w:szCs w:val="18"/>
                <w:lang w:val="fr-FR"/>
              </w:rPr>
            </w:pPr>
            <w:r w:rsidRPr="00D10538">
              <w:rPr>
                <w:rFonts w:eastAsia="Calibri" w:cs="Tahoma"/>
                <w:color w:val="000000"/>
                <w:szCs w:val="18"/>
                <w:lang w:val="fr-FR"/>
              </w:rPr>
              <w:t>Core CAL Suite</w:t>
            </w:r>
            <w:r w:rsidRPr="00D10538">
              <w:rPr>
                <w:rFonts w:eastAsia="Calibri" w:cs="Tahoma"/>
                <w:color w:val="000000"/>
                <w:szCs w:val="18"/>
                <w:vertAlign w:val="superscript"/>
                <w:lang w:val="fr-FR"/>
              </w:rPr>
              <w:t>1</w:t>
            </w:r>
            <w:r w:rsidRPr="00D10538">
              <w:rPr>
                <w:rFonts w:eastAsia="Calibri" w:cs="Tahoma"/>
                <w:color w:val="000000"/>
                <w:szCs w:val="18"/>
                <w:lang w:val="fr-FR"/>
              </w:rPr>
              <w:t xml:space="preserve"> oder ECAL Suite</w:t>
            </w:r>
            <w:r w:rsidRPr="00D10538">
              <w:rPr>
                <w:rFonts w:eastAsia="Calibri" w:cs="Tahoma"/>
                <w:color w:val="000000"/>
                <w:szCs w:val="18"/>
                <w:vertAlign w:val="superscript"/>
                <w:lang w:val="fr-FR"/>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A4 Add-On für Core CAL oder ECAL</w:t>
            </w:r>
          </w:p>
        </w:tc>
      </w:tr>
      <w:tr w:rsidR="00B26237" w:rsidRPr="006224F0" w:rsidTr="00B42A20">
        <w:tc>
          <w:tcPr>
            <w:tcW w:w="4320" w:type="dxa"/>
            <w:shd w:val="clear" w:color="auto" w:fill="auto"/>
          </w:tcPr>
          <w:p w:rsidR="00B26237" w:rsidRPr="006224F0" w:rsidRDefault="00B26237" w:rsidP="00B42A20">
            <w:pPr>
              <w:rPr>
                <w:rFonts w:eastAsia="Calibri" w:cs="Tahoma"/>
                <w:color w:val="000000"/>
                <w:szCs w:val="18"/>
              </w:rPr>
            </w:pPr>
            <w:r w:rsidRPr="006224F0">
              <w:rPr>
                <w:rFonts w:eastAsia="Calibri" w:cs="Tahoma"/>
                <w:color w:val="000000"/>
                <w:szCs w:val="18"/>
              </w:rPr>
              <w:t>Office Pro Plus</w:t>
            </w:r>
            <w:r w:rsidRPr="006224F0">
              <w:rPr>
                <w:rFonts w:eastAsia="Calibri" w:cs="Tahoma"/>
                <w:color w:val="000000"/>
                <w:szCs w:val="18"/>
                <w:vertAlign w:val="superscript"/>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A4 Add-On für Office Pro Plus</w:t>
            </w:r>
          </w:p>
        </w:tc>
      </w:tr>
      <w:tr w:rsidR="00B26237" w:rsidRPr="006224F0" w:rsidTr="00B42A20">
        <w:tc>
          <w:tcPr>
            <w:tcW w:w="4320" w:type="dxa"/>
            <w:shd w:val="clear" w:color="auto" w:fill="auto"/>
          </w:tcPr>
          <w:p w:rsidR="00B26237" w:rsidRPr="00D10538" w:rsidRDefault="00B26237" w:rsidP="00B42A20">
            <w:pPr>
              <w:rPr>
                <w:rFonts w:eastAsia="Calibri" w:cs="Tahoma"/>
                <w:color w:val="000000"/>
                <w:szCs w:val="18"/>
                <w:lang w:val="fr-FR"/>
              </w:rPr>
            </w:pPr>
            <w:r w:rsidRPr="00D10538">
              <w:rPr>
                <w:rFonts w:eastAsia="Calibri" w:cs="Tahoma"/>
                <w:color w:val="000000"/>
                <w:szCs w:val="18"/>
                <w:lang w:val="fr-FR"/>
              </w:rPr>
              <w:t>Core CAL Suite oder ECAL Suite</w:t>
            </w:r>
            <w:r w:rsidRPr="00D10538">
              <w:rPr>
                <w:rFonts w:eastAsia="Calibri" w:cs="Tahoma"/>
                <w:color w:val="000000"/>
                <w:szCs w:val="18"/>
                <w:vertAlign w:val="superscript"/>
                <w:lang w:val="fr-FR"/>
              </w:rPr>
              <w:t>1</w:t>
            </w:r>
            <w:r w:rsidRPr="00D10538">
              <w:rPr>
                <w:rFonts w:eastAsia="Calibri" w:cs="Tahoma"/>
                <w:color w:val="000000"/>
                <w:szCs w:val="18"/>
                <w:lang w:val="fr-FR"/>
              </w:rPr>
              <w:t xml:space="preserve"> + Office Pro Plus</w:t>
            </w:r>
            <w:r w:rsidRPr="00D10538">
              <w:rPr>
                <w:rFonts w:eastAsia="Calibri" w:cs="Tahoma"/>
                <w:color w:val="000000"/>
                <w:szCs w:val="18"/>
                <w:vertAlign w:val="superscript"/>
                <w:lang w:val="fr-FR"/>
              </w:rPr>
              <w:t>1</w:t>
            </w:r>
          </w:p>
        </w:tc>
        <w:tc>
          <w:tcPr>
            <w:tcW w:w="4320" w:type="dxa"/>
            <w:shd w:val="clear" w:color="auto" w:fill="auto"/>
          </w:tcPr>
          <w:p w:rsidR="00B26237" w:rsidRPr="006224F0" w:rsidRDefault="00B26237" w:rsidP="009B3FA2">
            <w:pPr>
              <w:rPr>
                <w:rFonts w:eastAsia="Calibri" w:cs="Tahoma"/>
                <w:color w:val="000000"/>
                <w:szCs w:val="18"/>
              </w:rPr>
            </w:pPr>
            <w:r w:rsidRPr="006224F0">
              <w:rPr>
                <w:rFonts w:eastAsia="Calibri" w:cs="Tahoma"/>
                <w:color w:val="000000"/>
                <w:szCs w:val="18"/>
              </w:rPr>
              <w:t>Nutzer-AL für Office 365 Education A4 Add-On für Core CAL oder ECAL + Office Pro Plus</w:t>
            </w:r>
          </w:p>
        </w:tc>
      </w:tr>
    </w:tbl>
    <w:p w:rsidR="00B26237" w:rsidRPr="00D10538" w:rsidRDefault="00B26237" w:rsidP="00B26237">
      <w:pPr>
        <w:ind w:left="900"/>
        <w:rPr>
          <w:rFonts w:cs="Tahoma"/>
          <w:lang w:val="de-DE"/>
        </w:rPr>
      </w:pPr>
      <w:r w:rsidRPr="00D10538">
        <w:rPr>
          <w:rFonts w:eastAsia="Calibri" w:cs="Tahoma"/>
          <w:i/>
          <w:color w:val="000000"/>
          <w:sz w:val="16"/>
          <w:szCs w:val="18"/>
          <w:vertAlign w:val="superscript"/>
          <w:lang w:val="de-DE"/>
        </w:rPr>
        <w:t>1</w:t>
      </w:r>
      <w:r w:rsidRPr="00D10538">
        <w:rPr>
          <w:rFonts w:eastAsia="Calibri" w:cs="Tahoma"/>
          <w:i/>
          <w:color w:val="000000"/>
          <w:sz w:val="16"/>
          <w:szCs w:val="18"/>
          <w:lang w:val="de-DE"/>
        </w:rPr>
        <w:t>Mit aktiver Software Assurance</w:t>
      </w:r>
    </w:p>
    <w:p w:rsidR="00B26237" w:rsidRPr="00D10538" w:rsidRDefault="00B26237" w:rsidP="00B26237">
      <w:pPr>
        <w:ind w:left="720"/>
        <w:rPr>
          <w:rFonts w:cs="Tahoma"/>
          <w:lang w:val="de-DE"/>
        </w:rPr>
      </w:pPr>
    </w:p>
    <w:p w:rsidR="00B26237" w:rsidRPr="00D10538" w:rsidRDefault="00B26237" w:rsidP="00AF3119">
      <w:pPr>
        <w:ind w:left="720"/>
        <w:rPr>
          <w:rFonts w:cs="Tahoma"/>
          <w:lang w:val="de-DE"/>
        </w:rPr>
      </w:pPr>
      <w:r w:rsidRPr="00D10538">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w:t>
      </w:r>
      <w:r w:rsidR="00F1269E" w:rsidRPr="00D10538">
        <w:rPr>
          <w:rFonts w:eastAsia="Calibri" w:cs="Tahoma"/>
          <w:iCs/>
          <w:color w:val="000000"/>
          <w:szCs w:val="18"/>
          <w:lang w:val="de-DE"/>
        </w:rPr>
        <w:t xml:space="preserve"> </w:t>
      </w:r>
      <w:r w:rsidRPr="00D10538">
        <w:rPr>
          <w:rFonts w:eastAsia="Calibri" w:cs="Tahoma"/>
          <w:iCs/>
          <w:color w:val="000000"/>
          <w:szCs w:val="18"/>
          <w:lang w:val="de-DE"/>
        </w:rPr>
        <w:t>Nutzer der Software unterliegen ansonsten den Lizenzbestimmungen für Office</w:t>
      </w:r>
      <w:r w:rsidR="00AF3119">
        <w:rPr>
          <w:rFonts w:eastAsia="Calibri" w:cs="Tahoma"/>
          <w:iCs/>
          <w:color w:val="000000"/>
          <w:szCs w:val="18"/>
          <w:lang w:val="de-DE"/>
        </w:rPr>
        <w:t> </w:t>
      </w:r>
      <w:r w:rsidRPr="00D10538">
        <w:rPr>
          <w:rFonts w:eastAsia="Calibri" w:cs="Tahoma"/>
          <w:iCs/>
          <w:color w:val="000000"/>
          <w:szCs w:val="18"/>
          <w:lang w:val="de-DE"/>
        </w:rPr>
        <w:t>Pro Plus 2010.</w:t>
      </w:r>
      <w:r w:rsidR="00F1269E" w:rsidRPr="00D10538">
        <w:rPr>
          <w:rFonts w:eastAsia="Calibri" w:cs="Tahoma"/>
          <w:iCs/>
          <w:color w:val="000000"/>
          <w:szCs w:val="18"/>
          <w:lang w:val="de-DE"/>
        </w:rPr>
        <w:t xml:space="preserve"> </w:t>
      </w:r>
    </w:p>
    <w:p w:rsidR="00B26237" w:rsidRPr="00D10538" w:rsidRDefault="00B26237" w:rsidP="00B26237">
      <w:pPr>
        <w:ind w:left="720"/>
        <w:rPr>
          <w:rFonts w:cs="Tahoma"/>
          <w:lang w:val="de-DE"/>
        </w:rPr>
      </w:pPr>
    </w:p>
    <w:p w:rsidR="00B26237" w:rsidRPr="00D10538" w:rsidRDefault="00B26237" w:rsidP="00AF3119">
      <w:pPr>
        <w:pStyle w:val="FootnoteBulletLevel2"/>
        <w:tabs>
          <w:tab w:val="clear" w:pos="1260"/>
        </w:tabs>
        <w:spacing w:before="0"/>
        <w:ind w:left="720" w:firstLine="0"/>
        <w:rPr>
          <w:rFonts w:ascii="Tahoma" w:hAnsi="Tahoma" w:cs="Tahoma"/>
          <w:lang w:val="de-DE"/>
        </w:rPr>
      </w:pPr>
      <w:r w:rsidRPr="00D10538">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w:t>
      </w:r>
      <w:r w:rsidR="00AF3119">
        <w:rPr>
          <w:rFonts w:ascii="Tahoma" w:eastAsia="Calibri" w:hAnsi="Tahoma" w:cs="Tahoma"/>
          <w:color w:val="000000"/>
          <w:sz w:val="18"/>
          <w:szCs w:val="18"/>
          <w:lang w:val="de-DE"/>
        </w:rPr>
        <w:t> </w:t>
      </w:r>
      <w:r w:rsidRPr="00D10538">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w:t>
      </w:r>
      <w:r w:rsidR="00AF3119">
        <w:rPr>
          <w:rFonts w:ascii="Tahoma" w:eastAsia="Calibri" w:hAnsi="Tahoma" w:cs="Tahoma"/>
          <w:color w:val="000000"/>
          <w:sz w:val="18"/>
          <w:szCs w:val="18"/>
          <w:lang w:val="de-DE"/>
        </w:rPr>
        <w:t> </w:t>
      </w:r>
      <w:r w:rsidRPr="00D10538">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F1269E" w:rsidRPr="00D10538">
        <w:rPr>
          <w:rFonts w:ascii="Tahoma" w:eastAsia="Calibri" w:hAnsi="Tahoma" w:cs="Tahoma"/>
          <w:color w:val="000000"/>
          <w:sz w:val="18"/>
          <w:szCs w:val="18"/>
          <w:lang w:val="de-DE"/>
        </w:rPr>
        <w:t xml:space="preserve"> </w:t>
      </w:r>
      <w:r w:rsidRPr="00D10538">
        <w:rPr>
          <w:rFonts w:ascii="Tahoma" w:eastAsia="Calibri" w:hAnsi="Tahoma" w:cs="Tahoma"/>
          <w:color w:val="000000"/>
          <w:sz w:val="18"/>
          <w:szCs w:val="18"/>
          <w:lang w:val="de-DE"/>
        </w:rPr>
        <w:t>Kunden sind berechtigt, den kostenlosen Lync Basic 2013-Client für ihre Windows-basierten Endbenutzer zu nutzen.</w:t>
      </w:r>
    </w:p>
    <w:p w:rsidR="00B26237" w:rsidRDefault="00B26237" w:rsidP="00E03856">
      <w:pPr>
        <w:pStyle w:val="FootnoteBulletLevel2"/>
        <w:tabs>
          <w:tab w:val="clear" w:pos="1260"/>
        </w:tabs>
        <w:spacing w:before="0"/>
        <w:ind w:left="0" w:firstLine="0"/>
        <w:rPr>
          <w:rFonts w:ascii="Tahoma" w:hAnsi="Tahoma" w:cs="Tahoma"/>
          <w:lang w:val="de-DE"/>
        </w:rPr>
      </w:pPr>
    </w:p>
    <w:p w:rsidR="00AF3119" w:rsidRDefault="00AF3119" w:rsidP="00E03856">
      <w:pPr>
        <w:pStyle w:val="FootnoteBulletLevel2"/>
        <w:tabs>
          <w:tab w:val="clear" w:pos="1260"/>
        </w:tabs>
        <w:spacing w:before="0"/>
        <w:ind w:left="0" w:firstLine="0"/>
        <w:rPr>
          <w:rFonts w:ascii="Tahoma" w:hAnsi="Tahoma" w:cs="Tahoma"/>
          <w:lang w:val="de-DE"/>
        </w:rPr>
      </w:pPr>
    </w:p>
    <w:p w:rsidR="00AF3119" w:rsidRDefault="00AF3119" w:rsidP="00E03856">
      <w:pPr>
        <w:pStyle w:val="FootnoteBulletLevel2"/>
        <w:tabs>
          <w:tab w:val="clear" w:pos="1260"/>
        </w:tabs>
        <w:spacing w:before="0"/>
        <w:ind w:left="0" w:firstLine="0"/>
        <w:rPr>
          <w:rFonts w:ascii="Tahoma" w:hAnsi="Tahoma" w:cs="Tahoma"/>
          <w:lang w:val="de-DE"/>
        </w:rPr>
      </w:pPr>
    </w:p>
    <w:p w:rsidR="00AF3119" w:rsidRDefault="00AF3119" w:rsidP="00E03856">
      <w:pPr>
        <w:pStyle w:val="FootnoteBulletLevel2"/>
        <w:tabs>
          <w:tab w:val="clear" w:pos="1260"/>
        </w:tabs>
        <w:spacing w:before="0"/>
        <w:ind w:left="0" w:firstLine="0"/>
        <w:rPr>
          <w:rFonts w:ascii="Tahoma" w:hAnsi="Tahoma" w:cs="Tahoma"/>
          <w:lang w:val="de-DE"/>
        </w:rPr>
      </w:pPr>
    </w:p>
    <w:p w:rsidR="00AF3119" w:rsidRDefault="00AF3119" w:rsidP="00E03856">
      <w:pPr>
        <w:pStyle w:val="FootnoteBulletLevel2"/>
        <w:tabs>
          <w:tab w:val="clear" w:pos="1260"/>
        </w:tabs>
        <w:spacing w:before="0"/>
        <w:ind w:left="0" w:firstLine="0"/>
        <w:rPr>
          <w:rFonts w:ascii="Tahoma" w:hAnsi="Tahoma" w:cs="Tahoma"/>
          <w:lang w:val="de-DE"/>
        </w:rPr>
      </w:pPr>
    </w:p>
    <w:p w:rsidR="00AF3119" w:rsidRPr="00D10538" w:rsidRDefault="00AF3119" w:rsidP="00E03856">
      <w:pPr>
        <w:pStyle w:val="FootnoteBulletLevel2"/>
        <w:tabs>
          <w:tab w:val="clear" w:pos="1260"/>
        </w:tabs>
        <w:spacing w:before="0"/>
        <w:ind w:left="0" w:firstLine="0"/>
        <w:rPr>
          <w:rFonts w:ascii="Tahoma" w:hAnsi="Tahoma" w:cs="Tahoma"/>
          <w:lang w:val="de-DE"/>
        </w:rPr>
      </w:pPr>
    </w:p>
    <w:p w:rsidR="00B26237" w:rsidRPr="00D10538" w:rsidRDefault="00B54C21" w:rsidP="00B26237">
      <w:pPr>
        <w:pStyle w:val="Heading2"/>
        <w:ind w:left="0"/>
        <w:rPr>
          <w:rFonts w:ascii="Tahoma" w:hAnsi="Tahoma" w:cs="Tahoma"/>
          <w:lang w:val="de-DE"/>
        </w:rPr>
      </w:pPr>
      <w:bookmarkStart w:id="1025" w:name="_7_Office_365"/>
      <w:bookmarkStart w:id="1026" w:name="_65_Office_365"/>
      <w:bookmarkStart w:id="1027" w:name="_5_Office_365"/>
      <w:bookmarkStart w:id="1028" w:name="_Toc336338263"/>
      <w:bookmarkStart w:id="1029" w:name="_Toc352235383"/>
      <w:bookmarkEnd w:id="1025"/>
      <w:bookmarkEnd w:id="1026"/>
      <w:bookmarkEnd w:id="1027"/>
      <w:r w:rsidRPr="00D10538">
        <w:rPr>
          <w:rFonts w:ascii="Tahoma" w:hAnsi="Tahoma" w:cs="Tahoma"/>
          <w:caps/>
          <w:color w:val="FF6600"/>
          <w:sz w:val="22"/>
          <w:szCs w:val="22"/>
          <w:vertAlign w:val="superscript"/>
          <w:lang w:val="de-DE"/>
        </w:rPr>
        <w:lastRenderedPageBreak/>
        <w:t>5</w:t>
      </w:r>
      <w:r w:rsidRPr="00D10538">
        <w:rPr>
          <w:rFonts w:ascii="Tahoma" w:hAnsi="Tahoma" w:cs="Tahoma"/>
          <w:color w:val="FF6600"/>
          <w:lang w:val="de-DE"/>
        </w:rPr>
        <w:t xml:space="preserve"> </w:t>
      </w:r>
      <w:r w:rsidRPr="00D10538">
        <w:rPr>
          <w:rFonts w:ascii="Tahoma" w:hAnsi="Tahoma" w:cs="Tahoma"/>
          <w:color w:val="FF6600"/>
          <w:sz w:val="22"/>
          <w:szCs w:val="22"/>
          <w:lang w:val="de-DE"/>
        </w:rPr>
        <w:t>Office 365 Enterprise E2-E4</w:t>
      </w:r>
      <w:bookmarkEnd w:id="1028"/>
      <w:bookmarkEnd w:id="1029"/>
    </w:p>
    <w:p w:rsidR="00B26237" w:rsidRPr="005445BF" w:rsidRDefault="00B26237" w:rsidP="005445BF">
      <w:pPr>
        <w:spacing w:line="204" w:lineRule="auto"/>
        <w:rPr>
          <w:rFonts w:cs="Tahoma"/>
          <w:szCs w:val="18"/>
          <w:lang w:val="de-DE"/>
        </w:rPr>
      </w:pPr>
    </w:p>
    <w:p w:rsidR="00B26237" w:rsidRPr="00D10538" w:rsidRDefault="00B26237" w:rsidP="00B26237">
      <w:pPr>
        <w:ind w:left="720"/>
        <w:rPr>
          <w:rFonts w:cs="Tahoma"/>
          <w:lang w:val="de-DE"/>
        </w:rPr>
      </w:pPr>
      <w:r w:rsidRPr="00D10538">
        <w:rPr>
          <w:rFonts w:cs="Tahoma"/>
          <w:color w:val="000000"/>
          <w:lang w:val="de-DE"/>
        </w:rPr>
        <w:t>Office 365 Plan E2 - E4 bietet Zugriff auf die folgenden Onlinedienste:</w:t>
      </w:r>
    </w:p>
    <w:p w:rsidR="00B26237" w:rsidRPr="005445BF" w:rsidRDefault="00B26237" w:rsidP="005445BF">
      <w:pPr>
        <w:spacing w:line="204" w:lineRule="auto"/>
        <w:rPr>
          <w:rFonts w:cs="Tahoma"/>
          <w:szCs w:val="18"/>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6224F0" w:rsidTr="007E466C">
        <w:tc>
          <w:tcPr>
            <w:tcW w:w="2760" w:type="dxa"/>
            <w:shd w:val="clear" w:color="auto" w:fill="FABF8F"/>
          </w:tcPr>
          <w:p w:rsidR="00B26237" w:rsidRPr="006224F0" w:rsidRDefault="00B26237" w:rsidP="009B3FA2">
            <w:pPr>
              <w:jc w:val="center"/>
              <w:rPr>
                <w:rFonts w:eastAsia="Calibri" w:cs="Tahoma"/>
                <w:b/>
                <w:color w:val="000000"/>
                <w:sz w:val="20"/>
              </w:rPr>
            </w:pPr>
            <w:r w:rsidRPr="006224F0">
              <w:rPr>
                <w:rFonts w:eastAsia="Calibri" w:cs="Tahoma"/>
                <w:b/>
                <w:color w:val="000000"/>
                <w:sz w:val="20"/>
              </w:rPr>
              <w:t>Office 365 Enterprise E2</w:t>
            </w:r>
          </w:p>
        </w:tc>
        <w:tc>
          <w:tcPr>
            <w:tcW w:w="2765" w:type="dxa"/>
            <w:shd w:val="clear" w:color="auto" w:fill="FABF8F"/>
          </w:tcPr>
          <w:p w:rsidR="00B26237" w:rsidRPr="006224F0" w:rsidRDefault="00B26237" w:rsidP="009B3FA2">
            <w:pPr>
              <w:jc w:val="center"/>
              <w:rPr>
                <w:rFonts w:eastAsia="Calibri" w:cs="Tahoma"/>
                <w:b/>
                <w:color w:val="000000"/>
                <w:sz w:val="20"/>
              </w:rPr>
            </w:pPr>
            <w:r w:rsidRPr="006224F0">
              <w:rPr>
                <w:rFonts w:eastAsia="Calibri" w:cs="Tahoma"/>
                <w:b/>
                <w:color w:val="000000"/>
                <w:sz w:val="20"/>
              </w:rPr>
              <w:t>Office 365 Enterprise E3</w:t>
            </w:r>
          </w:p>
        </w:tc>
        <w:tc>
          <w:tcPr>
            <w:tcW w:w="2765" w:type="dxa"/>
            <w:shd w:val="clear" w:color="auto" w:fill="FABF8F"/>
          </w:tcPr>
          <w:p w:rsidR="00B26237" w:rsidRPr="006224F0" w:rsidRDefault="00B26237" w:rsidP="009B3FA2">
            <w:pPr>
              <w:jc w:val="center"/>
              <w:rPr>
                <w:rFonts w:eastAsia="Calibri" w:cs="Tahoma"/>
                <w:b/>
                <w:color w:val="000000"/>
                <w:sz w:val="20"/>
              </w:rPr>
            </w:pPr>
            <w:r w:rsidRPr="006224F0">
              <w:rPr>
                <w:rFonts w:eastAsia="Calibri" w:cs="Tahoma"/>
                <w:b/>
                <w:color w:val="000000"/>
                <w:sz w:val="20"/>
              </w:rPr>
              <w:t>Office 365 Enterprise E4</w:t>
            </w:r>
          </w:p>
        </w:tc>
      </w:tr>
      <w:tr w:rsidR="00B26237" w:rsidRPr="006224F0" w:rsidTr="007E466C">
        <w:tc>
          <w:tcPr>
            <w:tcW w:w="2760" w:type="dxa"/>
            <w:shd w:val="clear" w:color="auto" w:fill="auto"/>
          </w:tcPr>
          <w:p w:rsidR="00B26237" w:rsidRPr="006224F0" w:rsidRDefault="00B26237" w:rsidP="00B42A20">
            <w:pPr>
              <w:ind w:left="180" w:right="186"/>
              <w:rPr>
                <w:rFonts w:eastAsia="Calibri" w:cs="Tahoma"/>
                <w:color w:val="000000"/>
              </w:rPr>
            </w:pPr>
            <w:r w:rsidRPr="006224F0">
              <w:rPr>
                <w:rFonts w:eastAsia="Calibri" w:cs="Tahoma"/>
                <w:color w:val="000000"/>
              </w:rPr>
              <w:t>Exchange Online Plan 1</w:t>
            </w:r>
          </w:p>
        </w:tc>
        <w:tc>
          <w:tcPr>
            <w:tcW w:w="2765" w:type="dxa"/>
            <w:shd w:val="clear" w:color="auto" w:fill="auto"/>
          </w:tcPr>
          <w:p w:rsidR="00B26237" w:rsidRPr="006224F0" w:rsidRDefault="00B26237" w:rsidP="00B42A20">
            <w:pPr>
              <w:ind w:left="138" w:right="138"/>
              <w:rPr>
                <w:rFonts w:eastAsia="Calibri" w:cs="Tahoma"/>
                <w:color w:val="000000"/>
              </w:rPr>
            </w:pPr>
            <w:r w:rsidRPr="006224F0">
              <w:rPr>
                <w:rFonts w:eastAsia="Calibri" w:cs="Tahoma"/>
                <w:color w:val="000000"/>
              </w:rPr>
              <w:t>Exchange Online Plan 2</w:t>
            </w:r>
          </w:p>
        </w:tc>
        <w:tc>
          <w:tcPr>
            <w:tcW w:w="2765" w:type="dxa"/>
            <w:shd w:val="clear" w:color="auto" w:fill="auto"/>
          </w:tcPr>
          <w:p w:rsidR="00B26237" w:rsidRPr="006224F0" w:rsidRDefault="00B26237" w:rsidP="00B42A20">
            <w:pPr>
              <w:ind w:left="186" w:right="180"/>
              <w:rPr>
                <w:rFonts w:eastAsia="Calibri" w:cs="Tahoma"/>
                <w:color w:val="000000"/>
              </w:rPr>
            </w:pPr>
            <w:r w:rsidRPr="006224F0">
              <w:rPr>
                <w:rFonts w:eastAsia="Calibri" w:cs="Tahoma"/>
                <w:color w:val="000000"/>
              </w:rPr>
              <w:t>Exchange Online Plan 2</w:t>
            </w:r>
          </w:p>
        </w:tc>
      </w:tr>
      <w:tr w:rsidR="00B26237" w:rsidRPr="006224F0" w:rsidTr="007E466C">
        <w:tc>
          <w:tcPr>
            <w:tcW w:w="2760" w:type="dxa"/>
            <w:shd w:val="clear" w:color="auto" w:fill="auto"/>
          </w:tcPr>
          <w:p w:rsidR="00B26237" w:rsidRPr="006224F0" w:rsidRDefault="00B26237" w:rsidP="00B42A20">
            <w:pPr>
              <w:ind w:left="180" w:right="186"/>
              <w:rPr>
                <w:rFonts w:eastAsia="Calibri" w:cs="Tahoma"/>
                <w:color w:val="000000"/>
              </w:rPr>
            </w:pPr>
            <w:r w:rsidRPr="006224F0">
              <w:rPr>
                <w:rFonts w:eastAsia="Calibri" w:cs="Tahoma"/>
                <w:color w:val="000000"/>
              </w:rPr>
              <w:t>SharePoint Online Plan 1</w:t>
            </w:r>
          </w:p>
        </w:tc>
        <w:tc>
          <w:tcPr>
            <w:tcW w:w="2765" w:type="dxa"/>
            <w:shd w:val="clear" w:color="auto" w:fill="auto"/>
          </w:tcPr>
          <w:p w:rsidR="00B26237" w:rsidRPr="006224F0" w:rsidRDefault="00B26237" w:rsidP="00B42A20">
            <w:pPr>
              <w:ind w:left="138" w:right="138"/>
              <w:rPr>
                <w:rFonts w:eastAsia="Calibri" w:cs="Tahoma"/>
                <w:color w:val="000000"/>
              </w:rPr>
            </w:pPr>
            <w:r w:rsidRPr="006224F0">
              <w:rPr>
                <w:rFonts w:eastAsia="Calibri" w:cs="Tahoma"/>
                <w:color w:val="000000"/>
              </w:rPr>
              <w:t>SharePoint Online Plan 2</w:t>
            </w:r>
          </w:p>
        </w:tc>
        <w:tc>
          <w:tcPr>
            <w:tcW w:w="2765" w:type="dxa"/>
            <w:shd w:val="clear" w:color="auto" w:fill="auto"/>
          </w:tcPr>
          <w:p w:rsidR="00B26237" w:rsidRPr="006224F0" w:rsidRDefault="00B26237" w:rsidP="00B42A20">
            <w:pPr>
              <w:ind w:left="186" w:right="180"/>
              <w:rPr>
                <w:rFonts w:eastAsia="Calibri" w:cs="Tahoma"/>
                <w:color w:val="000000"/>
              </w:rPr>
            </w:pPr>
            <w:r w:rsidRPr="006224F0">
              <w:rPr>
                <w:rFonts w:eastAsia="Calibri" w:cs="Tahoma"/>
                <w:color w:val="000000"/>
              </w:rPr>
              <w:t>SharePoint Online Plan 2</w:t>
            </w:r>
          </w:p>
        </w:tc>
      </w:tr>
      <w:tr w:rsidR="00B26237" w:rsidRPr="006224F0" w:rsidTr="007E466C">
        <w:tc>
          <w:tcPr>
            <w:tcW w:w="2760" w:type="dxa"/>
            <w:shd w:val="clear" w:color="auto" w:fill="auto"/>
          </w:tcPr>
          <w:p w:rsidR="00B26237" w:rsidRPr="006224F0" w:rsidRDefault="00B26237" w:rsidP="00B42A20">
            <w:pPr>
              <w:ind w:left="180" w:right="186"/>
              <w:rPr>
                <w:rFonts w:eastAsia="Calibri" w:cs="Tahoma"/>
                <w:color w:val="000000"/>
              </w:rPr>
            </w:pPr>
            <w:r w:rsidRPr="006224F0">
              <w:rPr>
                <w:rFonts w:eastAsia="Calibri" w:cs="Tahoma"/>
                <w:color w:val="000000"/>
              </w:rPr>
              <w:t>Lync Online Plan 2</w:t>
            </w:r>
          </w:p>
        </w:tc>
        <w:tc>
          <w:tcPr>
            <w:tcW w:w="2765" w:type="dxa"/>
            <w:shd w:val="clear" w:color="auto" w:fill="auto"/>
          </w:tcPr>
          <w:p w:rsidR="00B26237" w:rsidRPr="006224F0" w:rsidRDefault="00B26237" w:rsidP="00B42A20">
            <w:pPr>
              <w:ind w:left="138" w:right="138"/>
              <w:rPr>
                <w:rFonts w:eastAsia="Calibri" w:cs="Tahoma"/>
                <w:color w:val="000000"/>
              </w:rPr>
            </w:pPr>
            <w:r w:rsidRPr="006224F0">
              <w:rPr>
                <w:rFonts w:eastAsia="Calibri" w:cs="Tahoma"/>
                <w:color w:val="000000"/>
              </w:rPr>
              <w:t>Lync Online Plan 2</w:t>
            </w:r>
          </w:p>
        </w:tc>
        <w:tc>
          <w:tcPr>
            <w:tcW w:w="2765" w:type="dxa"/>
            <w:shd w:val="clear" w:color="auto" w:fill="auto"/>
          </w:tcPr>
          <w:p w:rsidR="00B26237" w:rsidRPr="006224F0" w:rsidRDefault="00B26237" w:rsidP="00B42A20">
            <w:pPr>
              <w:ind w:left="186" w:right="180"/>
              <w:rPr>
                <w:rFonts w:eastAsia="Calibri" w:cs="Tahoma"/>
                <w:color w:val="000000"/>
              </w:rPr>
            </w:pPr>
            <w:r w:rsidRPr="006224F0">
              <w:rPr>
                <w:rFonts w:eastAsia="Calibri" w:cs="Tahoma"/>
                <w:color w:val="000000"/>
              </w:rPr>
              <w:t>Lync Online Plan 2</w:t>
            </w:r>
          </w:p>
        </w:tc>
      </w:tr>
      <w:tr w:rsidR="00B26237" w:rsidRPr="00153D44" w:rsidTr="007E466C">
        <w:tc>
          <w:tcPr>
            <w:tcW w:w="2760" w:type="dxa"/>
            <w:shd w:val="clear" w:color="auto" w:fill="auto"/>
          </w:tcPr>
          <w:p w:rsidR="00B26237" w:rsidRPr="00D10538" w:rsidRDefault="00B26237" w:rsidP="00B42A20">
            <w:pPr>
              <w:ind w:left="180" w:right="186"/>
              <w:rPr>
                <w:rFonts w:eastAsia="Calibri" w:cs="Tahoma"/>
                <w:color w:val="000000"/>
                <w:lang w:val="de-DE"/>
              </w:rPr>
            </w:pPr>
            <w:r w:rsidRPr="00D10538">
              <w:rPr>
                <w:rFonts w:eastAsia="Calibri" w:cs="Tahoma"/>
                <w:color w:val="000000"/>
                <w:lang w:val="de-DE"/>
              </w:rPr>
              <w:t>Office-Webanwendungen (von Microsoft gehostet)</w:t>
            </w:r>
          </w:p>
        </w:tc>
        <w:tc>
          <w:tcPr>
            <w:tcW w:w="2765" w:type="dxa"/>
            <w:shd w:val="clear" w:color="auto" w:fill="auto"/>
          </w:tcPr>
          <w:p w:rsidR="00B26237" w:rsidRPr="00D10538" w:rsidRDefault="00B26237" w:rsidP="00B42A20">
            <w:pPr>
              <w:ind w:left="138" w:right="138"/>
              <w:rPr>
                <w:rFonts w:eastAsia="Calibri" w:cs="Tahoma"/>
                <w:color w:val="000000"/>
                <w:lang w:val="de-DE"/>
              </w:rPr>
            </w:pPr>
            <w:r w:rsidRPr="00D10538">
              <w:rPr>
                <w:rFonts w:eastAsia="Calibri" w:cs="Tahoma"/>
                <w:color w:val="000000"/>
                <w:lang w:val="de-DE"/>
              </w:rPr>
              <w:t>Office-Webanwendungen (von Microsoft gehostet)</w:t>
            </w:r>
          </w:p>
        </w:tc>
        <w:tc>
          <w:tcPr>
            <w:tcW w:w="2765" w:type="dxa"/>
            <w:shd w:val="clear" w:color="auto" w:fill="auto"/>
          </w:tcPr>
          <w:p w:rsidR="00B26237" w:rsidRPr="00D10538" w:rsidRDefault="00B26237" w:rsidP="00B42A20">
            <w:pPr>
              <w:ind w:left="186" w:right="180"/>
              <w:rPr>
                <w:rFonts w:eastAsia="Calibri" w:cs="Tahoma"/>
                <w:color w:val="000000"/>
                <w:lang w:val="de-DE"/>
              </w:rPr>
            </w:pPr>
            <w:r w:rsidRPr="00D10538">
              <w:rPr>
                <w:rFonts w:eastAsia="Calibri" w:cs="Tahoma"/>
                <w:color w:val="000000"/>
                <w:lang w:val="de-DE"/>
              </w:rPr>
              <w:t>Office-Webanwendungen (von Microsoft gehostet)</w:t>
            </w:r>
          </w:p>
        </w:tc>
      </w:tr>
      <w:tr w:rsidR="00B26237" w:rsidRPr="006224F0" w:rsidTr="007E466C">
        <w:tc>
          <w:tcPr>
            <w:tcW w:w="2760" w:type="dxa"/>
            <w:shd w:val="clear" w:color="auto" w:fill="auto"/>
          </w:tcPr>
          <w:p w:rsidR="00B26237" w:rsidRPr="00D10538" w:rsidRDefault="00B26237" w:rsidP="00B42A20">
            <w:pPr>
              <w:ind w:left="180" w:right="186"/>
              <w:rPr>
                <w:rFonts w:eastAsia="Calibri" w:cs="Tahoma"/>
                <w:color w:val="000000"/>
                <w:lang w:val="de-DE"/>
              </w:rPr>
            </w:pPr>
          </w:p>
        </w:tc>
        <w:tc>
          <w:tcPr>
            <w:tcW w:w="2765" w:type="dxa"/>
            <w:shd w:val="clear" w:color="auto" w:fill="auto"/>
          </w:tcPr>
          <w:p w:rsidR="00B26237" w:rsidRPr="006224F0" w:rsidRDefault="008368B4" w:rsidP="00B42A20">
            <w:pPr>
              <w:ind w:left="138" w:right="138"/>
              <w:rPr>
                <w:rFonts w:eastAsia="Calibri" w:cs="Tahoma"/>
                <w:color w:val="000000"/>
              </w:rPr>
            </w:pPr>
            <w:r w:rsidRPr="006224F0">
              <w:rPr>
                <w:rFonts w:eastAsia="Calibri" w:cs="Tahoma"/>
                <w:color w:val="000000"/>
              </w:rPr>
              <w:t>Office 365 ProPlus</w:t>
            </w:r>
          </w:p>
        </w:tc>
        <w:tc>
          <w:tcPr>
            <w:tcW w:w="2765" w:type="dxa"/>
            <w:shd w:val="clear" w:color="auto" w:fill="auto"/>
          </w:tcPr>
          <w:p w:rsidR="00B26237" w:rsidRPr="006224F0" w:rsidRDefault="008368B4" w:rsidP="008368B4">
            <w:pPr>
              <w:ind w:left="186" w:right="180"/>
              <w:rPr>
                <w:rFonts w:eastAsia="Calibri" w:cs="Tahoma"/>
                <w:color w:val="000000"/>
              </w:rPr>
            </w:pPr>
            <w:r w:rsidRPr="006224F0">
              <w:rPr>
                <w:rFonts w:eastAsia="Calibri" w:cs="Tahoma"/>
                <w:color w:val="000000"/>
              </w:rPr>
              <w:t>Office 365 ProPlus</w:t>
            </w:r>
          </w:p>
        </w:tc>
      </w:tr>
    </w:tbl>
    <w:p w:rsidR="00B26237" w:rsidRPr="00D10538" w:rsidRDefault="00B26237" w:rsidP="00D16EA8">
      <w:pPr>
        <w:ind w:left="720"/>
        <w:rPr>
          <w:rFonts w:cs="Tahoma"/>
          <w:lang w:val="de-DE"/>
        </w:rPr>
      </w:pPr>
      <w:r w:rsidRPr="00D10538">
        <w:rPr>
          <w:rFonts w:cs="Tahoma"/>
          <w:color w:val="000000"/>
          <w:lang w:val="de-DE"/>
        </w:rPr>
        <w:br/>
      </w:r>
      <w:r w:rsidRPr="00D10538">
        <w:rPr>
          <w:rFonts w:cs="Tahoma"/>
          <w:color w:val="000000"/>
          <w:szCs w:val="18"/>
          <w:lang w:val="de-DE"/>
        </w:rPr>
        <w:t>Änderungen an dieser Liste sind vorbehalten.</w:t>
      </w:r>
      <w:r w:rsidR="00F1269E" w:rsidRPr="00D10538">
        <w:rPr>
          <w:rFonts w:cs="Tahoma"/>
          <w:color w:val="000000"/>
          <w:szCs w:val="18"/>
          <w:lang w:val="de-DE"/>
        </w:rPr>
        <w:t xml:space="preserve"> </w:t>
      </w:r>
      <w:r w:rsidRPr="00D10538">
        <w:rPr>
          <w:rFonts w:cs="Tahoma"/>
          <w:color w:val="000000"/>
          <w:szCs w:val="18"/>
          <w:lang w:val="de-DE"/>
        </w:rPr>
        <w:t>Die aktuellen Produktbenutzungsrechte finden bei Widersprüchen zwischen den Lizenzbestimmungen für Office 365 Enterprise E2 – E4 und diesem Hinweis Anwendung.</w:t>
      </w:r>
      <w:r w:rsidR="00F1269E" w:rsidRPr="00D10538">
        <w:rPr>
          <w:rFonts w:cs="Tahoma"/>
          <w:color w:val="000000"/>
          <w:szCs w:val="18"/>
          <w:lang w:val="de-DE"/>
        </w:rPr>
        <w:t xml:space="preserve"> </w:t>
      </w:r>
      <w:r w:rsidRPr="00D10538">
        <w:rPr>
          <w:rFonts w:cs="Tahoma"/>
          <w:color w:val="000000"/>
          <w:szCs w:val="18"/>
          <w:lang w:val="de-DE"/>
        </w:rPr>
        <w:t>Zusätzliche Zugriffsrechte auf separat lizenzierte Vor-Ort-Software sind gegebenenfalls in den Produktbenutzungsrechten angegeben.</w:t>
      </w:r>
      <w:r w:rsidR="00F1269E" w:rsidRPr="00D10538">
        <w:rPr>
          <w:rFonts w:cs="Tahoma"/>
          <w:color w:val="000000"/>
          <w:szCs w:val="18"/>
          <w:lang w:val="de-DE"/>
        </w:rPr>
        <w:t xml:space="preserve"> </w:t>
      </w:r>
    </w:p>
    <w:p w:rsidR="00B26237" w:rsidRPr="005445BF" w:rsidRDefault="00B26237" w:rsidP="005445BF">
      <w:pPr>
        <w:spacing w:line="204" w:lineRule="auto"/>
        <w:ind w:left="720"/>
        <w:rPr>
          <w:rFonts w:cs="Tahoma"/>
          <w:szCs w:val="18"/>
          <w:lang w:val="de-DE"/>
        </w:rPr>
      </w:pPr>
    </w:p>
    <w:p w:rsidR="00DC2291" w:rsidRPr="00D10538" w:rsidRDefault="00B26237" w:rsidP="00D16EA8">
      <w:pPr>
        <w:pStyle w:val="FootnoteBulletLevel1"/>
        <w:tabs>
          <w:tab w:val="clear" w:pos="900"/>
        </w:tabs>
        <w:spacing w:before="0" w:after="0"/>
        <w:ind w:left="720" w:firstLine="0"/>
        <w:rPr>
          <w:rFonts w:ascii="Tahoma" w:hAnsi="Tahoma" w:cs="Tahoma"/>
          <w:lang w:val="de-DE"/>
        </w:rPr>
      </w:pPr>
      <w:r w:rsidRPr="00D10538">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B26237" w:rsidRPr="005445BF" w:rsidRDefault="00B26237" w:rsidP="005445BF">
      <w:pPr>
        <w:pStyle w:val="FootnoteBulletLevel1"/>
        <w:tabs>
          <w:tab w:val="clear" w:pos="900"/>
          <w:tab w:val="num" w:pos="1080"/>
        </w:tabs>
        <w:spacing w:before="0" w:after="0" w:line="204" w:lineRule="auto"/>
        <w:ind w:left="0" w:firstLine="0"/>
        <w:rPr>
          <w:rFonts w:ascii="Tahoma" w:hAnsi="Tahoma" w:cs="Tahoma"/>
          <w:sz w:val="18"/>
          <w:szCs w:val="18"/>
          <w:lang w:val="de-DE"/>
        </w:rPr>
      </w:pPr>
    </w:p>
    <w:p w:rsidR="00704723" w:rsidRPr="006224F0" w:rsidRDefault="00B54C21" w:rsidP="000429EF">
      <w:pPr>
        <w:pStyle w:val="Heading3"/>
        <w:rPr>
          <w:rFonts w:ascii="Tahoma" w:hAnsi="Tahoma" w:cs="Tahoma"/>
        </w:rPr>
      </w:pPr>
      <w:bookmarkStart w:id="1030" w:name="_76_Office_for"/>
      <w:bookmarkStart w:id="1031" w:name="_6_Office_für"/>
      <w:bookmarkStart w:id="1032" w:name="_Toc336338264"/>
      <w:bookmarkStart w:id="1033" w:name="_Toc352235384"/>
      <w:bookmarkStart w:id="1034" w:name="Srv_4OfficeMacStandard2011"/>
      <w:bookmarkEnd w:id="1014"/>
      <w:bookmarkEnd w:id="1030"/>
      <w:bookmarkEnd w:id="1031"/>
      <w:r w:rsidRPr="006224F0">
        <w:rPr>
          <w:rFonts w:ascii="Tahoma" w:hAnsi="Tahoma" w:cs="Tahoma"/>
          <w:caps/>
          <w:color w:val="F66400"/>
          <w:sz w:val="22"/>
          <w:vertAlign w:val="superscript"/>
        </w:rPr>
        <w:t>6</w:t>
      </w:r>
      <w:r w:rsidRPr="005445BF">
        <w:rPr>
          <w:rFonts w:ascii="Tahoma" w:hAnsi="Tahoma" w:cs="Tahoma"/>
          <w:caps/>
          <w:color w:val="F66400"/>
          <w:sz w:val="22"/>
        </w:rPr>
        <w:t xml:space="preserve"> </w:t>
      </w:r>
      <w:r w:rsidRPr="006224F0">
        <w:rPr>
          <w:rFonts w:ascii="Tahoma" w:hAnsi="Tahoma" w:cs="Tahoma"/>
          <w:color w:val="F66400"/>
          <w:sz w:val="22"/>
        </w:rPr>
        <w:t>Office für Mac Standard 2011</w:t>
      </w:r>
      <w:bookmarkEnd w:id="1032"/>
      <w:bookmarkEnd w:id="1033"/>
      <w:r w:rsidRPr="006224F0">
        <w:rPr>
          <w:rFonts w:ascii="Tahoma" w:hAnsi="Tahoma" w:cs="Tahoma"/>
          <w:color w:val="F66400"/>
          <w:sz w:val="22"/>
        </w:rPr>
        <w:t xml:space="preserve"> </w:t>
      </w:r>
      <w:bookmarkEnd w:id="1034"/>
    </w:p>
    <w:p w:rsidR="00FD5FBA" w:rsidRPr="005445BF" w:rsidRDefault="00FD5FBA" w:rsidP="005445BF">
      <w:pPr>
        <w:spacing w:line="204" w:lineRule="auto"/>
        <w:rPr>
          <w:rFonts w:cs="Tahoma"/>
          <w:szCs w:val="18"/>
        </w:rPr>
      </w:pPr>
    </w:p>
    <w:p w:rsidR="00FD5FBA" w:rsidRPr="00D10538" w:rsidRDefault="00FD5FBA" w:rsidP="002C1048">
      <w:pPr>
        <w:pStyle w:val="EndnoteText"/>
        <w:numPr>
          <w:ilvl w:val="0"/>
          <w:numId w:val="140"/>
        </w:numPr>
        <w:ind w:left="990"/>
        <w:rPr>
          <w:rFonts w:ascii="Tahoma" w:hAnsi="Tahoma" w:cs="Tahoma"/>
          <w:lang w:val="de-DE"/>
        </w:rPr>
      </w:pPr>
      <w:r w:rsidRPr="00D10538">
        <w:rPr>
          <w:rFonts w:ascii="Tahoma" w:hAnsi="Tahoma" w:cs="Tahoma"/>
          <w:sz w:val="18"/>
          <w:szCs w:val="20"/>
          <w:lang w:val="de-DE"/>
        </w:rPr>
        <w:t xml:space="preserve">Work at Home(WAH)-Lizenz für Kunden von Select </w:t>
      </w:r>
      <w:r w:rsidRPr="00D10538">
        <w:rPr>
          <w:rFonts w:ascii="Tahoma" w:hAnsi="Tahoma" w:cs="Tahoma"/>
          <w:sz w:val="18"/>
          <w:szCs w:val="18"/>
          <w:lang w:val="de-DE"/>
        </w:rPr>
        <w:t>und Select Plus</w:t>
      </w:r>
      <w:r w:rsidRPr="00D10538">
        <w:rPr>
          <w:rFonts w:ascii="Tahoma" w:hAnsi="Tahoma" w:cs="Tahoma"/>
          <w:sz w:val="18"/>
          <w:szCs w:val="20"/>
          <w:lang w:val="de-DE"/>
        </w:rPr>
        <w:t xml:space="preserve"> verfügbar </w:t>
      </w:r>
    </w:p>
    <w:p w:rsidR="00CA6122" w:rsidRPr="005445BF" w:rsidRDefault="00CA6122" w:rsidP="005445BF">
      <w:pPr>
        <w:adjustRightInd w:val="0"/>
        <w:spacing w:line="204" w:lineRule="auto"/>
        <w:ind w:left="720"/>
        <w:textAlignment w:val="baseline"/>
        <w:rPr>
          <w:rFonts w:cs="Tahoma"/>
          <w:szCs w:val="18"/>
          <w:lang w:val="de-DE"/>
        </w:rPr>
      </w:pPr>
    </w:p>
    <w:p w:rsidR="00864B8A" w:rsidRPr="00D10538" w:rsidRDefault="00704723" w:rsidP="00864B8A">
      <w:pPr>
        <w:spacing w:after="60"/>
        <w:ind w:left="720"/>
        <w:rPr>
          <w:rFonts w:cs="Tahoma"/>
          <w:lang w:val="de-DE"/>
        </w:rPr>
      </w:pPr>
      <w:r w:rsidRPr="00D10538">
        <w:rPr>
          <w:rFonts w:cs="Tahoma"/>
          <w:b/>
          <w:szCs w:val="20"/>
          <w:lang w:val="de-DE"/>
        </w:rPr>
        <w:t>Office für Mac Standard 2011</w:t>
      </w:r>
    </w:p>
    <w:p w:rsidR="00704723" w:rsidRPr="00D10538" w:rsidRDefault="00704723" w:rsidP="00864B8A">
      <w:pPr>
        <w:spacing w:after="60"/>
        <w:ind w:left="720"/>
        <w:rPr>
          <w:rFonts w:cs="Tahoma"/>
          <w:lang w:val="de-DE"/>
        </w:rPr>
      </w:pPr>
      <w:r w:rsidRPr="00D10538">
        <w:rPr>
          <w:rFonts w:cs="Tahoma"/>
          <w:szCs w:val="20"/>
          <w:lang w:val="de-DE"/>
        </w:rPr>
        <w:t xml:space="preserve">Eine Lizenz für Office für Mac Standard 2011 besteht aus Folgendem: Lync für Mac 2011, Excel für Mac 2011, Outlook für Mac 2011, </w:t>
      </w:r>
      <w:r w:rsidRPr="00D10538">
        <w:rPr>
          <w:rFonts w:cs="Tahoma"/>
          <w:lang w:val="de-DE"/>
        </w:rPr>
        <w:t>Office Home and Student RT 2013 Commercial Use,</w:t>
      </w:r>
      <w:r w:rsidRPr="00D10538">
        <w:rPr>
          <w:rFonts w:cs="Tahoma"/>
          <w:szCs w:val="20"/>
          <w:lang w:val="de-DE"/>
        </w:rPr>
        <w:t xml:space="preserve"> Office Web Apps 2010, PowerPoint für Mac 2011 und Word für Mac 2011.</w:t>
      </w:r>
    </w:p>
    <w:p w:rsidR="00CA6122" w:rsidRPr="005445BF" w:rsidRDefault="00CA6122" w:rsidP="005445BF">
      <w:pPr>
        <w:adjustRightInd w:val="0"/>
        <w:spacing w:line="204" w:lineRule="auto"/>
        <w:ind w:left="720"/>
        <w:textAlignment w:val="baseline"/>
        <w:rPr>
          <w:rFonts w:cs="Tahoma"/>
          <w:szCs w:val="18"/>
          <w:lang w:val="de-DE"/>
        </w:rPr>
      </w:pPr>
    </w:p>
    <w:p w:rsidR="00864B8A" w:rsidRPr="00D10538" w:rsidRDefault="00704723" w:rsidP="00864B8A">
      <w:pPr>
        <w:spacing w:after="60"/>
        <w:ind w:left="720"/>
        <w:rPr>
          <w:rFonts w:cs="Tahoma"/>
          <w:lang w:val="de-DE"/>
        </w:rPr>
      </w:pPr>
      <w:r w:rsidRPr="00D10538">
        <w:rPr>
          <w:rFonts w:cs="Tahoma"/>
          <w:b/>
          <w:szCs w:val="20"/>
          <w:lang w:val="de-DE"/>
        </w:rPr>
        <w:t>Untrennbarkeit von Microsoft Office für Mac Standard 2011</w:t>
      </w:r>
    </w:p>
    <w:p w:rsidR="00704723" w:rsidRPr="00D10538" w:rsidRDefault="00704723" w:rsidP="00AF3119">
      <w:pPr>
        <w:spacing w:after="60"/>
        <w:ind w:left="720"/>
        <w:rPr>
          <w:rFonts w:cs="Tahoma"/>
          <w:lang w:val="de-DE"/>
        </w:rPr>
      </w:pPr>
      <w:r w:rsidRPr="00D10538">
        <w:rPr>
          <w:rFonts w:cs="Tahoma"/>
          <w:szCs w:val="20"/>
          <w:lang w:val="de-DE"/>
        </w:rPr>
        <w:t>Office für Mac Standard 2011 besteht aus mehreren Produkten, die in einer Lizenz angeboten werden. Die</w:t>
      </w:r>
      <w:r w:rsidR="00AF3119">
        <w:rPr>
          <w:rFonts w:cs="Tahoma"/>
          <w:szCs w:val="20"/>
          <w:lang w:val="de-DE"/>
        </w:rPr>
        <w:t> </w:t>
      </w:r>
      <w:r w:rsidRPr="00D10538">
        <w:rPr>
          <w:rFonts w:cs="Tahoma"/>
          <w:szCs w:val="20"/>
          <w:lang w:val="de-DE"/>
        </w:rPr>
        <w:t>Software darf nicht zur Verwendung auf mehr als einem Computer getrennt werden.</w:t>
      </w:r>
    </w:p>
    <w:p w:rsidR="00CA6122" w:rsidRPr="005445BF" w:rsidRDefault="00CA6122" w:rsidP="005445BF">
      <w:pPr>
        <w:adjustRightInd w:val="0"/>
        <w:spacing w:line="204" w:lineRule="auto"/>
        <w:ind w:left="720"/>
        <w:textAlignment w:val="baseline"/>
        <w:rPr>
          <w:rFonts w:cs="Tahoma"/>
          <w:szCs w:val="18"/>
          <w:lang w:val="de-DE"/>
        </w:rPr>
      </w:pPr>
    </w:p>
    <w:p w:rsidR="00704723" w:rsidRPr="00D10538" w:rsidRDefault="0035314F" w:rsidP="00864B8A">
      <w:pPr>
        <w:spacing w:after="60"/>
        <w:ind w:left="720"/>
        <w:rPr>
          <w:rFonts w:cs="Tahoma"/>
          <w:lang w:val="de-DE"/>
        </w:rPr>
      </w:pPr>
      <w:r w:rsidRPr="00D10538">
        <w:rPr>
          <w:rFonts w:cs="Tahoma"/>
          <w:b/>
          <w:szCs w:val="20"/>
          <w:lang w:val="de-DE"/>
        </w:rPr>
        <w:t>Rechte zur Verwendung von Lync für Mac 2011</w:t>
      </w:r>
    </w:p>
    <w:p w:rsidR="00CA6122" w:rsidRPr="00D10538" w:rsidRDefault="00F14B59" w:rsidP="00737831">
      <w:pPr>
        <w:adjustRightInd w:val="0"/>
        <w:ind w:left="720"/>
        <w:textAlignment w:val="baseline"/>
        <w:rPr>
          <w:rFonts w:cs="Tahoma"/>
          <w:lang w:val="de-DE"/>
        </w:rPr>
      </w:pPr>
      <w:r w:rsidRPr="00D10538">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697E59" w:rsidRPr="005445BF" w:rsidRDefault="00697E59" w:rsidP="005445BF">
      <w:pPr>
        <w:spacing w:line="204" w:lineRule="auto"/>
        <w:rPr>
          <w:rFonts w:cs="Tahoma"/>
          <w:szCs w:val="18"/>
          <w:lang w:val="de-DE"/>
        </w:rPr>
      </w:pPr>
      <w:bookmarkStart w:id="1035" w:name="_Toc336338265"/>
    </w:p>
    <w:p w:rsidR="00023FE7" w:rsidRPr="00D10538" w:rsidRDefault="00B54C21">
      <w:pPr>
        <w:pStyle w:val="Heading3"/>
        <w:rPr>
          <w:rFonts w:ascii="Tahoma" w:hAnsi="Tahoma" w:cs="Tahoma"/>
          <w:lang w:val="de-DE"/>
        </w:rPr>
      </w:pPr>
      <w:bookmarkStart w:id="1036" w:name="_5_Office_Multi-Language"/>
      <w:bookmarkStart w:id="1037" w:name="_7_Office_Multi-Language"/>
      <w:bookmarkStart w:id="1038" w:name="_87_Office_Multi-Language"/>
      <w:bookmarkStart w:id="1039" w:name="Aps_8OffMultiLangPack07"/>
      <w:bookmarkStart w:id="1040" w:name="Aps_6OfficeMultiLangPack2010"/>
      <w:bookmarkStart w:id="1041" w:name="Aps_5OfficeMultiLangPack2010"/>
      <w:bookmarkStart w:id="1042" w:name="_Toc352235385"/>
      <w:bookmarkEnd w:id="1036"/>
      <w:bookmarkEnd w:id="1037"/>
      <w:bookmarkEnd w:id="1038"/>
      <w:r w:rsidRPr="00D10538">
        <w:rPr>
          <w:rFonts w:ascii="Tahoma" w:hAnsi="Tahoma" w:cs="Tahoma"/>
          <w:caps/>
          <w:color w:val="F66400"/>
          <w:sz w:val="22"/>
          <w:vertAlign w:val="superscript"/>
          <w:lang w:val="de-DE"/>
        </w:rPr>
        <w:t>7</w:t>
      </w:r>
      <w:r w:rsidRPr="00D10538">
        <w:rPr>
          <w:rFonts w:ascii="Tahoma" w:hAnsi="Tahoma" w:cs="Tahoma"/>
          <w:color w:val="F66400"/>
          <w:sz w:val="22"/>
          <w:lang w:val="de-DE"/>
        </w:rPr>
        <w:t xml:space="preserve"> Office Multi-Language Pack </w:t>
      </w:r>
      <w:bookmarkEnd w:id="1035"/>
      <w:bookmarkEnd w:id="1039"/>
      <w:bookmarkEnd w:id="1040"/>
      <w:bookmarkEnd w:id="1041"/>
      <w:r w:rsidRPr="00D10538">
        <w:rPr>
          <w:rFonts w:ascii="Tahoma" w:hAnsi="Tahoma" w:cs="Tahoma"/>
          <w:color w:val="F66400"/>
          <w:sz w:val="22"/>
          <w:lang w:val="de-DE"/>
        </w:rPr>
        <w:t>2013</w:t>
      </w:r>
      <w:bookmarkEnd w:id="1042"/>
    </w:p>
    <w:p w:rsidR="00023FE7" w:rsidRPr="005445BF" w:rsidRDefault="00023FE7" w:rsidP="005445BF">
      <w:pPr>
        <w:spacing w:line="204" w:lineRule="auto"/>
        <w:rPr>
          <w:rFonts w:cs="Tahoma"/>
          <w:szCs w:val="18"/>
          <w:lang w:val="de-DE"/>
        </w:rPr>
      </w:pPr>
    </w:p>
    <w:p w:rsidR="00223A77" w:rsidRPr="00D10538" w:rsidRDefault="0035314F" w:rsidP="00864B8A">
      <w:pPr>
        <w:spacing w:after="60"/>
        <w:ind w:left="720"/>
        <w:rPr>
          <w:rFonts w:cs="Tahoma"/>
          <w:lang w:val="de-DE"/>
        </w:rPr>
      </w:pPr>
      <w:r w:rsidRPr="00D10538">
        <w:rPr>
          <w:rFonts w:cs="Tahoma"/>
          <w:b/>
          <w:szCs w:val="20"/>
          <w:lang w:val="de-DE"/>
        </w:rPr>
        <w:t>Downgraderecht für Office Multi-Language Pack 2013</w:t>
      </w:r>
    </w:p>
    <w:p w:rsidR="00223A77" w:rsidRPr="00D10538" w:rsidRDefault="00223A77" w:rsidP="00CA6122">
      <w:pPr>
        <w:ind w:left="720"/>
        <w:rPr>
          <w:rFonts w:cs="Tahoma"/>
          <w:lang w:val="de-DE"/>
        </w:rPr>
      </w:pPr>
      <w:r w:rsidRPr="00D10538">
        <w:rPr>
          <w:rFonts w:cs="Tahoma"/>
          <w:szCs w:val="18"/>
          <w:lang w:val="de-DE"/>
        </w:rPr>
        <w:t>Kunden mit Volumenlizenzverträgen, die eine Lizenz für Office Multi-Language Pack 2013 sowie eine Lizenz für eines der folgenden Produkte:</w:t>
      </w:r>
    </w:p>
    <w:p w:rsidR="00C2130B" w:rsidRPr="005445BF" w:rsidRDefault="00C2130B" w:rsidP="005445BF">
      <w:pPr>
        <w:spacing w:line="204" w:lineRule="auto"/>
        <w:ind w:left="900"/>
        <w:rPr>
          <w:rFonts w:cs="Tahoma"/>
          <w:szCs w:val="18"/>
          <w:lang w:val="de-DE"/>
        </w:rPr>
      </w:pPr>
    </w:p>
    <w:p w:rsidR="00223A77" w:rsidRPr="006224F0" w:rsidRDefault="00223A77" w:rsidP="00CA6122">
      <w:pPr>
        <w:numPr>
          <w:ilvl w:val="0"/>
          <w:numId w:val="9"/>
        </w:numPr>
        <w:spacing w:after="60"/>
        <w:ind w:left="1440"/>
        <w:rPr>
          <w:rFonts w:cs="Tahoma"/>
        </w:rPr>
      </w:pPr>
      <w:r w:rsidRPr="006224F0">
        <w:rPr>
          <w:rFonts w:cs="Tahoma"/>
          <w:szCs w:val="18"/>
        </w:rPr>
        <w:t>Office Standard 2013</w:t>
      </w:r>
    </w:p>
    <w:p w:rsidR="00223A77" w:rsidRPr="006224F0" w:rsidRDefault="00223A77" w:rsidP="00CA6122">
      <w:pPr>
        <w:numPr>
          <w:ilvl w:val="0"/>
          <w:numId w:val="9"/>
        </w:numPr>
        <w:spacing w:after="60"/>
        <w:ind w:left="1440"/>
        <w:rPr>
          <w:rFonts w:cs="Tahoma"/>
        </w:rPr>
      </w:pPr>
      <w:r w:rsidRPr="006224F0">
        <w:rPr>
          <w:rFonts w:cs="Tahoma"/>
          <w:szCs w:val="18"/>
        </w:rPr>
        <w:t>Office Professional Plus 2013</w:t>
      </w:r>
    </w:p>
    <w:p w:rsidR="00223A77" w:rsidRPr="006224F0" w:rsidRDefault="00223A77" w:rsidP="00CA6122">
      <w:pPr>
        <w:numPr>
          <w:ilvl w:val="0"/>
          <w:numId w:val="9"/>
        </w:numPr>
        <w:spacing w:after="60"/>
        <w:ind w:left="1440"/>
        <w:rPr>
          <w:rFonts w:cs="Tahoma"/>
        </w:rPr>
      </w:pPr>
      <w:r w:rsidRPr="006224F0">
        <w:rPr>
          <w:rFonts w:cs="Tahoma"/>
          <w:szCs w:val="18"/>
        </w:rPr>
        <w:t>Project Standard 2013</w:t>
      </w:r>
    </w:p>
    <w:p w:rsidR="00223A77" w:rsidRPr="006224F0" w:rsidRDefault="00223A77" w:rsidP="00CA6122">
      <w:pPr>
        <w:numPr>
          <w:ilvl w:val="0"/>
          <w:numId w:val="9"/>
        </w:numPr>
        <w:spacing w:after="60"/>
        <w:ind w:left="1440"/>
        <w:rPr>
          <w:rFonts w:cs="Tahoma"/>
        </w:rPr>
      </w:pPr>
      <w:r w:rsidRPr="006224F0">
        <w:rPr>
          <w:rFonts w:cs="Tahoma"/>
          <w:szCs w:val="18"/>
        </w:rPr>
        <w:t>Project Professional 2013</w:t>
      </w:r>
    </w:p>
    <w:p w:rsidR="00223A77" w:rsidRPr="006224F0" w:rsidRDefault="00223A77" w:rsidP="00CA6122">
      <w:pPr>
        <w:numPr>
          <w:ilvl w:val="0"/>
          <w:numId w:val="9"/>
        </w:numPr>
        <w:spacing w:after="60"/>
        <w:ind w:left="1440"/>
        <w:rPr>
          <w:rFonts w:cs="Tahoma"/>
        </w:rPr>
      </w:pPr>
      <w:r w:rsidRPr="006224F0">
        <w:rPr>
          <w:rFonts w:cs="Tahoma"/>
          <w:szCs w:val="18"/>
        </w:rPr>
        <w:t>Visio Standard 2013</w:t>
      </w:r>
    </w:p>
    <w:p w:rsidR="00223A77" w:rsidRPr="006224F0" w:rsidRDefault="00223A77" w:rsidP="00CA6122">
      <w:pPr>
        <w:numPr>
          <w:ilvl w:val="0"/>
          <w:numId w:val="9"/>
        </w:numPr>
        <w:spacing w:after="60"/>
        <w:ind w:left="1440"/>
        <w:rPr>
          <w:rFonts w:cs="Tahoma"/>
        </w:rPr>
      </w:pPr>
      <w:r w:rsidRPr="006224F0">
        <w:rPr>
          <w:rFonts w:cs="Tahoma"/>
          <w:szCs w:val="18"/>
        </w:rPr>
        <w:t>Visio Professional 2013</w:t>
      </w:r>
    </w:p>
    <w:p w:rsidR="00223A77" w:rsidRPr="00D10538" w:rsidRDefault="00223A77" w:rsidP="00CA6122">
      <w:pPr>
        <w:ind w:left="720"/>
        <w:rPr>
          <w:rFonts w:cs="Tahoma"/>
          <w:lang w:val="de-DE"/>
        </w:rPr>
      </w:pPr>
      <w:r w:rsidRPr="00D10538">
        <w:rPr>
          <w:rFonts w:cs="Tahoma"/>
          <w:szCs w:val="18"/>
          <w:lang w:val="de-DE"/>
        </w:rPr>
        <w:lastRenderedPageBreak/>
        <w:t>besitzen, sind berechtigt, die englische/mehrsprachige Version einer Downgradeversion des Produktes anstatt der lizenzierten Version zu nutzen</w:t>
      </w:r>
      <w:r w:rsidRPr="00D10538">
        <w:rPr>
          <w:rFonts w:cs="Tahoma"/>
          <w:i/>
          <w:iCs/>
          <w:szCs w:val="18"/>
          <w:lang w:val="de-DE"/>
        </w:rPr>
        <w:t>.</w:t>
      </w:r>
      <w:r w:rsidRPr="00D10538">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CA6122" w:rsidRPr="00D10538" w:rsidRDefault="00CA6122">
      <w:pPr>
        <w:pStyle w:val="Heading3"/>
        <w:rPr>
          <w:rFonts w:ascii="Tahoma" w:hAnsi="Tahoma" w:cs="Tahoma"/>
          <w:lang w:val="de-DE"/>
        </w:rPr>
      </w:pPr>
      <w:bookmarkStart w:id="1043" w:name="_Toc336338266"/>
      <w:bookmarkStart w:id="1044" w:name="Aps_9OffProPlus07forWin"/>
      <w:bookmarkStart w:id="1045" w:name="Aps_7OfficeProPlus2010"/>
      <w:bookmarkStart w:id="1046" w:name="Aps_6OfficeProPlus2010"/>
    </w:p>
    <w:p w:rsidR="00023FE7" w:rsidRPr="006224F0" w:rsidRDefault="00B54C21">
      <w:pPr>
        <w:pStyle w:val="Heading3"/>
        <w:rPr>
          <w:rFonts w:ascii="Tahoma" w:hAnsi="Tahoma" w:cs="Tahoma"/>
        </w:rPr>
      </w:pPr>
      <w:bookmarkStart w:id="1047" w:name="_98_Office_Professional"/>
      <w:bookmarkStart w:id="1048" w:name="_8_Office_Professional"/>
      <w:bookmarkStart w:id="1049" w:name="_Toc352235386"/>
      <w:bookmarkEnd w:id="1047"/>
      <w:bookmarkEnd w:id="1048"/>
      <w:r w:rsidRPr="006224F0">
        <w:rPr>
          <w:rFonts w:ascii="Tahoma" w:hAnsi="Tahoma" w:cs="Tahoma"/>
          <w:caps/>
          <w:color w:val="F66400"/>
          <w:sz w:val="22"/>
          <w:vertAlign w:val="superscript"/>
        </w:rPr>
        <w:t>8</w:t>
      </w:r>
      <w:r w:rsidRPr="006224F0">
        <w:rPr>
          <w:rFonts w:ascii="Tahoma" w:hAnsi="Tahoma" w:cs="Tahoma"/>
          <w:color w:val="F66400"/>
          <w:sz w:val="22"/>
        </w:rPr>
        <w:t xml:space="preserve"> Office Professional Plus </w:t>
      </w:r>
      <w:bookmarkEnd w:id="1043"/>
      <w:r w:rsidRPr="006224F0">
        <w:rPr>
          <w:rFonts w:ascii="Tahoma" w:hAnsi="Tahoma" w:cs="Tahoma"/>
          <w:color w:val="F66400"/>
          <w:sz w:val="22"/>
        </w:rPr>
        <w:t>2013</w:t>
      </w:r>
      <w:bookmarkEnd w:id="1049"/>
    </w:p>
    <w:bookmarkEnd w:id="1044"/>
    <w:bookmarkEnd w:id="1045"/>
    <w:bookmarkEnd w:id="1046"/>
    <w:p w:rsidR="00023FE7" w:rsidRPr="006224F0" w:rsidRDefault="00023FE7" w:rsidP="00AE5A9F">
      <w:pPr>
        <w:rPr>
          <w:rFonts w:cs="Tahoma"/>
        </w:rPr>
      </w:pPr>
    </w:p>
    <w:p w:rsidR="00223A77" w:rsidRPr="00D10538" w:rsidRDefault="00223A77" w:rsidP="002C1048">
      <w:pPr>
        <w:pStyle w:val="EndnoteText"/>
        <w:numPr>
          <w:ilvl w:val="0"/>
          <w:numId w:val="140"/>
        </w:numPr>
        <w:ind w:left="1080"/>
        <w:rPr>
          <w:rFonts w:ascii="Tahoma" w:hAnsi="Tahoma" w:cs="Tahoma"/>
          <w:lang w:val="de-DE"/>
        </w:rPr>
      </w:pPr>
      <w:r w:rsidRPr="00D10538">
        <w:rPr>
          <w:rFonts w:ascii="Tahoma" w:hAnsi="Tahoma" w:cs="Tahoma"/>
          <w:sz w:val="18"/>
          <w:szCs w:val="20"/>
          <w:lang w:val="de-DE"/>
        </w:rPr>
        <w:t>Work at Home</w:t>
      </w:r>
      <w:r w:rsidR="00550EFC" w:rsidRPr="00D10538">
        <w:rPr>
          <w:rFonts w:ascii="Tahoma" w:hAnsi="Tahoma" w:cs="Tahoma"/>
          <w:sz w:val="18"/>
          <w:szCs w:val="20"/>
          <w:lang w:val="de-DE"/>
        </w:rPr>
        <w:t>-</w:t>
      </w:r>
      <w:r w:rsidRPr="00D10538">
        <w:rPr>
          <w:rFonts w:ascii="Tahoma" w:hAnsi="Tahoma" w:cs="Tahoma"/>
          <w:sz w:val="18"/>
          <w:szCs w:val="20"/>
          <w:lang w:val="de-DE"/>
        </w:rPr>
        <w:t xml:space="preserve">(WAH)-Lizenz für Kunden von Select </w:t>
      </w:r>
      <w:r w:rsidRPr="00D10538">
        <w:rPr>
          <w:rFonts w:ascii="Tahoma" w:hAnsi="Tahoma" w:cs="Tahoma"/>
          <w:sz w:val="18"/>
          <w:szCs w:val="18"/>
          <w:lang w:val="de-DE"/>
        </w:rPr>
        <w:t>und Select Plus</w:t>
      </w:r>
      <w:r w:rsidRPr="00D10538">
        <w:rPr>
          <w:rFonts w:ascii="Tahoma" w:hAnsi="Tahoma" w:cs="Tahoma"/>
          <w:sz w:val="18"/>
          <w:szCs w:val="20"/>
          <w:lang w:val="de-DE"/>
        </w:rPr>
        <w:t xml:space="preserve"> verfügbar </w:t>
      </w:r>
    </w:p>
    <w:p w:rsidR="00223A77" w:rsidRPr="00D10538" w:rsidRDefault="00223A77" w:rsidP="002C1048">
      <w:pPr>
        <w:pStyle w:val="EndnoteText"/>
        <w:numPr>
          <w:ilvl w:val="0"/>
          <w:numId w:val="140"/>
        </w:numPr>
        <w:ind w:left="1080"/>
        <w:rPr>
          <w:rFonts w:ascii="Tahoma" w:hAnsi="Tahoma" w:cs="Tahoma"/>
          <w:lang w:val="de-DE"/>
        </w:rPr>
      </w:pPr>
      <w:r w:rsidRPr="00D10538">
        <w:rPr>
          <w:rFonts w:ascii="Tahoma" w:hAnsi="Tahoma" w:cs="Tahoma"/>
          <w:sz w:val="18"/>
          <w:szCs w:val="20"/>
          <w:lang w:val="de-DE"/>
        </w:rPr>
        <w:t>Work-at-Home-(WAH)-Lizenz für Kunden mit Konzernvertrag verfügbar</w:t>
      </w:r>
    </w:p>
    <w:p w:rsidR="00223A77" w:rsidRPr="00D10538" w:rsidRDefault="00223A77" w:rsidP="00D16C5F">
      <w:pPr>
        <w:pStyle w:val="FootnoteBulletLevel1"/>
        <w:tabs>
          <w:tab w:val="clear" w:pos="900"/>
        </w:tabs>
        <w:spacing w:before="0" w:after="0"/>
        <w:ind w:left="720" w:firstLine="0"/>
        <w:rPr>
          <w:rFonts w:ascii="Tahoma" w:hAnsi="Tahoma" w:cs="Tahoma"/>
          <w:lang w:val="de-DE"/>
        </w:rPr>
      </w:pPr>
    </w:p>
    <w:p w:rsidR="00864B8A" w:rsidRPr="00D10538" w:rsidRDefault="00223A77" w:rsidP="00864B8A">
      <w:pPr>
        <w:spacing w:after="60"/>
        <w:ind w:left="720"/>
        <w:rPr>
          <w:rFonts w:cs="Tahoma"/>
          <w:lang w:val="de-DE"/>
        </w:rPr>
      </w:pPr>
      <w:r w:rsidRPr="00D10538">
        <w:rPr>
          <w:rFonts w:cs="Tahoma"/>
          <w:b/>
          <w:lang w:val="de-DE"/>
        </w:rPr>
        <w:t>Office Professional Plus 2013</w:t>
      </w:r>
    </w:p>
    <w:p w:rsidR="00223A77" w:rsidRPr="00D10538" w:rsidRDefault="00223A77" w:rsidP="00864B8A">
      <w:pPr>
        <w:spacing w:after="60"/>
        <w:ind w:left="720"/>
        <w:rPr>
          <w:rFonts w:cs="Tahoma"/>
          <w:lang w:val="de-DE"/>
        </w:rPr>
      </w:pPr>
      <w:r w:rsidRPr="00D10538">
        <w:rPr>
          <w:rFonts w:cs="Tahoma"/>
          <w:lang w:val="de-DE"/>
        </w:rPr>
        <w:t>Eine Lizenz für Office Professional Plus 2013 besteht aus Folgendem: Access 2013, Lync 2013, Excel 2013,</w:t>
      </w:r>
      <w:r w:rsidRPr="00D10538">
        <w:rPr>
          <w:rFonts w:cs="Tahoma"/>
          <w:highlight w:val="yellow"/>
          <w:lang w:val="de-DE"/>
        </w:rPr>
        <w:t xml:space="preserve"> </w:t>
      </w:r>
      <w:r w:rsidRPr="00D10538">
        <w:rPr>
          <w:rFonts w:cs="Tahoma"/>
          <w:lang w:val="de-DE"/>
        </w:rPr>
        <w:t>InfoPath 2013, OneNote 2013, Outlook 2013, Office Home and Student RT 2013 Commercial Use, Office Web Apps, PowerPoint 2013, Publisher 2013 und Word 2013.</w:t>
      </w:r>
    </w:p>
    <w:p w:rsidR="00973A93" w:rsidRPr="00D10538" w:rsidRDefault="00973A93">
      <w:pPr>
        <w:rPr>
          <w:rFonts w:cs="Tahoma"/>
          <w:lang w:val="de-DE"/>
        </w:rPr>
      </w:pPr>
    </w:p>
    <w:p w:rsidR="00223A77" w:rsidRPr="00D10538" w:rsidRDefault="00223A77" w:rsidP="00864B8A">
      <w:pPr>
        <w:spacing w:after="60"/>
        <w:ind w:left="720"/>
        <w:rPr>
          <w:rFonts w:cs="Tahoma"/>
          <w:lang w:val="de-DE"/>
        </w:rPr>
      </w:pPr>
      <w:r w:rsidRPr="00D10538">
        <w:rPr>
          <w:rFonts w:cs="Tahoma"/>
          <w:b/>
          <w:lang w:val="de-DE"/>
        </w:rPr>
        <w:t>Untrennbarkeit von Office Professional Plus 2013</w:t>
      </w:r>
    </w:p>
    <w:p w:rsidR="00223A77" w:rsidRPr="00D10538" w:rsidRDefault="00223A77" w:rsidP="00D16C5F">
      <w:pPr>
        <w:pStyle w:val="FootnoteBulletLevel1"/>
        <w:tabs>
          <w:tab w:val="clear" w:pos="900"/>
        </w:tabs>
        <w:spacing w:before="0" w:after="0"/>
        <w:ind w:left="720" w:firstLine="0"/>
        <w:rPr>
          <w:rFonts w:ascii="Tahoma" w:hAnsi="Tahoma" w:cs="Tahoma"/>
          <w:lang w:val="de-DE"/>
        </w:rPr>
      </w:pPr>
      <w:r w:rsidRPr="00D10538">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952A87" w:rsidRPr="00D10538" w:rsidRDefault="00952A87" w:rsidP="00D16C5F">
      <w:pPr>
        <w:ind w:left="720"/>
        <w:rPr>
          <w:rFonts w:cs="Tahoma"/>
          <w:lang w:val="de-DE"/>
        </w:rPr>
      </w:pPr>
    </w:p>
    <w:p w:rsidR="00952A87" w:rsidRPr="00D10538" w:rsidRDefault="00952A87" w:rsidP="00864B8A">
      <w:pPr>
        <w:spacing w:after="60"/>
        <w:ind w:left="720"/>
        <w:rPr>
          <w:rFonts w:cs="Tahoma"/>
          <w:lang w:val="de-DE"/>
        </w:rPr>
      </w:pPr>
      <w:r w:rsidRPr="00D10538">
        <w:rPr>
          <w:rFonts w:cs="Tahoma"/>
          <w:b/>
          <w:lang w:val="de-DE"/>
        </w:rPr>
        <w:t>Campus- und School-Vertrag</w:t>
      </w:r>
    </w:p>
    <w:p w:rsidR="00001A9A" w:rsidRPr="00D10538" w:rsidRDefault="00952A87" w:rsidP="00D16C5F">
      <w:pPr>
        <w:ind w:left="720"/>
        <w:rPr>
          <w:rFonts w:cs="Tahoma"/>
          <w:lang w:val="de-DE"/>
        </w:rPr>
      </w:pPr>
      <w:r w:rsidRPr="00D10538">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F1269E" w:rsidRPr="00D10538">
        <w:rPr>
          <w:rFonts w:eastAsia="Calibri" w:cs="Tahoma"/>
          <w:iCs/>
          <w:color w:val="000000"/>
          <w:szCs w:val="18"/>
          <w:lang w:val="de-DE"/>
        </w:rPr>
        <w:t xml:space="preserve"> </w:t>
      </w:r>
      <w:r w:rsidRPr="00D10538">
        <w:rPr>
          <w:rFonts w:eastAsia="Calibri" w:cs="Tahoma"/>
          <w:iCs/>
          <w:color w:val="000000"/>
          <w:szCs w:val="18"/>
          <w:lang w:val="de-DE"/>
        </w:rPr>
        <w:t>Nutzer der Software unterliegen ansonsten den Lizenzbestimmungen für Office Pro Plus 2013.</w:t>
      </w:r>
    </w:p>
    <w:p w:rsidR="00133069" w:rsidRPr="00D10538" w:rsidRDefault="00133069" w:rsidP="00133069">
      <w:pPr>
        <w:rPr>
          <w:rFonts w:cs="Tahoma"/>
          <w:lang w:val="de-DE"/>
        </w:rPr>
      </w:pPr>
    </w:p>
    <w:p w:rsidR="00223A77" w:rsidRPr="006224F0" w:rsidRDefault="00B54C21" w:rsidP="00223A77">
      <w:pPr>
        <w:pStyle w:val="Heading3"/>
        <w:rPr>
          <w:rFonts w:ascii="Tahoma" w:hAnsi="Tahoma" w:cs="Tahoma"/>
        </w:rPr>
      </w:pPr>
      <w:bookmarkStart w:id="1050" w:name="_109_Office_Standard"/>
      <w:bookmarkStart w:id="1051" w:name="_9_Office_Standard"/>
      <w:bookmarkStart w:id="1052" w:name="Aps_OfficeStandard2010"/>
      <w:bookmarkStart w:id="1053" w:name="_Toc254806115"/>
      <w:bookmarkStart w:id="1054" w:name="_Toc328146032"/>
      <w:bookmarkStart w:id="1055" w:name="_Toc352235387"/>
      <w:bookmarkStart w:id="1056" w:name="Aps_7OfficeStandard2010"/>
      <w:bookmarkStart w:id="1057" w:name="_Toc336338268"/>
      <w:bookmarkEnd w:id="1050"/>
      <w:bookmarkEnd w:id="1051"/>
      <w:r w:rsidRPr="006224F0">
        <w:rPr>
          <w:rFonts w:ascii="Tahoma" w:hAnsi="Tahoma" w:cs="Tahoma"/>
          <w:caps/>
          <w:color w:val="F66400"/>
          <w:sz w:val="22"/>
          <w:vertAlign w:val="superscript"/>
        </w:rPr>
        <w:t>9</w:t>
      </w:r>
      <w:r w:rsidRPr="006224F0">
        <w:rPr>
          <w:rFonts w:ascii="Tahoma" w:hAnsi="Tahoma" w:cs="Tahoma"/>
          <w:color w:val="F66400"/>
          <w:sz w:val="22"/>
        </w:rPr>
        <w:t xml:space="preserve"> Office Standard </w:t>
      </w:r>
      <w:bookmarkEnd w:id="1052"/>
      <w:bookmarkEnd w:id="1053"/>
      <w:bookmarkEnd w:id="1054"/>
      <w:r w:rsidRPr="006224F0">
        <w:rPr>
          <w:rFonts w:ascii="Tahoma" w:hAnsi="Tahoma" w:cs="Tahoma"/>
          <w:color w:val="F66400"/>
          <w:sz w:val="22"/>
        </w:rPr>
        <w:t>2013</w:t>
      </w:r>
      <w:bookmarkEnd w:id="1055"/>
    </w:p>
    <w:bookmarkEnd w:id="1056"/>
    <w:p w:rsidR="00223A77" w:rsidRPr="006224F0" w:rsidRDefault="00223A77" w:rsidP="00AE5A9F">
      <w:pPr>
        <w:rPr>
          <w:rFonts w:cs="Tahoma"/>
        </w:rPr>
      </w:pPr>
    </w:p>
    <w:p w:rsidR="00223A77" w:rsidRPr="00D10538" w:rsidRDefault="00223A77" w:rsidP="00461A20">
      <w:pPr>
        <w:pStyle w:val="EndnoteText"/>
        <w:numPr>
          <w:ilvl w:val="3"/>
          <w:numId w:val="99"/>
        </w:numPr>
        <w:ind w:left="990"/>
        <w:rPr>
          <w:rFonts w:ascii="Tahoma" w:hAnsi="Tahoma" w:cs="Tahoma"/>
          <w:lang w:val="de-DE"/>
        </w:rPr>
      </w:pPr>
      <w:r w:rsidRPr="00D10538">
        <w:rPr>
          <w:rFonts w:ascii="Tahoma" w:hAnsi="Tahoma" w:cs="Tahoma"/>
          <w:sz w:val="18"/>
          <w:szCs w:val="20"/>
          <w:lang w:val="de-DE"/>
        </w:rPr>
        <w:t>Work at Home</w:t>
      </w:r>
      <w:r w:rsidR="00461A20" w:rsidRPr="00D10538">
        <w:rPr>
          <w:rFonts w:ascii="Tahoma" w:hAnsi="Tahoma" w:cs="Tahoma"/>
          <w:sz w:val="18"/>
          <w:szCs w:val="20"/>
          <w:lang w:val="de-DE"/>
        </w:rPr>
        <w:t>-</w:t>
      </w:r>
      <w:r w:rsidRPr="00D10538">
        <w:rPr>
          <w:rFonts w:ascii="Tahoma" w:hAnsi="Tahoma" w:cs="Tahoma"/>
          <w:sz w:val="18"/>
          <w:szCs w:val="20"/>
          <w:lang w:val="de-DE"/>
        </w:rPr>
        <w:t>(WAH)-Lize</w:t>
      </w:r>
      <w:r w:rsidRPr="00D10538">
        <w:rPr>
          <w:rFonts w:ascii="Tahoma" w:hAnsi="Tahoma" w:cs="Tahoma"/>
          <w:sz w:val="18"/>
          <w:lang w:val="de-DE"/>
        </w:rPr>
        <w:t xml:space="preserve">nz für Kunden von Select </w:t>
      </w:r>
      <w:r w:rsidRPr="00D10538">
        <w:rPr>
          <w:rFonts w:ascii="Tahoma" w:hAnsi="Tahoma" w:cs="Tahoma"/>
          <w:lang w:val="de-DE"/>
        </w:rPr>
        <w:t>und Select Plus</w:t>
      </w:r>
      <w:r w:rsidRPr="00D10538">
        <w:rPr>
          <w:rFonts w:ascii="Tahoma" w:hAnsi="Tahoma" w:cs="Tahoma"/>
          <w:sz w:val="18"/>
          <w:lang w:val="de-DE"/>
        </w:rPr>
        <w:t xml:space="preserve"> verfügbar </w:t>
      </w:r>
    </w:p>
    <w:p w:rsidR="00223A77" w:rsidRPr="00D10538" w:rsidRDefault="00223A77" w:rsidP="002C1048">
      <w:pPr>
        <w:pStyle w:val="EndnoteText"/>
        <w:numPr>
          <w:ilvl w:val="3"/>
          <w:numId w:val="99"/>
        </w:numPr>
        <w:ind w:left="990"/>
        <w:rPr>
          <w:rFonts w:ascii="Tahoma" w:hAnsi="Tahoma" w:cs="Tahoma"/>
          <w:lang w:val="de-DE"/>
        </w:rPr>
      </w:pPr>
      <w:r w:rsidRPr="00D10538">
        <w:rPr>
          <w:rFonts w:ascii="Tahoma" w:hAnsi="Tahoma" w:cs="Tahoma"/>
          <w:sz w:val="18"/>
          <w:lang w:val="de-DE"/>
        </w:rPr>
        <w:t>Work-at-Home-(WAH)-Lizenz für Kunden mit Konzernvertrag verfügbar</w:t>
      </w:r>
    </w:p>
    <w:p w:rsidR="00223A77" w:rsidRPr="00D10538" w:rsidRDefault="00223A77" w:rsidP="00DF0E39">
      <w:pPr>
        <w:pStyle w:val="FootnoteBulletLevel1"/>
        <w:tabs>
          <w:tab w:val="clear" w:pos="900"/>
        </w:tabs>
        <w:spacing w:before="0" w:after="0"/>
        <w:ind w:left="720" w:firstLine="0"/>
        <w:rPr>
          <w:rFonts w:ascii="Tahoma" w:hAnsi="Tahoma" w:cs="Tahoma"/>
          <w:lang w:val="de-DE"/>
        </w:rPr>
      </w:pPr>
    </w:p>
    <w:p w:rsidR="00864B8A" w:rsidRPr="005A32B3" w:rsidRDefault="00223A77" w:rsidP="00864B8A">
      <w:pPr>
        <w:spacing w:after="60"/>
        <w:ind w:left="720"/>
        <w:rPr>
          <w:rFonts w:cs="Tahoma"/>
        </w:rPr>
      </w:pPr>
      <w:r w:rsidRPr="005A32B3">
        <w:rPr>
          <w:rFonts w:cs="Tahoma"/>
          <w:b/>
        </w:rPr>
        <w:t>Office Standard 2013</w:t>
      </w:r>
    </w:p>
    <w:p w:rsidR="00223A77" w:rsidRPr="005A32B3" w:rsidRDefault="00223A77" w:rsidP="00AF3119">
      <w:pPr>
        <w:pStyle w:val="FootnoteBulletLevel1"/>
        <w:tabs>
          <w:tab w:val="clear" w:pos="900"/>
        </w:tabs>
        <w:spacing w:before="0" w:after="0"/>
        <w:ind w:left="720" w:firstLine="0"/>
        <w:rPr>
          <w:rFonts w:ascii="Tahoma" w:hAnsi="Tahoma" w:cs="Tahoma"/>
          <w:sz w:val="18"/>
          <w:szCs w:val="18"/>
        </w:rPr>
      </w:pPr>
      <w:r w:rsidRPr="005A32B3">
        <w:rPr>
          <w:rFonts w:ascii="Tahoma" w:hAnsi="Tahoma" w:cs="Tahoma"/>
          <w:sz w:val="18"/>
          <w:szCs w:val="18"/>
        </w:rPr>
        <w:t>Eine Lizenz für Office Standard 2013 besteht aus Folgendem: Excel 2013, OneNote 2013, Outlook 2013, Office Home and Student RT 2013 Commercial Use, Office Web Apps, PowerPoint 2013, Publisher 2013 und</w:t>
      </w:r>
      <w:r w:rsidR="00AF3119" w:rsidRPr="005A32B3">
        <w:rPr>
          <w:rFonts w:ascii="Tahoma" w:hAnsi="Tahoma" w:cs="Tahoma"/>
          <w:sz w:val="18"/>
          <w:szCs w:val="18"/>
        </w:rPr>
        <w:t> </w:t>
      </w:r>
      <w:r w:rsidRPr="005A32B3">
        <w:rPr>
          <w:rFonts w:ascii="Tahoma" w:hAnsi="Tahoma" w:cs="Tahoma"/>
          <w:sz w:val="18"/>
          <w:szCs w:val="18"/>
        </w:rPr>
        <w:t>Word 2013.</w:t>
      </w:r>
    </w:p>
    <w:p w:rsidR="00DF0E39" w:rsidRPr="005A32B3" w:rsidRDefault="00DF0E39" w:rsidP="00DF0E39">
      <w:pPr>
        <w:pStyle w:val="FootnoteBulletLevel1"/>
        <w:tabs>
          <w:tab w:val="clear" w:pos="900"/>
        </w:tabs>
        <w:spacing w:before="0" w:after="0"/>
        <w:ind w:left="720" w:firstLine="0"/>
        <w:rPr>
          <w:rFonts w:ascii="Tahoma" w:hAnsi="Tahoma" w:cs="Tahoma"/>
        </w:rPr>
      </w:pPr>
    </w:p>
    <w:p w:rsidR="00864B8A" w:rsidRPr="00D10538" w:rsidRDefault="00223A77" w:rsidP="00864B8A">
      <w:pPr>
        <w:spacing w:after="60"/>
        <w:ind w:left="720"/>
        <w:rPr>
          <w:rFonts w:cs="Tahoma"/>
          <w:lang w:val="de-DE"/>
        </w:rPr>
      </w:pPr>
      <w:r w:rsidRPr="00D10538">
        <w:rPr>
          <w:rFonts w:cs="Tahoma"/>
          <w:b/>
          <w:lang w:val="de-DE"/>
        </w:rPr>
        <w:t>Untrennbarkeit von Microsoft Office Standard 2013</w:t>
      </w:r>
    </w:p>
    <w:p w:rsidR="00223A77" w:rsidRPr="00D10538" w:rsidRDefault="00223A77" w:rsidP="00AF3119">
      <w:pPr>
        <w:spacing w:after="60"/>
        <w:ind w:left="720"/>
        <w:rPr>
          <w:rFonts w:cs="Tahoma"/>
          <w:lang w:val="de-DE"/>
        </w:rPr>
      </w:pPr>
      <w:r w:rsidRPr="00D10538">
        <w:rPr>
          <w:rFonts w:cs="Tahoma"/>
          <w:lang w:val="de-DE"/>
        </w:rPr>
        <w:t>Office Standard 2013 besteht aus mehreren Produkten, die in einer Lizenz angeboten werden. Die</w:t>
      </w:r>
      <w:r w:rsidR="00AF3119">
        <w:rPr>
          <w:rFonts w:cs="Tahoma"/>
          <w:lang w:val="de-DE"/>
        </w:rPr>
        <w:t> </w:t>
      </w:r>
      <w:r w:rsidRPr="00D10538">
        <w:rPr>
          <w:rFonts w:cs="Tahoma"/>
          <w:lang w:val="de-DE"/>
        </w:rPr>
        <w:t>Software</w:t>
      </w:r>
      <w:r w:rsidR="00AF3119">
        <w:rPr>
          <w:rFonts w:cs="Tahoma"/>
          <w:lang w:val="de-DE"/>
        </w:rPr>
        <w:t> </w:t>
      </w:r>
      <w:r w:rsidRPr="00D10538">
        <w:rPr>
          <w:rFonts w:cs="Tahoma"/>
          <w:lang w:val="de-DE"/>
        </w:rPr>
        <w:t>darf nicht zur Verwendung auf mehr als einem Computer getrennt werden.</w:t>
      </w:r>
    </w:p>
    <w:p w:rsidR="002F39A5" w:rsidRPr="00D10538" w:rsidRDefault="002F39A5" w:rsidP="002F39A5">
      <w:pPr>
        <w:rPr>
          <w:rFonts w:cs="Tahoma"/>
          <w:lang w:val="de-DE"/>
        </w:rPr>
      </w:pPr>
    </w:p>
    <w:p w:rsidR="00B2182D" w:rsidRPr="00D10538" w:rsidRDefault="00B26237" w:rsidP="00461CA9">
      <w:pPr>
        <w:pStyle w:val="Heading3"/>
        <w:rPr>
          <w:rFonts w:ascii="Tahoma" w:hAnsi="Tahoma" w:cs="Tahoma"/>
          <w:lang w:val="de-DE"/>
        </w:rPr>
      </w:pPr>
      <w:bookmarkStart w:id="1058" w:name="_110_Office_365"/>
      <w:bookmarkStart w:id="1059" w:name="_10_Office_365"/>
      <w:bookmarkStart w:id="1060" w:name="_Toc352235388"/>
      <w:bookmarkStart w:id="1061" w:name="Aps_9OfficeProPlusSubUserSL"/>
      <w:bookmarkEnd w:id="1058"/>
      <w:bookmarkEnd w:id="1059"/>
      <w:r w:rsidRPr="00D10538">
        <w:rPr>
          <w:rFonts w:ascii="Tahoma" w:hAnsi="Tahoma" w:cs="Tahoma"/>
          <w:caps/>
          <w:color w:val="F26200"/>
          <w:sz w:val="22"/>
          <w:vertAlign w:val="superscript"/>
          <w:lang w:val="de-DE"/>
        </w:rPr>
        <w:t>10</w:t>
      </w:r>
      <w:r w:rsidRPr="00D10538">
        <w:rPr>
          <w:rFonts w:ascii="Tahoma" w:hAnsi="Tahoma" w:cs="Tahoma"/>
          <w:color w:val="F26200"/>
          <w:sz w:val="22"/>
          <w:lang w:val="de-DE"/>
        </w:rPr>
        <w:t xml:space="preserve"> Office 365 ProPlus (Nutzer-AL)</w:t>
      </w:r>
      <w:bookmarkEnd w:id="1057"/>
      <w:bookmarkEnd w:id="1060"/>
    </w:p>
    <w:bookmarkEnd w:id="1061"/>
    <w:p w:rsidR="00B2182D" w:rsidRPr="00D10538" w:rsidRDefault="00B2182D" w:rsidP="00AE5A9F">
      <w:pPr>
        <w:rPr>
          <w:rFonts w:cs="Tahoma"/>
          <w:lang w:val="de-DE"/>
        </w:rPr>
      </w:pPr>
    </w:p>
    <w:p w:rsidR="003418C5" w:rsidRPr="00D10538" w:rsidRDefault="003418C5" w:rsidP="003418C5">
      <w:pPr>
        <w:spacing w:after="60"/>
        <w:ind w:left="720"/>
        <w:rPr>
          <w:rFonts w:cs="Tahoma"/>
          <w:lang w:val="de-DE"/>
        </w:rPr>
      </w:pPr>
      <w:r w:rsidRPr="00D10538">
        <w:rPr>
          <w:rFonts w:cs="Tahoma"/>
          <w:b/>
          <w:bCs/>
          <w:lang w:val="de-DE"/>
        </w:rPr>
        <w:t>Kaufberechtigung</w:t>
      </w:r>
    </w:p>
    <w:p w:rsidR="003418C5" w:rsidRPr="00D10538" w:rsidRDefault="003418C5" w:rsidP="003418C5">
      <w:pPr>
        <w:ind w:left="720"/>
        <w:rPr>
          <w:rFonts w:cs="Tahoma"/>
          <w:lang w:val="de-DE"/>
        </w:rPr>
      </w:pPr>
      <w:r w:rsidRPr="00D10538">
        <w:rPr>
          <w:rFonts w:cs="Tahoma"/>
          <w:lang w:val="de-DE"/>
        </w:rPr>
        <w:t xml:space="preserve">Sie können nur eine Lizenz für den Office 365 ProPlus SA-Übergang erwerben, wenn Sie über eine zugrunde liegende Lizenz für Office Professional Plus Software Assurance auf einem aktiven Konzernvertrag verfügen. </w:t>
      </w:r>
    </w:p>
    <w:p w:rsidR="003418C5" w:rsidRPr="00D10538" w:rsidRDefault="003418C5" w:rsidP="00864B8A">
      <w:pPr>
        <w:spacing w:after="60"/>
        <w:ind w:left="720"/>
        <w:rPr>
          <w:rFonts w:cs="Tahoma"/>
          <w:lang w:val="de-DE"/>
        </w:rPr>
      </w:pPr>
    </w:p>
    <w:p w:rsidR="005C647E" w:rsidRPr="00D10538" w:rsidRDefault="005C647E" w:rsidP="00864B8A">
      <w:pPr>
        <w:spacing w:after="60"/>
        <w:ind w:left="720"/>
        <w:rPr>
          <w:rFonts w:cs="Tahoma"/>
          <w:lang w:val="de-DE"/>
        </w:rPr>
      </w:pPr>
      <w:r w:rsidRPr="00D10538">
        <w:rPr>
          <w:rFonts w:cs="Tahoma"/>
          <w:b/>
          <w:lang w:val="de-DE"/>
        </w:rPr>
        <w:t>Campus und School</w:t>
      </w:r>
    </w:p>
    <w:p w:rsidR="005C647E" w:rsidRPr="00D10538" w:rsidRDefault="005C647E" w:rsidP="00810479">
      <w:pPr>
        <w:ind w:left="720"/>
        <w:rPr>
          <w:rFonts w:cs="Tahoma"/>
          <w:lang w:val="de-DE"/>
        </w:rPr>
      </w:pPr>
      <w:r w:rsidRPr="00D10538">
        <w:rPr>
          <w:rFonts w:cs="Tahoma"/>
          <w:color w:val="000000"/>
          <w:lang w:val="de-DE"/>
        </w:rPr>
        <w:t>Wenn die Einrichtung ein Office Professional-Plus-Abonnement abschließt, muss sie eine Lizenz für jeden Qualifizierten Nutzer in der Organisation der Einrichtung erwerben. Wenn sich die Einrichtung für die Studentenoption des Office Professional-Plus-Abonnements anmeldet, muss sie eine Lizenz für jeden Studenten in der Organisation erwerben.</w:t>
      </w:r>
    </w:p>
    <w:p w:rsidR="005C647E" w:rsidRPr="00D10538" w:rsidRDefault="005C647E" w:rsidP="00810479">
      <w:pPr>
        <w:ind w:left="720"/>
        <w:rPr>
          <w:rFonts w:cs="Tahoma"/>
          <w:lang w:val="de-DE"/>
        </w:rPr>
      </w:pPr>
    </w:p>
    <w:p w:rsidR="008368B4" w:rsidRPr="00D10538" w:rsidRDefault="008368B4" w:rsidP="008368B4">
      <w:pPr>
        <w:ind w:left="720"/>
        <w:rPr>
          <w:rFonts w:cs="Tahoma"/>
          <w:lang w:val="de-DE"/>
        </w:rPr>
      </w:pPr>
      <w:r w:rsidRPr="00D10538">
        <w:rPr>
          <w:rFonts w:cs="Tahoma"/>
          <w:b/>
          <w:bCs/>
          <w:szCs w:val="18"/>
          <w:lang w:val="de-DE"/>
        </w:rPr>
        <w:t>Nutzung von Office Professional Plus 2010 oder Office für Mac Standard 2011</w:t>
      </w:r>
    </w:p>
    <w:p w:rsidR="008368B4" w:rsidRPr="00D10538" w:rsidRDefault="008368B4" w:rsidP="008368B4">
      <w:pPr>
        <w:ind w:left="720"/>
        <w:rPr>
          <w:rFonts w:cs="Tahoma"/>
          <w:lang w:val="de-DE"/>
        </w:rPr>
      </w:pPr>
      <w:r w:rsidRPr="00D10538">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8368B4" w:rsidRPr="00D10538" w:rsidRDefault="008368B4" w:rsidP="008368B4">
      <w:pPr>
        <w:spacing w:after="60"/>
        <w:ind w:left="720"/>
        <w:rPr>
          <w:rFonts w:cs="Tahoma"/>
          <w:lang w:val="de-DE"/>
        </w:rPr>
      </w:pPr>
      <w:r w:rsidRPr="00D10538">
        <w:rPr>
          <w:rFonts w:cs="Tahoma"/>
          <w:b/>
          <w:lang w:val="de-DE"/>
        </w:rPr>
        <w:lastRenderedPageBreak/>
        <w:t>Medienberechtigung mit Remotedesktopdiensten (RDS)</w:t>
      </w:r>
    </w:p>
    <w:p w:rsidR="008368B4" w:rsidRPr="00D10538" w:rsidRDefault="008368B4" w:rsidP="008368B4">
      <w:pPr>
        <w:ind w:left="720"/>
        <w:rPr>
          <w:rFonts w:cs="Tahoma"/>
          <w:lang w:val="de-DE"/>
        </w:rPr>
      </w:pPr>
      <w:r w:rsidRPr="00D10538">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F1269E" w:rsidRPr="00D10538">
        <w:rPr>
          <w:rFonts w:cs="Tahoma"/>
          <w:szCs w:val="18"/>
          <w:lang w:val="de-DE"/>
        </w:rPr>
        <w:t xml:space="preserve"> </w:t>
      </w:r>
      <w:r w:rsidRPr="00D10538">
        <w:rPr>
          <w:rFonts w:cs="Tahoma"/>
          <w:szCs w:val="18"/>
          <w:lang w:val="de-DE"/>
        </w:rPr>
        <w:t xml:space="preserve">Nach Kündigung Ihres Office 365 ProPlus-Abonnements müssen Sie die Software für Office Professional Plus 2013 vom Netzwerkserver deinstallieren. </w:t>
      </w:r>
    </w:p>
    <w:p w:rsidR="00B2182D" w:rsidRPr="00D10538" w:rsidRDefault="00B2182D" w:rsidP="00810479">
      <w:pPr>
        <w:ind w:left="720"/>
        <w:rPr>
          <w:rFonts w:cs="Tahoma"/>
          <w:lang w:val="de-DE"/>
        </w:rPr>
      </w:pPr>
    </w:p>
    <w:p w:rsidR="00ED6F81" w:rsidRPr="00D10538" w:rsidRDefault="00ED6F81" w:rsidP="00864B8A">
      <w:pPr>
        <w:spacing w:after="60"/>
        <w:ind w:left="720"/>
        <w:rPr>
          <w:rFonts w:cs="Tahoma"/>
          <w:lang w:val="de-DE"/>
        </w:rPr>
      </w:pPr>
      <w:r w:rsidRPr="00D10538">
        <w:rPr>
          <w:rFonts w:cs="Tahoma"/>
          <w:b/>
          <w:lang w:val="de-DE"/>
        </w:rPr>
        <w:t>Medienberechtigung mit Windows To Go-Rechten</w:t>
      </w:r>
    </w:p>
    <w:p w:rsidR="008368B4" w:rsidRPr="00D10538" w:rsidRDefault="008368B4" w:rsidP="005445BF">
      <w:pPr>
        <w:ind w:left="720"/>
        <w:rPr>
          <w:rFonts w:cs="Tahoma"/>
          <w:lang w:val="de-DE"/>
        </w:rPr>
      </w:pPr>
      <w:r w:rsidRPr="00D10538">
        <w:rPr>
          <w:rFonts w:cs="Tahoma"/>
          <w:szCs w:val="18"/>
          <w:lang w:val="de-DE"/>
        </w:rPr>
        <w:t>Im Rahmen der Einführung von Windows To Go-Rechten gilt Folgendes: Wenn der Nutzer, dem Sie eine</w:t>
      </w:r>
      <w:r w:rsidR="005445BF">
        <w:rPr>
          <w:rFonts w:cs="Tahoma"/>
          <w:szCs w:val="18"/>
          <w:lang w:val="de-DE"/>
        </w:rPr>
        <w:t> </w:t>
      </w:r>
      <w:r w:rsidRPr="00D10538">
        <w:rPr>
          <w:rFonts w:cs="Tahoma"/>
          <w:szCs w:val="18"/>
          <w:lang w:val="de-DE"/>
        </w:rPr>
        <w:t>Office 365 ProPlus-Lizenz zugewiesen haben, das Recht zur Nutzung von Software unter Windows To</w:t>
      </w:r>
      <w:r w:rsidR="005445BF">
        <w:rPr>
          <w:rFonts w:cs="Tahoma"/>
          <w:szCs w:val="18"/>
          <w:lang w:val="de-DE"/>
        </w:rPr>
        <w:t> </w:t>
      </w:r>
      <w:r w:rsidRPr="00D10538">
        <w:rPr>
          <w:rFonts w:cs="Tahoma"/>
          <w:szCs w:val="18"/>
          <w:lang w:val="de-DE"/>
        </w:rPr>
        <w:t xml:space="preserve">Go-Rechten in Anspruch nimmt, ist dieser Nutzer berechtigt, 1) eine Kopie der Office Professional </w:t>
      </w:r>
      <w:r w:rsidRPr="00D10538">
        <w:rPr>
          <w:rFonts w:cs="Tahoma"/>
          <w:color w:val="000000" w:themeColor="text1"/>
          <w:szCs w:val="18"/>
          <w:lang w:val="de-DE"/>
        </w:rPr>
        <w:t>Plus</w:t>
      </w:r>
      <w:r w:rsidR="005445BF">
        <w:rPr>
          <w:rFonts w:cs="Tahoma"/>
          <w:color w:val="000000" w:themeColor="text1"/>
          <w:szCs w:val="18"/>
          <w:lang w:val="de-DE"/>
        </w:rPr>
        <w:t> </w:t>
      </w:r>
      <w:r w:rsidRPr="00D10538">
        <w:rPr>
          <w:rFonts w:cs="Tahoma"/>
          <w:color w:val="000000" w:themeColor="text1"/>
          <w:szCs w:val="18"/>
          <w:lang w:val="de-DE"/>
        </w:rPr>
        <w:t>2013-Software auf dem USB-Laufwerk, das für Windows To Go-Rechte verwendet wurde, zu installieren</w:t>
      </w:r>
      <w:r w:rsidR="005445BF">
        <w:rPr>
          <w:rFonts w:cs="Tahoma"/>
          <w:color w:val="000000" w:themeColor="text1"/>
          <w:szCs w:val="18"/>
          <w:lang w:val="de-DE"/>
        </w:rPr>
        <w:t> </w:t>
      </w:r>
      <w:r w:rsidRPr="00D10538">
        <w:rPr>
          <w:rFonts w:cs="Tahoma"/>
          <w:color w:val="000000" w:themeColor="text1"/>
          <w:szCs w:val="18"/>
          <w:lang w:val="de-DE"/>
        </w:rPr>
        <w:t>und 2) die Office Professional Plus 2013-</w:t>
      </w:r>
      <w:r w:rsidRPr="00D10538">
        <w:rPr>
          <w:rFonts w:cs="Tahoma"/>
          <w:szCs w:val="18"/>
          <w:lang w:val="de-DE"/>
        </w:rPr>
        <w:t>Software auf diesem USB-Laufwerk auf einem beliebigen Gerät zu verwenden, anstatt eine Kopie der Software, die mit Office 365 ProPlus bereitgestellt wurde, auf einem der fünf gemäß den Produktbenutzungsrechten für Office 365 ProPlus zulässigen Geräte</w:t>
      </w:r>
      <w:r w:rsidR="005445BF">
        <w:rPr>
          <w:rFonts w:cs="Tahoma"/>
          <w:szCs w:val="18"/>
          <w:lang w:val="de-DE"/>
        </w:rPr>
        <w:t> </w:t>
      </w:r>
      <w:r w:rsidRPr="00D10538">
        <w:rPr>
          <w:rFonts w:cs="Tahoma"/>
          <w:szCs w:val="18"/>
          <w:lang w:val="de-DE"/>
        </w:rPr>
        <w:t>zu installieren. Nach Kündigung Ihres Office 365 ProPlus-Abonnements müssen Sie die Software für</w:t>
      </w:r>
      <w:r w:rsidR="005445BF">
        <w:rPr>
          <w:rFonts w:cs="Tahoma"/>
          <w:szCs w:val="18"/>
          <w:lang w:val="de-DE"/>
        </w:rPr>
        <w:t> </w:t>
      </w:r>
      <w:r w:rsidRPr="00D10538">
        <w:rPr>
          <w:rFonts w:cs="Tahoma"/>
          <w:szCs w:val="18"/>
          <w:lang w:val="de-DE"/>
        </w:rPr>
        <w:t xml:space="preserve">Office Professional Plus 2013 vom USB-Laufwerk deinstallieren. </w:t>
      </w:r>
    </w:p>
    <w:p w:rsidR="00ED6F81" w:rsidRPr="00D10538" w:rsidRDefault="00ED6F81" w:rsidP="00810479">
      <w:pPr>
        <w:ind w:left="720"/>
        <w:rPr>
          <w:rFonts w:cs="Tahoma"/>
          <w:lang w:val="de-DE"/>
        </w:rPr>
      </w:pPr>
    </w:p>
    <w:p w:rsidR="00B2182D" w:rsidRPr="00D10538" w:rsidRDefault="00B2182D" w:rsidP="00864B8A">
      <w:pPr>
        <w:spacing w:after="60"/>
        <w:ind w:left="720"/>
        <w:rPr>
          <w:rFonts w:cs="Tahoma"/>
          <w:lang w:val="de-DE"/>
        </w:rPr>
      </w:pPr>
      <w:r w:rsidRPr="00D10538">
        <w:rPr>
          <w:rFonts w:cs="Tahoma"/>
          <w:b/>
          <w:lang w:val="de-DE"/>
        </w:rPr>
        <w:t>Downgraderechte</w:t>
      </w:r>
    </w:p>
    <w:p w:rsidR="008368B4" w:rsidRPr="00D10538" w:rsidRDefault="008368B4" w:rsidP="008368B4">
      <w:pPr>
        <w:ind w:left="720"/>
        <w:rPr>
          <w:rFonts w:cs="Tahoma"/>
          <w:lang w:val="de-DE"/>
        </w:rPr>
      </w:pPr>
      <w:r w:rsidRPr="00D10538">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9" w:history="1">
        <w:r w:rsidRPr="00D10538">
          <w:rPr>
            <w:rStyle w:val="Hyperlink"/>
            <w:rFonts w:cs="Tahoma"/>
            <w:bCs/>
            <w:szCs w:val="18"/>
            <w:lang w:val="de-DE"/>
          </w:rPr>
          <w:t>www.microsoftvolumelicensing.com/userights/PUR.aspx</w:t>
        </w:r>
      </w:hyperlink>
    </w:p>
    <w:p w:rsidR="00AE5A9F" w:rsidRPr="00D10538" w:rsidRDefault="00AE5A9F" w:rsidP="00AE5A9F">
      <w:pPr>
        <w:rPr>
          <w:rFonts w:cs="Tahoma"/>
          <w:lang w:val="de-DE"/>
        </w:rPr>
      </w:pPr>
      <w:bookmarkStart w:id="1062" w:name="Srv_9OutlookMac2011"/>
    </w:p>
    <w:p w:rsidR="00704723" w:rsidRPr="00D10538" w:rsidRDefault="00B26237" w:rsidP="00704723">
      <w:pPr>
        <w:pStyle w:val="Heading3"/>
        <w:rPr>
          <w:rFonts w:ascii="Tahoma" w:hAnsi="Tahoma" w:cs="Tahoma"/>
          <w:lang w:val="de-DE"/>
        </w:rPr>
      </w:pPr>
      <w:bookmarkStart w:id="1063" w:name="_121_Outlook_for"/>
      <w:bookmarkStart w:id="1064" w:name="_11_Outlook_für"/>
      <w:bookmarkStart w:id="1065" w:name="_Toc336338270"/>
      <w:bookmarkStart w:id="1066" w:name="_Toc352235389"/>
      <w:bookmarkEnd w:id="1063"/>
      <w:bookmarkEnd w:id="1064"/>
      <w:r w:rsidRPr="00D10538">
        <w:rPr>
          <w:rFonts w:ascii="Tahoma" w:hAnsi="Tahoma" w:cs="Tahoma"/>
          <w:caps/>
          <w:color w:val="F66400"/>
          <w:sz w:val="22"/>
          <w:vertAlign w:val="superscript"/>
          <w:lang w:val="de-DE"/>
        </w:rPr>
        <w:t>11</w:t>
      </w:r>
      <w:r w:rsidRPr="00D10538">
        <w:rPr>
          <w:rFonts w:ascii="Tahoma" w:hAnsi="Tahoma" w:cs="Tahoma"/>
          <w:color w:val="F66400"/>
          <w:sz w:val="22"/>
          <w:lang w:val="de-DE"/>
        </w:rPr>
        <w:t xml:space="preserve"> Outlook für Mac 2011</w:t>
      </w:r>
      <w:bookmarkEnd w:id="1065"/>
      <w:bookmarkEnd w:id="1066"/>
      <w:r w:rsidRPr="00D10538">
        <w:rPr>
          <w:rFonts w:ascii="Tahoma" w:hAnsi="Tahoma" w:cs="Tahoma"/>
          <w:color w:val="F66400"/>
          <w:sz w:val="22"/>
          <w:lang w:val="de-DE"/>
        </w:rPr>
        <w:t xml:space="preserve"> </w:t>
      </w:r>
    </w:p>
    <w:bookmarkEnd w:id="1062"/>
    <w:p w:rsidR="00704723" w:rsidRPr="00D10538" w:rsidRDefault="00704723" w:rsidP="00AE5A9F">
      <w:pPr>
        <w:rPr>
          <w:rFonts w:cs="Tahoma"/>
          <w:lang w:val="de-DE"/>
        </w:rPr>
      </w:pPr>
    </w:p>
    <w:p w:rsidR="00704723" w:rsidRPr="00D10538" w:rsidRDefault="00704723" w:rsidP="00864B8A">
      <w:pPr>
        <w:spacing w:after="60"/>
        <w:ind w:left="720"/>
        <w:rPr>
          <w:rFonts w:cs="Tahoma"/>
          <w:lang w:val="de-DE"/>
        </w:rPr>
      </w:pPr>
      <w:r w:rsidRPr="00D10538">
        <w:rPr>
          <w:rFonts w:cs="Tahoma"/>
          <w:b/>
          <w:lang w:val="de-DE"/>
        </w:rPr>
        <w:t>Software Assurance-Migrationspfad für Entourage für Mac 2008</w:t>
      </w:r>
    </w:p>
    <w:p w:rsidR="00223A77" w:rsidRPr="00D10538" w:rsidRDefault="00704723" w:rsidP="00AE5A9F">
      <w:pPr>
        <w:adjustRightInd w:val="0"/>
        <w:ind w:left="720"/>
        <w:textAlignment w:val="baseline"/>
        <w:rPr>
          <w:rFonts w:cs="Tahoma"/>
          <w:lang w:val="de-DE"/>
        </w:rPr>
      </w:pPr>
      <w:r w:rsidRPr="00D10538">
        <w:rPr>
          <w:rFonts w:cs="Tahoma"/>
          <w:szCs w:val="20"/>
          <w:lang w:val="de-DE"/>
        </w:rPr>
        <w:t>Die Folgeversion von Entourage für Mac</w:t>
      </w:r>
      <w:bookmarkStart w:id="1067" w:name="Srv_8Project2010Pro"/>
      <w:r w:rsidRPr="00D10538">
        <w:rPr>
          <w:rFonts w:cs="Tahoma"/>
          <w:szCs w:val="20"/>
          <w:lang w:val="de-DE"/>
        </w:rPr>
        <w:t xml:space="preserve"> 2008 ist Outlook für Mac 2011.</w:t>
      </w:r>
    </w:p>
    <w:p w:rsidR="00AE5A9F" w:rsidRPr="00D10538" w:rsidRDefault="00AE5A9F" w:rsidP="00AE5A9F">
      <w:pPr>
        <w:adjustRightInd w:val="0"/>
        <w:textAlignment w:val="baseline"/>
        <w:rPr>
          <w:rFonts w:cs="Tahoma"/>
          <w:lang w:val="de-DE"/>
        </w:rPr>
      </w:pPr>
    </w:p>
    <w:p w:rsidR="00223A77" w:rsidRPr="00D10538" w:rsidRDefault="00B26237" w:rsidP="00223A77">
      <w:pPr>
        <w:pStyle w:val="Heading3"/>
        <w:rPr>
          <w:rFonts w:ascii="Tahoma" w:hAnsi="Tahoma" w:cs="Tahoma"/>
          <w:lang w:val="de-DE"/>
        </w:rPr>
      </w:pPr>
      <w:bookmarkStart w:id="1068" w:name="_132_Project_2013"/>
      <w:bookmarkStart w:id="1069" w:name="_12_Project_2013"/>
      <w:bookmarkStart w:id="1070" w:name="_Toc336338271"/>
      <w:bookmarkStart w:id="1071" w:name="_Toc352235390"/>
      <w:bookmarkStart w:id="1072" w:name="_Toc254806116"/>
      <w:bookmarkStart w:id="1073" w:name="Srv_Project2010Pro"/>
      <w:bookmarkStart w:id="1074" w:name="Aps_8Project2010Pro"/>
      <w:bookmarkEnd w:id="1068"/>
      <w:bookmarkEnd w:id="1069"/>
      <w:r w:rsidRPr="00D10538">
        <w:rPr>
          <w:rFonts w:ascii="Tahoma" w:hAnsi="Tahoma" w:cs="Tahoma"/>
          <w:caps/>
          <w:color w:val="F66400"/>
          <w:sz w:val="22"/>
          <w:vertAlign w:val="superscript"/>
          <w:lang w:val="de-DE"/>
        </w:rPr>
        <w:t>12</w:t>
      </w:r>
      <w:r w:rsidRPr="00D10538">
        <w:rPr>
          <w:rFonts w:ascii="Tahoma" w:hAnsi="Tahoma" w:cs="Tahoma"/>
          <w:color w:val="F66400"/>
          <w:sz w:val="22"/>
          <w:lang w:val="de-DE"/>
        </w:rPr>
        <w:t xml:space="preserve"> Project 2013 Professional</w:t>
      </w:r>
      <w:bookmarkEnd w:id="1070"/>
      <w:bookmarkEnd w:id="1071"/>
      <w:r w:rsidRPr="00D10538">
        <w:rPr>
          <w:rFonts w:ascii="Tahoma" w:hAnsi="Tahoma" w:cs="Tahoma"/>
          <w:color w:val="F66400"/>
          <w:sz w:val="22"/>
          <w:lang w:val="de-DE"/>
        </w:rPr>
        <w:t xml:space="preserve"> </w:t>
      </w:r>
      <w:bookmarkEnd w:id="1072"/>
    </w:p>
    <w:bookmarkEnd w:id="1067"/>
    <w:bookmarkEnd w:id="1073"/>
    <w:bookmarkEnd w:id="1074"/>
    <w:p w:rsidR="00223A77" w:rsidRPr="00D10538" w:rsidRDefault="00223A77" w:rsidP="00AE5A9F">
      <w:pPr>
        <w:ind w:left="720"/>
        <w:rPr>
          <w:rFonts w:cs="Tahoma"/>
          <w:lang w:val="de-DE"/>
        </w:rPr>
      </w:pPr>
    </w:p>
    <w:p w:rsidR="00223A77" w:rsidRPr="00D10538" w:rsidRDefault="00223A77" w:rsidP="00864B8A">
      <w:pPr>
        <w:spacing w:after="60"/>
        <w:ind w:left="720"/>
        <w:rPr>
          <w:rFonts w:cs="Tahoma"/>
          <w:lang w:val="de-DE"/>
        </w:rPr>
      </w:pPr>
      <w:r w:rsidRPr="00D10538">
        <w:rPr>
          <w:rFonts w:cs="Tahoma"/>
          <w:b/>
          <w:lang w:val="de-DE"/>
        </w:rPr>
        <w:t>Zusätzliche Project Server-CAL</w:t>
      </w:r>
    </w:p>
    <w:p w:rsidR="00223A77" w:rsidRPr="00D10538" w:rsidRDefault="00223A77" w:rsidP="005445BF">
      <w:pPr>
        <w:pStyle w:val="EndnoteText"/>
        <w:ind w:left="720"/>
        <w:rPr>
          <w:rFonts w:ascii="Tahoma" w:hAnsi="Tahoma" w:cs="Tahoma"/>
          <w:lang w:val="de-DE"/>
        </w:rPr>
      </w:pPr>
      <w:r w:rsidRPr="00D10538">
        <w:rPr>
          <w:rStyle w:val="EndnoteTextChar"/>
          <w:rFonts w:ascii="Tahoma" w:hAnsi="Tahoma" w:cs="Tahoma"/>
          <w:sz w:val="18"/>
          <w:lang w:val="de-DE"/>
        </w:rPr>
        <w:t>Kunden, die Project Professional 2013 lizenzieren, erhalten eine Geräte-CAL für Project Server 2013. Das</w:t>
      </w:r>
      <w:r w:rsidR="005445BF">
        <w:rPr>
          <w:rStyle w:val="EndnoteTextChar"/>
          <w:rFonts w:ascii="Tahoma" w:hAnsi="Tahoma" w:cs="Tahoma"/>
          <w:sz w:val="18"/>
          <w:lang w:val="de-DE"/>
        </w:rPr>
        <w:t> </w:t>
      </w:r>
      <w:r w:rsidRPr="00D10538">
        <w:rPr>
          <w:rStyle w:val="EndnoteTextChar"/>
          <w:rFonts w:ascii="Tahoma" w:hAnsi="Tahoma" w:cs="Tahoma"/>
          <w:sz w:val="18"/>
          <w:lang w:val="de-DE"/>
        </w:rPr>
        <w:t>Recht, unter dieser CAL auf Project Server 2013 zuzugreifen, gilt bis zum Ablauf der zugehörigen Project Professional-Lizenz.</w:t>
      </w:r>
    </w:p>
    <w:p w:rsidR="00223A77" w:rsidRPr="00D10538" w:rsidRDefault="00223A77" w:rsidP="00AE5A9F">
      <w:pPr>
        <w:pStyle w:val="EndnoteText"/>
        <w:ind w:left="720"/>
        <w:rPr>
          <w:rFonts w:ascii="Tahoma" w:hAnsi="Tahoma" w:cs="Tahoma"/>
          <w:lang w:val="de-DE"/>
        </w:rPr>
      </w:pPr>
    </w:p>
    <w:p w:rsidR="00223A77" w:rsidRPr="00D10538" w:rsidRDefault="00223A77" w:rsidP="00AE5A9F">
      <w:pPr>
        <w:pStyle w:val="EndnoteText"/>
        <w:ind w:left="720"/>
        <w:rPr>
          <w:rFonts w:ascii="Tahoma" w:hAnsi="Tahoma" w:cs="Tahoma"/>
          <w:lang w:val="de-DE"/>
        </w:rPr>
      </w:pPr>
      <w:r w:rsidRPr="00D10538">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rsidR="00223A77" w:rsidRPr="00D10538" w:rsidRDefault="00223A77" w:rsidP="00AE5A9F">
      <w:pPr>
        <w:pStyle w:val="EndnoteText"/>
        <w:ind w:left="720"/>
        <w:rPr>
          <w:rFonts w:ascii="Tahoma" w:hAnsi="Tahoma" w:cs="Tahoma"/>
          <w:lang w:val="de-DE"/>
        </w:rPr>
      </w:pPr>
    </w:p>
    <w:p w:rsidR="00223A77" w:rsidRPr="00D10538" w:rsidRDefault="00223A77" w:rsidP="005445BF">
      <w:pPr>
        <w:pStyle w:val="EndnoteText"/>
        <w:ind w:left="720"/>
        <w:rPr>
          <w:rFonts w:ascii="Tahoma" w:hAnsi="Tahoma" w:cs="Tahoma"/>
          <w:lang w:val="de-DE"/>
        </w:rPr>
      </w:pPr>
      <w:r w:rsidRPr="00D10538">
        <w:rPr>
          <w:rStyle w:val="EndnoteTextChar"/>
          <w:rFonts w:ascii="Tahoma" w:hAnsi="Tahoma" w:cs="Tahoma"/>
          <w:sz w:val="18"/>
          <w:lang w:val="de-DE"/>
        </w:rPr>
        <w:t>Zusätzliche Rechte, die für diese CALS gelten, finden Sie im Hinweis auf die Produktbedingungen zu</w:t>
      </w:r>
      <w:r w:rsidR="005445BF">
        <w:rPr>
          <w:rStyle w:val="EndnoteTextChar"/>
          <w:rFonts w:ascii="Tahoma" w:hAnsi="Tahoma" w:cs="Tahoma"/>
          <w:sz w:val="18"/>
          <w:lang w:val="de-DE"/>
        </w:rPr>
        <w:t> </w:t>
      </w:r>
      <w:r w:rsidRPr="00D10538">
        <w:rPr>
          <w:rStyle w:val="EndnoteTextChar"/>
          <w:rFonts w:ascii="Tahoma" w:hAnsi="Tahoma" w:cs="Tahoma"/>
          <w:sz w:val="18"/>
          <w:lang w:val="de-DE"/>
        </w:rPr>
        <w:t>Project</w:t>
      </w:r>
      <w:r w:rsidR="005445BF">
        <w:rPr>
          <w:rStyle w:val="EndnoteTextChar"/>
          <w:rFonts w:ascii="Tahoma" w:hAnsi="Tahoma" w:cs="Tahoma"/>
          <w:sz w:val="18"/>
          <w:lang w:val="de-DE"/>
        </w:rPr>
        <w:t> </w:t>
      </w:r>
      <w:r w:rsidRPr="00D10538">
        <w:rPr>
          <w:rStyle w:val="EndnoteTextChar"/>
          <w:rFonts w:ascii="Tahoma" w:hAnsi="Tahoma" w:cs="Tahoma"/>
          <w:sz w:val="18"/>
          <w:lang w:val="de-DE"/>
        </w:rPr>
        <w:t>Server.</w:t>
      </w:r>
    </w:p>
    <w:p w:rsidR="00AE5A9F" w:rsidRPr="00D10538" w:rsidRDefault="00AE5A9F" w:rsidP="00AE5A9F">
      <w:pPr>
        <w:rPr>
          <w:rFonts w:cs="Tahoma"/>
          <w:lang w:val="de-DE"/>
        </w:rPr>
      </w:pPr>
    </w:p>
    <w:p w:rsidR="002202DB" w:rsidRPr="00D10538" w:rsidRDefault="006E7166" w:rsidP="002202DB">
      <w:pPr>
        <w:pStyle w:val="Heading3"/>
        <w:rPr>
          <w:rFonts w:ascii="Tahoma" w:hAnsi="Tahoma" w:cs="Tahoma"/>
          <w:lang w:val="de-DE"/>
        </w:rPr>
      </w:pPr>
      <w:bookmarkStart w:id="1075" w:name="_143_Project_Pro"/>
      <w:bookmarkStart w:id="1076" w:name="_13_Project_Pro"/>
      <w:bookmarkStart w:id="1077" w:name="_Toc352235391"/>
      <w:bookmarkEnd w:id="1075"/>
      <w:bookmarkEnd w:id="1076"/>
      <w:r w:rsidRPr="00D10538">
        <w:rPr>
          <w:rFonts w:ascii="Tahoma" w:hAnsi="Tahoma" w:cs="Tahoma"/>
          <w:caps/>
          <w:color w:val="F66400"/>
          <w:sz w:val="22"/>
          <w:vertAlign w:val="superscript"/>
          <w:lang w:val="de-DE"/>
        </w:rPr>
        <w:t>13</w:t>
      </w:r>
      <w:r w:rsidRPr="005445BF">
        <w:rPr>
          <w:rFonts w:ascii="Tahoma" w:hAnsi="Tahoma" w:cs="Tahoma"/>
          <w:caps/>
          <w:color w:val="F66400"/>
          <w:sz w:val="22"/>
          <w:lang w:val="de-DE"/>
        </w:rPr>
        <w:t xml:space="preserve"> </w:t>
      </w:r>
      <w:r w:rsidRPr="00D10538">
        <w:rPr>
          <w:rFonts w:ascii="Tahoma" w:hAnsi="Tahoma" w:cs="Tahoma"/>
          <w:color w:val="F66400"/>
          <w:sz w:val="22"/>
          <w:lang w:val="de-DE"/>
        </w:rPr>
        <w:t>Project Pro für Office 365</w:t>
      </w:r>
      <w:bookmarkEnd w:id="1077"/>
      <w:r w:rsidRPr="00D10538">
        <w:rPr>
          <w:rFonts w:ascii="Tahoma" w:hAnsi="Tahoma" w:cs="Tahoma"/>
          <w:color w:val="F66400"/>
          <w:sz w:val="22"/>
          <w:lang w:val="de-DE"/>
        </w:rPr>
        <w:t xml:space="preserve"> </w:t>
      </w:r>
    </w:p>
    <w:p w:rsidR="00A32FE7" w:rsidRPr="00D10538" w:rsidRDefault="00A32FE7" w:rsidP="00A32FE7">
      <w:pPr>
        <w:rPr>
          <w:rFonts w:cs="Tahoma"/>
          <w:lang w:val="de-DE"/>
        </w:rPr>
      </w:pPr>
    </w:p>
    <w:p w:rsidR="002202DB" w:rsidRPr="00D10538" w:rsidRDefault="002202DB" w:rsidP="002202DB">
      <w:pPr>
        <w:spacing w:after="60"/>
        <w:ind w:left="720"/>
        <w:rPr>
          <w:rFonts w:cs="Tahoma"/>
          <w:lang w:val="de-DE"/>
        </w:rPr>
      </w:pPr>
      <w:r w:rsidRPr="00D10538">
        <w:rPr>
          <w:rFonts w:cs="Tahoma"/>
          <w:b/>
          <w:lang w:val="de-DE"/>
        </w:rPr>
        <w:t>Medienberechtigung mit Remotedesktopdiensten (RDS)</w:t>
      </w:r>
    </w:p>
    <w:p w:rsidR="002202DB" w:rsidRPr="00D10538" w:rsidRDefault="002202DB" w:rsidP="005445BF">
      <w:pPr>
        <w:ind w:left="720"/>
        <w:rPr>
          <w:rFonts w:cs="Tahoma"/>
          <w:lang w:val="de-DE"/>
        </w:rPr>
      </w:pPr>
      <w:r w:rsidRPr="00D10538">
        <w:rPr>
          <w:rFonts w:cs="Tahoma"/>
          <w:szCs w:val="18"/>
          <w:lang w:val="de-DE"/>
        </w:rPr>
        <w:t>Wenn der Nutzer, dem Sie eine Project Pro für Office 365-Lizenz zugewiesen haben, die Software bei aktivierter RDS-Rolle auf einem Netzwerkserver nutzt, ist dieser Nutzer berechtigt, 1) eine Kopie der Project</w:t>
      </w:r>
      <w:r w:rsidR="005445BF">
        <w:rPr>
          <w:rFonts w:cs="Tahoma"/>
          <w:szCs w:val="18"/>
          <w:lang w:val="de-DE"/>
        </w:rPr>
        <w:t> </w:t>
      </w:r>
      <w:r w:rsidRPr="00D10538">
        <w:rPr>
          <w:rFonts w:cs="Tahoma"/>
          <w:szCs w:val="18"/>
          <w:lang w:val="de-DE"/>
        </w:rPr>
        <w:t>2013 Professional-Software auf einem Netzwerkserver zu installieren und 2) auf die Project 2013 Professional-Software von jedem beliebigen Gerät aus zuzugreifen, anstatt eine Kopie der Software, die mit Project Pro für Office 365 bereitgestellt wurde, auf einem der fünf gemäß den Produktbenutzungsrechten für Project Pro für Office 365 zulässigen Geräte zu installieren.</w:t>
      </w:r>
      <w:r w:rsidR="00F1269E" w:rsidRPr="00D10538">
        <w:rPr>
          <w:rFonts w:cs="Tahoma"/>
          <w:szCs w:val="18"/>
          <w:lang w:val="de-DE"/>
        </w:rPr>
        <w:t xml:space="preserve"> </w:t>
      </w:r>
      <w:r w:rsidRPr="00D10538">
        <w:rPr>
          <w:rFonts w:cs="Tahoma"/>
          <w:szCs w:val="18"/>
          <w:lang w:val="de-DE"/>
        </w:rPr>
        <w:t xml:space="preserve">Nach Kündigung Ihres Project Pro für Office 365-Abonnements müssen Sie die Project 2013 Professional-Software vom Netzwerkserver deinstallieren. </w:t>
      </w:r>
    </w:p>
    <w:p w:rsidR="002202DB" w:rsidRPr="00D10538" w:rsidRDefault="002202DB" w:rsidP="002202DB">
      <w:pPr>
        <w:ind w:left="720"/>
        <w:rPr>
          <w:rFonts w:cs="Tahoma"/>
          <w:lang w:val="de-DE"/>
        </w:rPr>
      </w:pPr>
    </w:p>
    <w:p w:rsidR="009E713F" w:rsidRDefault="009E713F">
      <w:pPr>
        <w:rPr>
          <w:rFonts w:cs="Tahoma"/>
          <w:lang w:val="de-DE"/>
        </w:rPr>
      </w:pPr>
    </w:p>
    <w:p w:rsidR="005445BF" w:rsidRPr="00D10538" w:rsidRDefault="005445BF">
      <w:pPr>
        <w:rPr>
          <w:rFonts w:cs="Tahoma"/>
          <w:lang w:val="de-DE"/>
        </w:rPr>
      </w:pPr>
    </w:p>
    <w:p w:rsidR="002202DB" w:rsidRPr="00D10538" w:rsidRDefault="002202DB" w:rsidP="002202DB">
      <w:pPr>
        <w:spacing w:after="60"/>
        <w:ind w:left="720"/>
        <w:rPr>
          <w:rFonts w:cs="Tahoma"/>
          <w:lang w:val="de-DE"/>
        </w:rPr>
      </w:pPr>
      <w:r w:rsidRPr="00D10538">
        <w:rPr>
          <w:rFonts w:cs="Tahoma"/>
          <w:b/>
          <w:lang w:val="de-DE"/>
        </w:rPr>
        <w:lastRenderedPageBreak/>
        <w:t>Downgraderechte</w:t>
      </w:r>
    </w:p>
    <w:p w:rsidR="002202DB" w:rsidRPr="00D10538" w:rsidRDefault="002202DB" w:rsidP="002202DB">
      <w:pPr>
        <w:ind w:left="720"/>
        <w:rPr>
          <w:rFonts w:cs="Tahoma"/>
          <w:lang w:val="de-DE"/>
        </w:rPr>
      </w:pPr>
      <w:r w:rsidRPr="00D10538">
        <w:rPr>
          <w:rFonts w:cs="Tahoma"/>
          <w:bCs/>
          <w:szCs w:val="18"/>
          <w:lang w:val="de-DE"/>
        </w:rPr>
        <w:t xml:space="preserve">Der Project Pro für Office 365-Service umfasst keine Downgraderechte. Weitere Informationen zu Onlinedienste-Upgradeanforderungen finden Sie in den Produktbenutzungsrechten (PUR) von Microsoft unter </w:t>
      </w:r>
      <w:hyperlink r:id="rId40" w:history="1">
        <w:r w:rsidRPr="00D10538">
          <w:rPr>
            <w:rStyle w:val="Hyperlink"/>
            <w:rFonts w:cs="Tahoma"/>
            <w:bCs/>
            <w:szCs w:val="18"/>
            <w:lang w:val="de-DE"/>
          </w:rPr>
          <w:t>http://www.microsoftvolumelicensing.com/userights/PUR.aspx</w:t>
        </w:r>
      </w:hyperlink>
    </w:p>
    <w:p w:rsidR="002202DB" w:rsidRPr="00D10538" w:rsidRDefault="002202DB" w:rsidP="00AE5A9F">
      <w:pPr>
        <w:rPr>
          <w:rFonts w:cs="Tahoma"/>
          <w:lang w:val="de-DE"/>
        </w:rPr>
      </w:pPr>
    </w:p>
    <w:p w:rsidR="00223A77" w:rsidRPr="00D10538" w:rsidRDefault="00B26237" w:rsidP="002541AE">
      <w:pPr>
        <w:pStyle w:val="Heading3"/>
        <w:rPr>
          <w:rFonts w:ascii="Tahoma" w:hAnsi="Tahoma" w:cs="Tahoma"/>
          <w:lang w:val="de-DE"/>
        </w:rPr>
      </w:pPr>
      <w:bookmarkStart w:id="1078" w:name="_145_Rental_Rights"/>
      <w:bookmarkStart w:id="1079" w:name="_14_Vermietungsrechte_für"/>
      <w:bookmarkStart w:id="1080" w:name="_Toc336338272"/>
      <w:bookmarkStart w:id="1081" w:name="_Toc352235392"/>
      <w:bookmarkStart w:id="1082" w:name="Aps_9RentalRightsOffice"/>
      <w:bookmarkStart w:id="1083" w:name="Srv_RentalRightsOffice"/>
      <w:bookmarkStart w:id="1084" w:name="Srv_9RentalRightsOffice"/>
      <w:bookmarkEnd w:id="1078"/>
      <w:bookmarkEnd w:id="1079"/>
      <w:r w:rsidRPr="00D10538">
        <w:rPr>
          <w:rFonts w:ascii="Tahoma" w:hAnsi="Tahoma" w:cs="Tahoma"/>
          <w:caps/>
          <w:color w:val="E65D08"/>
          <w:sz w:val="22"/>
          <w:szCs w:val="22"/>
          <w:vertAlign w:val="superscript"/>
          <w:lang w:val="de-DE"/>
        </w:rPr>
        <w:t>14</w:t>
      </w:r>
      <w:r w:rsidRPr="00D10538">
        <w:rPr>
          <w:rFonts w:ascii="Tahoma" w:hAnsi="Tahoma" w:cs="Tahoma"/>
          <w:color w:val="E65D08"/>
          <w:sz w:val="22"/>
          <w:szCs w:val="22"/>
          <w:lang w:val="de-DE"/>
        </w:rPr>
        <w:t xml:space="preserve"> Vermietungsrechte für Office</w:t>
      </w:r>
      <w:bookmarkEnd w:id="1080"/>
      <w:bookmarkEnd w:id="1081"/>
    </w:p>
    <w:bookmarkEnd w:id="1082"/>
    <w:p w:rsidR="002541AE" w:rsidRPr="00D10538" w:rsidRDefault="002541AE" w:rsidP="002541AE">
      <w:pPr>
        <w:rPr>
          <w:rFonts w:cs="Tahoma"/>
          <w:lang w:val="de-DE"/>
        </w:rPr>
      </w:pPr>
    </w:p>
    <w:bookmarkEnd w:id="1083"/>
    <w:bookmarkEnd w:id="1084"/>
    <w:p w:rsidR="000B0A08" w:rsidRPr="00D10538" w:rsidRDefault="000B0A08" w:rsidP="005E3B5E">
      <w:pPr>
        <w:pStyle w:val="FootnoteBulletLevel1"/>
        <w:tabs>
          <w:tab w:val="clear" w:pos="900"/>
        </w:tabs>
        <w:spacing w:before="0" w:after="0"/>
        <w:ind w:left="720" w:firstLine="0"/>
        <w:rPr>
          <w:rFonts w:ascii="Tahoma" w:hAnsi="Tahoma" w:cs="Tahoma"/>
          <w:lang w:val="de-DE"/>
        </w:rPr>
      </w:pPr>
      <w:r w:rsidRPr="00D10538">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 lizenziert sein.</w:t>
      </w:r>
    </w:p>
    <w:p w:rsidR="00980240" w:rsidRPr="00D10538" w:rsidRDefault="00980240" w:rsidP="005E3B5E">
      <w:pPr>
        <w:ind w:left="720"/>
        <w:rPr>
          <w:rFonts w:cs="Tahoma"/>
          <w:lang w:val="de-DE"/>
        </w:rPr>
      </w:pPr>
    </w:p>
    <w:p w:rsidR="00980240" w:rsidRPr="00D10538" w:rsidRDefault="000B0A08" w:rsidP="00864B8A">
      <w:pPr>
        <w:spacing w:after="60"/>
        <w:ind w:left="720"/>
        <w:rPr>
          <w:rFonts w:cs="Tahoma"/>
          <w:lang w:val="de-DE"/>
        </w:rPr>
      </w:pPr>
      <w:r w:rsidRPr="00D10538">
        <w:rPr>
          <w:rFonts w:cs="Tahoma"/>
          <w:b/>
          <w:lang w:val="de-DE"/>
        </w:rPr>
        <w:t>Regeln für qualifizierende Anwendungen</w:t>
      </w:r>
    </w:p>
    <w:p w:rsidR="000B0A08" w:rsidRPr="00D10538" w:rsidRDefault="000B0A08" w:rsidP="005E3B5E">
      <w:pPr>
        <w:ind w:left="720"/>
        <w:rPr>
          <w:rFonts w:cs="Tahoma"/>
          <w:lang w:val="de-DE"/>
        </w:rPr>
      </w:pPr>
      <w:r w:rsidRPr="00D10538">
        <w:rPr>
          <w:rFonts w:cs="Tahoma"/>
          <w:color w:val="000000"/>
          <w:szCs w:val="18"/>
          <w:lang w:val="de-DE"/>
        </w:rPr>
        <w:t>(Alle Bedingungen müssen erfüllt sein, damit die Basislizenz Sie für die Vermietungsrechtelizenz qualifiziert):</w:t>
      </w:r>
    </w:p>
    <w:p w:rsidR="005E3B5E" w:rsidRPr="00D10538" w:rsidRDefault="005E3B5E" w:rsidP="005E3B5E">
      <w:pPr>
        <w:ind w:left="900"/>
        <w:rPr>
          <w:rFonts w:cs="Tahoma"/>
          <w:lang w:val="de-DE"/>
        </w:rPr>
      </w:pPr>
    </w:p>
    <w:p w:rsidR="000B0A08" w:rsidRPr="00D10538" w:rsidRDefault="000B0A08" w:rsidP="005E3B5E">
      <w:pPr>
        <w:numPr>
          <w:ilvl w:val="0"/>
          <w:numId w:val="20"/>
        </w:numPr>
        <w:spacing w:after="60"/>
        <w:ind w:left="1440"/>
        <w:rPr>
          <w:rFonts w:cs="Tahoma"/>
          <w:lang w:val="de-DE"/>
        </w:rPr>
      </w:pPr>
      <w:r w:rsidRPr="00D10538">
        <w:rPr>
          <w:rFonts w:cs="Tahoma"/>
          <w:color w:val="000000"/>
          <w:szCs w:val="18"/>
          <w:lang w:val="de-DE"/>
        </w:rPr>
        <w:t>Die Lizenz für die qualifizierende Anwendung muss demselben Gerät zugewiesen sein wie die zuzuweisende VL-Vermietungsrechtelizenz.</w:t>
      </w:r>
    </w:p>
    <w:p w:rsidR="000B0A08" w:rsidRPr="00D10538" w:rsidRDefault="000B0A08" w:rsidP="005E3B5E">
      <w:pPr>
        <w:numPr>
          <w:ilvl w:val="0"/>
          <w:numId w:val="20"/>
        </w:numPr>
        <w:tabs>
          <w:tab w:val="left" w:pos="1440"/>
        </w:tabs>
        <w:spacing w:after="60"/>
        <w:ind w:left="1440"/>
        <w:rPr>
          <w:rFonts w:cs="Tahoma"/>
          <w:lang w:val="de-DE"/>
        </w:rPr>
      </w:pPr>
      <w:r w:rsidRPr="00D10538">
        <w:rPr>
          <w:rFonts w:cs="Tahoma"/>
          <w:color w:val="000000"/>
          <w:szCs w:val="18"/>
          <w:lang w:val="de-DE"/>
        </w:rPr>
        <w:t>Die qualifizierende Anwendung muss auf diesem Gerät installiert sein.</w:t>
      </w:r>
    </w:p>
    <w:p w:rsidR="000B0A08" w:rsidRPr="00D10538" w:rsidRDefault="000B0A08" w:rsidP="005E3B5E">
      <w:pPr>
        <w:pStyle w:val="EndnoteText"/>
        <w:rPr>
          <w:rFonts w:ascii="Tahoma" w:hAnsi="Tahoma" w:cs="Tahoma"/>
          <w:lang w:val="de-DE"/>
        </w:rPr>
      </w:pPr>
    </w:p>
    <w:p w:rsidR="000B0A08" w:rsidRPr="00D10538" w:rsidRDefault="000B0A08" w:rsidP="005E3B5E">
      <w:pPr>
        <w:pStyle w:val="EndnoteText"/>
        <w:ind w:left="720"/>
        <w:rPr>
          <w:rFonts w:ascii="Tahoma" w:hAnsi="Tahoma" w:cs="Tahoma"/>
          <w:lang w:val="de-DE"/>
        </w:rPr>
      </w:pPr>
      <w:r w:rsidRPr="00D10538">
        <w:rPr>
          <w:rFonts w:ascii="Tahoma" w:hAnsi="Tahoma" w:cs="Tahoma"/>
          <w:color w:val="000000"/>
          <w:sz w:val="18"/>
          <w:szCs w:val="18"/>
          <w:lang w:val="de-DE"/>
        </w:rPr>
        <w:t>Die qualifizierenden Anwendungen nach Programmart sind:</w:t>
      </w:r>
    </w:p>
    <w:p w:rsidR="000B0A08" w:rsidRPr="00D10538" w:rsidRDefault="000B0A08" w:rsidP="000B0A08">
      <w:pPr>
        <w:rPr>
          <w:rFonts w:cs="Tahoma"/>
          <w:lang w:val="de-DE"/>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53D44"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D10538" w:rsidRDefault="000B0A08" w:rsidP="005445BF">
            <w:pPr>
              <w:jc w:val="center"/>
              <w:rPr>
                <w:rFonts w:eastAsia="MS PGothic" w:cs="Tahoma"/>
                <w:b/>
                <w:bCs/>
                <w:color w:val="000000"/>
                <w:szCs w:val="18"/>
                <w:lang w:val="de-DE"/>
              </w:rPr>
            </w:pPr>
            <w:r w:rsidRPr="00D10538">
              <w:rPr>
                <w:rFonts w:cs="Tahoma"/>
                <w:b/>
                <w:bCs/>
                <w:color w:val="000000"/>
                <w:szCs w:val="18"/>
                <w:lang w:val="de-DE"/>
              </w:rPr>
              <w:t>Qualifizierende Anwendungen für den Erwerb von Vermietungsrechten für</w:t>
            </w:r>
            <w:r w:rsidR="005445BF">
              <w:rPr>
                <w:rFonts w:cs="Tahoma"/>
                <w:b/>
                <w:bCs/>
                <w:color w:val="000000"/>
                <w:szCs w:val="18"/>
                <w:lang w:val="de-DE"/>
              </w:rPr>
              <w:t> </w:t>
            </w:r>
            <w:r w:rsidRPr="00D10538">
              <w:rPr>
                <w:rFonts w:cs="Tahoma"/>
                <w:b/>
                <w:bCs/>
                <w:color w:val="000000"/>
                <w:szCs w:val="18"/>
                <w:lang w:val="de-DE"/>
              </w:rPr>
              <w:t>Office Standard</w:t>
            </w:r>
          </w:p>
        </w:tc>
        <w:tc>
          <w:tcPr>
            <w:tcW w:w="1333" w:type="dxa"/>
            <w:gridSpan w:val="2"/>
            <w:tcBorders>
              <w:top w:val="nil"/>
              <w:left w:val="nil"/>
              <w:bottom w:val="single" w:sz="8" w:space="0" w:color="auto"/>
              <w:right w:val="nil"/>
            </w:tcBorders>
          </w:tcPr>
          <w:p w:rsidR="000B0A08" w:rsidRPr="00D10538" w:rsidRDefault="000B0A08" w:rsidP="00AD69BD">
            <w:pPr>
              <w:jc w:val="both"/>
              <w:rPr>
                <w:rFonts w:eastAsia="MS PGothic" w:cs="Tahoma"/>
                <w:color w:val="000000"/>
                <w:sz w:val="21"/>
                <w:szCs w:val="21"/>
                <w:lang w:val="de-DE"/>
              </w:rPr>
            </w:pPr>
          </w:p>
        </w:tc>
      </w:tr>
      <w:tr w:rsidR="000B0A08" w:rsidRPr="006224F0" w:rsidTr="005445BF">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D10538" w:rsidRDefault="000B0A08" w:rsidP="00AD69BD">
            <w:pPr>
              <w:rPr>
                <w:rFonts w:eastAsia="MS PGothic" w:cs="Tahoma"/>
                <w:b/>
                <w:bCs/>
                <w:color w:val="000000"/>
                <w:szCs w:val="18"/>
                <w:lang w:val="de-DE"/>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color w:val="000000"/>
                <w:szCs w:val="18"/>
              </w:rPr>
            </w:pPr>
            <w:r w:rsidRPr="006224F0">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6224F0" w:rsidRDefault="000B0A08" w:rsidP="005445BF">
            <w:pPr>
              <w:jc w:val="center"/>
              <w:rPr>
                <w:rFonts w:cs="Tahoma"/>
              </w:rPr>
            </w:pPr>
            <w:r w:rsidRPr="006224F0">
              <w:rPr>
                <w:rFonts w:cs="Tahoma"/>
                <w:b/>
                <w:bCs/>
                <w:color w:val="000000"/>
                <w:szCs w:val="18"/>
              </w:rPr>
              <w:t>PIPC</w:t>
            </w:r>
          </w:p>
          <w:p w:rsidR="000B0A08" w:rsidRPr="006224F0" w:rsidRDefault="000B0A08" w:rsidP="005445BF">
            <w:pPr>
              <w:jc w:val="center"/>
              <w:rPr>
                <w:rFonts w:cs="Tahoma"/>
                <w:b/>
                <w:bCs/>
                <w:color w:val="000000"/>
                <w:szCs w:val="18"/>
              </w:rPr>
            </w:pPr>
            <w:r w:rsidRPr="006224F0">
              <w:rPr>
                <w:rFonts w:cs="Tahoma"/>
                <w:b/>
                <w:bCs/>
                <w:color w:val="000000"/>
                <w:szCs w:val="18"/>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color w:val="000000"/>
                <w:szCs w:val="18"/>
              </w:rPr>
            </w:pPr>
            <w:r w:rsidRPr="006224F0">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color w:val="000000"/>
                <w:szCs w:val="18"/>
              </w:rPr>
            </w:pPr>
            <w:r w:rsidRPr="006224F0">
              <w:rPr>
                <w:rFonts w:cs="Tahoma"/>
                <w:b/>
                <w:bCs/>
                <w:color w:val="000000"/>
                <w:szCs w:val="18"/>
              </w:rPr>
              <w:t>Open-Lizenz</w:t>
            </w:r>
          </w:p>
        </w:tc>
      </w:tr>
      <w:tr w:rsidR="000B0A08" w:rsidRPr="006224F0"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color w:val="000000"/>
                <w:szCs w:val="18"/>
              </w:rPr>
            </w:pPr>
            <w:r w:rsidRPr="006224F0">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6224F0"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6224F0"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color w:val="000000"/>
                <w:sz w:val="21"/>
                <w:szCs w:val="21"/>
              </w:rPr>
            </w:pPr>
            <w:r w:rsidRPr="006224F0">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color w:val="000000"/>
                <w:sz w:val="21"/>
                <w:szCs w:val="21"/>
              </w:rPr>
            </w:pPr>
            <w:r w:rsidRPr="006224F0">
              <w:rPr>
                <w:rFonts w:cs="Tahoma"/>
                <w:color w:val="000000"/>
              </w:rPr>
              <w:t>x</w:t>
            </w:r>
          </w:p>
        </w:tc>
      </w:tr>
      <w:tr w:rsidR="000B0A08" w:rsidRPr="006224F0"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color w:val="000000"/>
                <w:szCs w:val="18"/>
              </w:rPr>
            </w:pPr>
            <w:r w:rsidRPr="006224F0">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color w:val="000000"/>
                <w:sz w:val="21"/>
                <w:szCs w:val="21"/>
              </w:rPr>
            </w:pPr>
            <w:r w:rsidRPr="006224F0">
              <w:rPr>
                <w:rFonts w:cs="Tahoma"/>
                <w:color w:val="000000"/>
              </w:rPr>
              <w:t>x</w:t>
            </w:r>
          </w:p>
        </w:tc>
        <w:tc>
          <w:tcPr>
            <w:tcW w:w="1185" w:type="dxa"/>
            <w:gridSpan w:val="2"/>
            <w:tcBorders>
              <w:top w:val="nil"/>
              <w:left w:val="nil"/>
              <w:bottom w:val="single" w:sz="8" w:space="0" w:color="auto"/>
              <w:right w:val="single" w:sz="8" w:space="0" w:color="auto"/>
            </w:tcBorders>
          </w:tcPr>
          <w:p w:rsidR="000B0A08" w:rsidRPr="006224F0"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color w:val="000000"/>
                <w:sz w:val="21"/>
                <w:szCs w:val="21"/>
              </w:rPr>
            </w:pPr>
            <w:r w:rsidRPr="006224F0">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color w:val="000000"/>
                <w:sz w:val="21"/>
                <w:szCs w:val="21"/>
              </w:rPr>
            </w:pPr>
            <w:r w:rsidRPr="006224F0">
              <w:rPr>
                <w:rFonts w:cs="Tahoma"/>
                <w:color w:val="000000"/>
              </w:rPr>
              <w:t>x</w:t>
            </w:r>
          </w:p>
        </w:tc>
      </w:tr>
    </w:tbl>
    <w:p w:rsidR="00980240" w:rsidRPr="006224F0" w:rsidRDefault="00980240" w:rsidP="000B0A08">
      <w:pPr>
        <w:rPr>
          <w:rFonts w:cs="Tahoma"/>
        </w:rPr>
      </w:pPr>
    </w:p>
    <w:p w:rsidR="001C1727" w:rsidRPr="006224F0" w:rsidRDefault="001C1727">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53D44"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D10538" w:rsidRDefault="000B0A08" w:rsidP="005445BF">
            <w:pPr>
              <w:jc w:val="center"/>
              <w:rPr>
                <w:rFonts w:eastAsia="MS PGothic" w:cs="Tahoma"/>
                <w:b/>
                <w:bCs/>
                <w:szCs w:val="18"/>
                <w:lang w:val="de-DE"/>
              </w:rPr>
            </w:pPr>
            <w:r w:rsidRPr="00D10538">
              <w:rPr>
                <w:rFonts w:cs="Tahoma"/>
                <w:b/>
                <w:bCs/>
                <w:szCs w:val="18"/>
                <w:lang w:val="de-DE"/>
              </w:rPr>
              <w:t>Qualifizierende Anwendungen für den</w:t>
            </w:r>
            <w:r w:rsidR="005445BF">
              <w:rPr>
                <w:rFonts w:cs="Tahoma"/>
                <w:b/>
                <w:bCs/>
                <w:szCs w:val="18"/>
                <w:lang w:val="de-DE"/>
              </w:rPr>
              <w:t> </w:t>
            </w:r>
            <w:r w:rsidRPr="00D10538">
              <w:rPr>
                <w:rFonts w:cs="Tahoma"/>
                <w:b/>
                <w:bCs/>
                <w:szCs w:val="18"/>
                <w:lang w:val="de-DE"/>
              </w:rPr>
              <w:t>Erwerb von Vermietungsrechten für</w:t>
            </w:r>
            <w:r w:rsidR="005445BF">
              <w:rPr>
                <w:rFonts w:cs="Tahoma"/>
                <w:b/>
                <w:bCs/>
                <w:szCs w:val="18"/>
                <w:lang w:val="de-DE"/>
              </w:rPr>
              <w:t> </w:t>
            </w:r>
            <w:r w:rsidRPr="00D10538">
              <w:rPr>
                <w:rFonts w:cs="Tahoma"/>
                <w:b/>
                <w:bCs/>
                <w:szCs w:val="18"/>
                <w:lang w:val="de-DE"/>
              </w:rPr>
              <w:t>Office Professional Plus</w:t>
            </w:r>
          </w:p>
        </w:tc>
        <w:tc>
          <w:tcPr>
            <w:tcW w:w="1333" w:type="dxa"/>
            <w:gridSpan w:val="2"/>
            <w:tcBorders>
              <w:top w:val="nil"/>
              <w:left w:val="nil"/>
              <w:bottom w:val="single" w:sz="8" w:space="0" w:color="auto"/>
              <w:right w:val="nil"/>
            </w:tcBorders>
          </w:tcPr>
          <w:p w:rsidR="000B0A08" w:rsidRPr="00D10538" w:rsidRDefault="000B0A08" w:rsidP="00AD69BD">
            <w:pPr>
              <w:jc w:val="both"/>
              <w:rPr>
                <w:rFonts w:eastAsia="MS PGothic" w:cs="Tahoma"/>
                <w:szCs w:val="21"/>
                <w:lang w:val="de-DE"/>
              </w:rPr>
            </w:pPr>
          </w:p>
        </w:tc>
      </w:tr>
      <w:tr w:rsidR="000B0A08" w:rsidRPr="006224F0"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D10538" w:rsidRDefault="000B0A08" w:rsidP="00AD69BD">
            <w:pPr>
              <w:rPr>
                <w:rFonts w:eastAsia="MS PGothic" w:cs="Tahoma"/>
                <w:b/>
                <w:bCs/>
                <w:szCs w:val="18"/>
                <w:lang w:val="de-DE"/>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szCs w:val="18"/>
              </w:rPr>
            </w:pPr>
            <w:r w:rsidRPr="006224F0">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6224F0" w:rsidRDefault="000B0A08" w:rsidP="00AD69BD">
            <w:pPr>
              <w:jc w:val="center"/>
              <w:rPr>
                <w:rFonts w:cs="Tahoma"/>
              </w:rPr>
            </w:pPr>
            <w:r w:rsidRPr="006224F0">
              <w:rPr>
                <w:rFonts w:cs="Tahoma"/>
                <w:b/>
                <w:bCs/>
                <w:szCs w:val="18"/>
              </w:rPr>
              <w:t>PIPC</w:t>
            </w:r>
          </w:p>
          <w:p w:rsidR="000B0A08" w:rsidRPr="006224F0" w:rsidRDefault="000B0A08" w:rsidP="00AD69BD">
            <w:pPr>
              <w:jc w:val="center"/>
              <w:rPr>
                <w:rFonts w:cs="Tahoma"/>
                <w:b/>
                <w:bCs/>
                <w:szCs w:val="16"/>
                <w:lang w:eastAsia="ja-JP"/>
              </w:rPr>
            </w:pPr>
            <w:r w:rsidRPr="006224F0">
              <w:rPr>
                <w:rFonts w:cs="Tahoma"/>
                <w:b/>
                <w:bCs/>
                <w:szCs w:val="18"/>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szCs w:val="18"/>
              </w:rPr>
            </w:pPr>
            <w:r w:rsidRPr="006224F0">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224F0" w:rsidRDefault="000B0A08" w:rsidP="00AD69BD">
            <w:pPr>
              <w:jc w:val="center"/>
              <w:rPr>
                <w:rFonts w:cs="Tahoma"/>
                <w:b/>
                <w:bCs/>
                <w:szCs w:val="18"/>
              </w:rPr>
            </w:pPr>
            <w:r w:rsidRPr="006224F0">
              <w:rPr>
                <w:rFonts w:cs="Tahoma"/>
                <w:b/>
                <w:bCs/>
                <w:szCs w:val="18"/>
              </w:rPr>
              <w:t>Open-Lizenz</w:t>
            </w:r>
          </w:p>
        </w:tc>
      </w:tr>
      <w:tr w:rsidR="000B0A08" w:rsidRPr="006224F0"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6224F0" w:rsidRDefault="000B0A08" w:rsidP="00257298">
            <w:pPr>
              <w:rPr>
                <w:rFonts w:cs="Tahoma"/>
                <w:b/>
                <w:bCs/>
                <w:szCs w:val="18"/>
                <w:lang w:eastAsia="ja-JP"/>
              </w:rPr>
            </w:pPr>
            <w:r w:rsidRPr="006224F0">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C45359" w:rsidP="00AD69BD">
            <w:pPr>
              <w:jc w:val="center"/>
              <w:rPr>
                <w:rFonts w:eastAsia="MS PGothic" w:cs="Tahoma"/>
                <w:szCs w:val="18"/>
              </w:rPr>
            </w:pPr>
            <w:r w:rsidRPr="006224F0">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6224F0"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szCs w:val="18"/>
              </w:rPr>
            </w:pPr>
            <w:r w:rsidRPr="006224F0">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szCs w:val="18"/>
              </w:rPr>
            </w:pPr>
            <w:r w:rsidRPr="006224F0">
              <w:rPr>
                <w:rFonts w:cs="Tahoma"/>
                <w:szCs w:val="18"/>
              </w:rPr>
              <w:t>x</w:t>
            </w:r>
          </w:p>
        </w:tc>
      </w:tr>
      <w:tr w:rsidR="000B0A08" w:rsidRPr="006224F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szCs w:val="18"/>
                <w:lang w:eastAsia="ja-JP"/>
              </w:rPr>
            </w:pPr>
            <w:r w:rsidRPr="006224F0">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C45359" w:rsidP="00AD69BD">
            <w:pPr>
              <w:jc w:val="center"/>
              <w:rPr>
                <w:rFonts w:eastAsia="MS PGothic" w:cs="Tahoma"/>
                <w:szCs w:val="18"/>
              </w:rPr>
            </w:pPr>
            <w:r w:rsidRPr="006224F0">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6224F0"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szCs w:val="18"/>
              </w:rPr>
            </w:pPr>
            <w:r w:rsidRPr="006224F0">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jc w:val="center"/>
              <w:rPr>
                <w:rFonts w:eastAsia="MS PGothic" w:cs="Tahoma"/>
                <w:szCs w:val="18"/>
              </w:rPr>
            </w:pPr>
            <w:r w:rsidRPr="006224F0">
              <w:rPr>
                <w:rFonts w:cs="Tahoma"/>
                <w:szCs w:val="18"/>
              </w:rPr>
              <w:t>x</w:t>
            </w:r>
          </w:p>
        </w:tc>
      </w:tr>
      <w:tr w:rsidR="000B0A08" w:rsidRPr="006224F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szCs w:val="18"/>
              </w:rPr>
            </w:pPr>
            <w:r w:rsidRPr="006224F0">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224F0" w:rsidRDefault="000B0A08" w:rsidP="00AD69BD">
            <w:pPr>
              <w:jc w:val="center"/>
              <w:rPr>
                <w:rFonts w:eastAsia="MS PGothic" w:cs="Tahoma"/>
                <w:color w:val="000000"/>
                <w:szCs w:val="18"/>
              </w:rPr>
            </w:pPr>
            <w:r w:rsidRPr="006224F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r>
      <w:tr w:rsidR="000B0A08" w:rsidRPr="006224F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szCs w:val="18"/>
              </w:rPr>
            </w:pPr>
            <w:r w:rsidRPr="006224F0">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224F0" w:rsidRDefault="000B0A08" w:rsidP="00AD69BD">
            <w:pPr>
              <w:jc w:val="center"/>
              <w:rPr>
                <w:rFonts w:eastAsia="MS PGothic" w:cs="Tahoma"/>
                <w:color w:val="000000"/>
                <w:szCs w:val="18"/>
              </w:rPr>
            </w:pPr>
            <w:r w:rsidRPr="006224F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r>
      <w:tr w:rsidR="000B0A08" w:rsidRPr="006224F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224F0" w:rsidRDefault="000B0A08" w:rsidP="00257298">
            <w:pPr>
              <w:rPr>
                <w:rFonts w:cs="Tahoma"/>
                <w:b/>
                <w:bCs/>
                <w:szCs w:val="18"/>
              </w:rPr>
            </w:pPr>
            <w:r w:rsidRPr="006224F0">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224F0" w:rsidRDefault="000B0A08" w:rsidP="00AD69BD">
            <w:pPr>
              <w:jc w:val="center"/>
              <w:rPr>
                <w:rFonts w:eastAsia="MS PGothic" w:cs="Tahoma"/>
                <w:color w:val="FF0000"/>
                <w:szCs w:val="18"/>
              </w:rPr>
            </w:pPr>
            <w:r w:rsidRPr="006224F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224F0" w:rsidRDefault="000B0A08" w:rsidP="00AD69BD">
            <w:pPr>
              <w:rPr>
                <w:rFonts w:eastAsia="Times New Roman" w:cs="Tahoma"/>
                <w:szCs w:val="18"/>
              </w:rPr>
            </w:pPr>
          </w:p>
        </w:tc>
      </w:tr>
    </w:tbl>
    <w:p w:rsidR="000B0A08" w:rsidRPr="006224F0" w:rsidRDefault="000B0A08" w:rsidP="00980240">
      <w:pPr>
        <w:rPr>
          <w:rFonts w:cs="Tahoma"/>
        </w:rPr>
      </w:pPr>
    </w:p>
    <w:p w:rsidR="000B0A08" w:rsidRPr="00D10538" w:rsidRDefault="000B0A08" w:rsidP="005C382A">
      <w:pPr>
        <w:ind w:left="720"/>
        <w:rPr>
          <w:rFonts w:cs="Tahoma"/>
          <w:lang w:val="de-DE"/>
        </w:rPr>
      </w:pPr>
      <w:r w:rsidRPr="00D10538">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223A77" w:rsidRPr="00D10538" w:rsidRDefault="00223A77" w:rsidP="005C382A">
      <w:pPr>
        <w:ind w:left="720"/>
        <w:rPr>
          <w:rFonts w:cs="Tahoma"/>
          <w:lang w:val="de-DE"/>
        </w:rPr>
      </w:pPr>
    </w:p>
    <w:p w:rsidR="00223A77" w:rsidRPr="00D10538" w:rsidRDefault="00223A77" w:rsidP="00864B8A">
      <w:pPr>
        <w:spacing w:after="60"/>
        <w:ind w:left="720"/>
        <w:rPr>
          <w:rFonts w:cs="Tahoma"/>
          <w:lang w:val="de-DE"/>
        </w:rPr>
      </w:pPr>
      <w:r w:rsidRPr="00D10538">
        <w:rPr>
          <w:rFonts w:cs="Tahoma"/>
          <w:b/>
          <w:lang w:val="de-DE"/>
        </w:rPr>
        <w:t>Software Assurance-Ausnahme</w:t>
      </w:r>
    </w:p>
    <w:p w:rsidR="009504CA" w:rsidRPr="00D10538" w:rsidRDefault="00223A77" w:rsidP="005C382A">
      <w:pPr>
        <w:ind w:left="720"/>
        <w:rPr>
          <w:rFonts w:cs="Tahoma"/>
          <w:lang w:val="de-DE"/>
        </w:rPr>
      </w:pPr>
      <w:r w:rsidRPr="00D10538">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980240" w:rsidRPr="00D10538" w:rsidRDefault="00980240" w:rsidP="00980240">
      <w:pPr>
        <w:rPr>
          <w:rFonts w:cs="Tahoma"/>
          <w:lang w:val="de-DE"/>
        </w:rPr>
      </w:pPr>
    </w:p>
    <w:p w:rsidR="00980240" w:rsidRDefault="00980240" w:rsidP="00980240">
      <w:pPr>
        <w:rPr>
          <w:rFonts w:cs="Tahoma"/>
          <w:lang w:val="de-DE"/>
        </w:rPr>
      </w:pPr>
    </w:p>
    <w:p w:rsidR="005445BF" w:rsidRDefault="005445BF" w:rsidP="00980240">
      <w:pPr>
        <w:rPr>
          <w:rFonts w:cs="Tahoma"/>
          <w:lang w:val="de-DE"/>
        </w:rPr>
      </w:pPr>
    </w:p>
    <w:p w:rsidR="005445BF" w:rsidRDefault="005445BF" w:rsidP="00980240">
      <w:pPr>
        <w:rPr>
          <w:rFonts w:cs="Tahoma"/>
          <w:lang w:val="de-DE"/>
        </w:rPr>
      </w:pPr>
    </w:p>
    <w:p w:rsidR="005445BF" w:rsidRDefault="005445BF" w:rsidP="00980240">
      <w:pPr>
        <w:rPr>
          <w:rFonts w:cs="Tahoma"/>
          <w:lang w:val="de-DE"/>
        </w:rPr>
      </w:pPr>
    </w:p>
    <w:p w:rsidR="005445BF" w:rsidRPr="00D10538" w:rsidRDefault="005445BF" w:rsidP="00980240">
      <w:pPr>
        <w:rPr>
          <w:rFonts w:cs="Tahoma"/>
          <w:lang w:val="de-DE"/>
        </w:rPr>
      </w:pPr>
    </w:p>
    <w:p w:rsidR="005F584F" w:rsidRPr="00D10538" w:rsidRDefault="005F584F" w:rsidP="005F584F">
      <w:pPr>
        <w:pStyle w:val="Heading3"/>
        <w:rPr>
          <w:rFonts w:ascii="Tahoma" w:hAnsi="Tahoma" w:cs="Tahoma"/>
          <w:lang w:val="de-DE"/>
        </w:rPr>
      </w:pPr>
      <w:bookmarkStart w:id="1085" w:name="_15_Visio_Professional"/>
      <w:bookmarkStart w:id="1086" w:name="_15_Vexcel_Desktop"/>
      <w:bookmarkStart w:id="1087" w:name="_Toc352235393"/>
      <w:bookmarkEnd w:id="1085"/>
      <w:bookmarkEnd w:id="1086"/>
      <w:r w:rsidRPr="00D10538">
        <w:rPr>
          <w:rFonts w:ascii="Tahoma" w:hAnsi="Tahoma" w:cs="Tahoma"/>
          <w:caps/>
          <w:color w:val="EE6000"/>
          <w:sz w:val="22"/>
          <w:szCs w:val="18"/>
          <w:vertAlign w:val="superscript"/>
          <w:lang w:val="de-DE"/>
        </w:rPr>
        <w:lastRenderedPageBreak/>
        <w:t>15</w:t>
      </w:r>
      <w:r w:rsidRPr="005445BF">
        <w:rPr>
          <w:rFonts w:ascii="Tahoma" w:hAnsi="Tahoma" w:cs="Tahoma"/>
          <w:caps/>
          <w:color w:val="EE6000"/>
          <w:sz w:val="22"/>
          <w:szCs w:val="18"/>
          <w:lang w:val="de-DE"/>
        </w:rPr>
        <w:t xml:space="preserve"> </w:t>
      </w:r>
      <w:r w:rsidRPr="00D10538">
        <w:rPr>
          <w:rFonts w:ascii="Tahoma" w:hAnsi="Tahoma" w:cs="Tahoma"/>
          <w:color w:val="F66400"/>
          <w:sz w:val="22"/>
          <w:lang w:val="de-DE"/>
        </w:rPr>
        <w:t>Vexcel Desktop mit erweitertem Inhaltspaket</w:t>
      </w:r>
      <w:bookmarkEnd w:id="1087"/>
    </w:p>
    <w:p w:rsidR="005F584F" w:rsidRPr="00D10538" w:rsidRDefault="005F584F" w:rsidP="005F584F">
      <w:pPr>
        <w:rPr>
          <w:rFonts w:cs="Tahoma"/>
          <w:lang w:val="de-DE"/>
        </w:rPr>
      </w:pPr>
    </w:p>
    <w:p w:rsidR="005F584F" w:rsidRPr="00D10538" w:rsidRDefault="005F584F" w:rsidP="007F574F">
      <w:pPr>
        <w:spacing w:after="60"/>
        <w:ind w:left="720"/>
        <w:rPr>
          <w:rFonts w:cs="Tahoma"/>
          <w:lang w:val="de-DE"/>
        </w:rPr>
      </w:pPr>
      <w:r w:rsidRPr="00D10538">
        <w:rPr>
          <w:rFonts w:cs="Tahoma"/>
          <w:b/>
          <w:lang w:val="de-DE"/>
        </w:rPr>
        <w:t>Erforderliche Builddienste</w:t>
      </w:r>
      <w:r w:rsidR="00F1269E" w:rsidRPr="00D10538">
        <w:rPr>
          <w:rFonts w:cs="Tahoma"/>
          <w:b/>
          <w:lang w:val="de-DE"/>
        </w:rPr>
        <w:t xml:space="preserve"> </w:t>
      </w:r>
    </w:p>
    <w:p w:rsidR="005F584F" w:rsidRPr="00D10538" w:rsidRDefault="005F584F" w:rsidP="005445BF">
      <w:pPr>
        <w:ind w:left="720"/>
        <w:rPr>
          <w:rFonts w:cs="Tahoma"/>
          <w:lang w:val="de-DE"/>
        </w:rPr>
      </w:pPr>
      <w:r w:rsidRPr="00D10538">
        <w:rPr>
          <w:rFonts w:cs="Tahoma"/>
          <w:szCs w:val="18"/>
          <w:lang w:val="de-DE"/>
        </w:rPr>
        <w:t>Für Vexcel Desktop mit Erweitertem Inhaltspaket sind die System-Builddienste von Vexcel erforderlich, der</w:t>
      </w:r>
      <w:r w:rsidR="005445BF">
        <w:rPr>
          <w:rFonts w:cs="Tahoma"/>
          <w:szCs w:val="18"/>
          <w:lang w:val="de-DE"/>
        </w:rPr>
        <w:t> </w:t>
      </w:r>
      <w:r w:rsidRPr="00D10538">
        <w:rPr>
          <w:rFonts w:cs="Tahoma"/>
          <w:szCs w:val="18"/>
          <w:lang w:val="de-DE"/>
        </w:rPr>
        <w:t>Tochtergesellschaft von Microsoft für georäumliche Technologie.</w:t>
      </w:r>
      <w:r w:rsidR="00F1269E" w:rsidRPr="00D10538">
        <w:rPr>
          <w:rFonts w:cs="Tahoma"/>
          <w:szCs w:val="18"/>
          <w:lang w:val="de-DE"/>
        </w:rPr>
        <w:t xml:space="preserve"> </w:t>
      </w:r>
      <w:r w:rsidRPr="00D10538">
        <w:rPr>
          <w:rFonts w:cs="Tahoma"/>
          <w:szCs w:val="18"/>
          <w:lang w:val="de-DE"/>
        </w:rPr>
        <w:t>Zusätzliche Schulungs-, Support- und Wartungsleistungen sind ebenfalls verfügbar, aber nicht erforderlich.</w:t>
      </w:r>
      <w:r w:rsidR="00F1269E" w:rsidRPr="00D10538">
        <w:rPr>
          <w:rFonts w:cs="Tahoma"/>
          <w:szCs w:val="18"/>
          <w:lang w:val="de-DE"/>
        </w:rPr>
        <w:t xml:space="preserve"> </w:t>
      </w:r>
      <w:r w:rsidRPr="00D10538">
        <w:rPr>
          <w:rFonts w:cs="Tahoma"/>
          <w:szCs w:val="18"/>
          <w:lang w:val="de-DE"/>
        </w:rPr>
        <w:t>Weitere Informationen finden Sie unter</w:t>
      </w:r>
      <w:r w:rsidR="005445BF">
        <w:rPr>
          <w:rFonts w:cs="Tahoma"/>
          <w:szCs w:val="18"/>
          <w:lang w:val="de-DE"/>
        </w:rPr>
        <w:t> </w:t>
      </w:r>
      <w:hyperlink r:id="rId41" w:history="1">
        <w:r w:rsidRPr="00D10538">
          <w:rPr>
            <w:rStyle w:val="Hyperlink"/>
            <w:rFonts w:cs="Tahoma"/>
            <w:szCs w:val="18"/>
            <w:lang w:val="de-DE"/>
          </w:rPr>
          <w:t>http://www.vexcel.com/geospatial/bingmapsserver/index.asp</w:t>
        </w:r>
      </w:hyperlink>
    </w:p>
    <w:p w:rsidR="005F584F" w:rsidRPr="00D10538" w:rsidRDefault="005F584F" w:rsidP="007F574F">
      <w:pPr>
        <w:ind w:left="720"/>
        <w:rPr>
          <w:rFonts w:cs="Tahoma"/>
          <w:lang w:val="de-DE"/>
        </w:rPr>
      </w:pPr>
    </w:p>
    <w:p w:rsidR="005F584F" w:rsidRPr="00D10538" w:rsidRDefault="005F584F" w:rsidP="007E466C">
      <w:pPr>
        <w:rPr>
          <w:rFonts w:cs="Tahoma"/>
          <w:lang w:val="de-DE"/>
        </w:rPr>
      </w:pPr>
    </w:p>
    <w:p w:rsidR="00257298" w:rsidRPr="00D10538" w:rsidRDefault="00257298" w:rsidP="005C382A">
      <w:pPr>
        <w:pStyle w:val="Heading3"/>
        <w:rPr>
          <w:rFonts w:ascii="Tahoma" w:hAnsi="Tahoma" w:cs="Tahoma"/>
          <w:lang w:val="de-DE"/>
        </w:rPr>
      </w:pPr>
      <w:bookmarkStart w:id="1088" w:name="_16_Visio_Professional"/>
      <w:bookmarkStart w:id="1089" w:name="_Toc352235394"/>
      <w:bookmarkEnd w:id="1088"/>
      <w:r w:rsidRPr="00D10538">
        <w:rPr>
          <w:rFonts w:ascii="Tahoma" w:hAnsi="Tahoma" w:cs="Tahoma"/>
          <w:caps/>
          <w:color w:val="F66400"/>
          <w:sz w:val="22"/>
          <w:vertAlign w:val="superscript"/>
          <w:lang w:val="de-DE"/>
        </w:rPr>
        <w:t>16</w:t>
      </w:r>
      <w:r w:rsidRPr="00D10538">
        <w:rPr>
          <w:rFonts w:ascii="Tahoma" w:hAnsi="Tahoma" w:cs="Tahoma"/>
          <w:color w:val="F66400"/>
          <w:sz w:val="22"/>
          <w:lang w:val="de-DE"/>
        </w:rPr>
        <w:t xml:space="preserve"> Visio Professional 2013</w:t>
      </w:r>
      <w:bookmarkEnd w:id="1089"/>
    </w:p>
    <w:p w:rsidR="005C382A" w:rsidRPr="00D10538" w:rsidRDefault="005C382A" w:rsidP="005C382A">
      <w:pPr>
        <w:rPr>
          <w:rFonts w:cs="Tahoma"/>
          <w:lang w:val="de-DE"/>
        </w:rPr>
      </w:pPr>
    </w:p>
    <w:p w:rsidR="00257298" w:rsidRPr="00D10538" w:rsidRDefault="00257298" w:rsidP="00864B8A">
      <w:pPr>
        <w:spacing w:after="60"/>
        <w:ind w:left="720"/>
        <w:rPr>
          <w:rFonts w:cs="Tahoma"/>
          <w:lang w:val="de-DE"/>
        </w:rPr>
      </w:pPr>
      <w:r w:rsidRPr="00D10538">
        <w:rPr>
          <w:rFonts w:cs="Tahoma"/>
          <w:b/>
          <w:lang w:val="de-DE"/>
        </w:rPr>
        <w:t xml:space="preserve">Software Assurance-Migrationspfad für </w:t>
      </w:r>
      <w:bookmarkStart w:id="1090" w:name="Srv_11VisioPremium2010"/>
      <w:bookmarkStart w:id="1091" w:name="Aps_11VisioPremium2010"/>
      <w:bookmarkStart w:id="1092" w:name="_Toc336338274"/>
      <w:bookmarkStart w:id="1093" w:name="Srv_VisioPremium2010"/>
      <w:r w:rsidRPr="00D10538">
        <w:rPr>
          <w:rFonts w:cs="Tahoma"/>
          <w:b/>
          <w:lang w:val="de-DE"/>
        </w:rPr>
        <w:t>Visio Premium 2010</w:t>
      </w:r>
      <w:bookmarkEnd w:id="1090"/>
      <w:bookmarkEnd w:id="1091"/>
      <w:bookmarkEnd w:id="1092"/>
    </w:p>
    <w:bookmarkEnd w:id="1093"/>
    <w:p w:rsidR="00257298" w:rsidRPr="00D10538" w:rsidRDefault="00257298" w:rsidP="005445BF">
      <w:pPr>
        <w:pStyle w:val="FootnoteBulletLevel1"/>
        <w:spacing w:before="0" w:after="0"/>
        <w:ind w:left="720" w:firstLine="0"/>
        <w:rPr>
          <w:rFonts w:ascii="Tahoma" w:hAnsi="Tahoma" w:cs="Tahoma"/>
          <w:lang w:val="de-DE"/>
        </w:rPr>
      </w:pPr>
      <w:r w:rsidRPr="00D10538">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F1269E" w:rsidRPr="00D10538">
        <w:rPr>
          <w:rFonts w:ascii="Tahoma" w:hAnsi="Tahoma" w:cs="Tahoma"/>
          <w:sz w:val="18"/>
          <w:lang w:val="de-DE"/>
        </w:rPr>
        <w:t xml:space="preserve"> </w:t>
      </w:r>
      <w:r w:rsidRPr="00D10538">
        <w:rPr>
          <w:rFonts w:ascii="Tahoma" w:hAnsi="Tahoma" w:cs="Tahoma"/>
          <w:sz w:val="18"/>
          <w:lang w:val="de-DE"/>
        </w:rPr>
        <w:t>Die Nutzung von Visio Professional 2013 unterliegt den Nutzungsrechten für Visio Professional 2013 sowie den Bestimmungen des Volumenlizenzvertrages des Kunden.</w:t>
      </w:r>
      <w:r w:rsidR="00F1269E" w:rsidRPr="00D10538">
        <w:rPr>
          <w:rFonts w:ascii="Tahoma" w:hAnsi="Tahoma" w:cs="Tahoma"/>
          <w:sz w:val="18"/>
          <w:lang w:val="de-DE"/>
        </w:rPr>
        <w:t xml:space="preserve"> </w:t>
      </w:r>
      <w:r w:rsidRPr="00D10538">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F1269E" w:rsidRPr="00D10538">
        <w:rPr>
          <w:rFonts w:ascii="Tahoma" w:hAnsi="Tahoma" w:cs="Tahoma"/>
          <w:sz w:val="18"/>
          <w:lang w:val="de-DE"/>
        </w:rPr>
        <w:t xml:space="preserve"> </w:t>
      </w:r>
      <w:r w:rsidRPr="00D10538">
        <w:rPr>
          <w:rFonts w:ascii="Tahoma" w:hAnsi="Tahoma" w:cs="Tahoma"/>
          <w:sz w:val="18"/>
          <w:lang w:val="de-DE"/>
        </w:rPr>
        <w:t>Nach Ablauf von Software Assurance für Visio Premium 2010 kann der Kunde Software Assurance für Visio Professional 2013 erwerben, ohne separat</w:t>
      </w:r>
      <w:r w:rsidR="005445BF">
        <w:rPr>
          <w:rFonts w:ascii="Tahoma" w:hAnsi="Tahoma" w:cs="Tahoma"/>
          <w:sz w:val="18"/>
          <w:lang w:val="de-DE"/>
        </w:rPr>
        <w:t> </w:t>
      </w:r>
      <w:r w:rsidRPr="00D10538">
        <w:rPr>
          <w:rFonts w:ascii="Tahoma" w:hAnsi="Tahoma" w:cs="Tahoma"/>
          <w:sz w:val="18"/>
          <w:lang w:val="de-DE"/>
        </w:rPr>
        <w:t>eine neue Lizenz erwerben zu müssen.</w:t>
      </w:r>
    </w:p>
    <w:p w:rsidR="005C382A" w:rsidRPr="00D10538" w:rsidRDefault="005C382A" w:rsidP="005C382A">
      <w:pPr>
        <w:pStyle w:val="FootnoteBulletLevel1"/>
        <w:spacing w:before="0" w:after="0"/>
        <w:ind w:left="720" w:firstLine="0"/>
        <w:rPr>
          <w:rFonts w:ascii="Tahoma" w:hAnsi="Tahoma" w:cs="Tahoma"/>
          <w:lang w:val="de-DE"/>
        </w:rPr>
      </w:pPr>
    </w:p>
    <w:p w:rsidR="00DF3CEE" w:rsidRPr="00D10538" w:rsidRDefault="00DF3CEE" w:rsidP="00864B8A">
      <w:pPr>
        <w:spacing w:after="60"/>
        <w:ind w:left="720"/>
        <w:rPr>
          <w:rFonts w:cs="Tahoma"/>
          <w:lang w:val="de-DE"/>
        </w:rPr>
      </w:pPr>
      <w:r w:rsidRPr="00D10538">
        <w:rPr>
          <w:rFonts w:cs="Tahoma"/>
          <w:b/>
          <w:lang w:val="de-DE"/>
        </w:rPr>
        <w:t>Downgraderechte für Visio Professional 2013</w:t>
      </w:r>
    </w:p>
    <w:p w:rsidR="00DF3CEE" w:rsidRPr="00D10538" w:rsidRDefault="00DF3CEE" w:rsidP="006C2994">
      <w:pPr>
        <w:pStyle w:val="FootnoteBulletLevel1"/>
        <w:spacing w:before="0" w:after="0"/>
        <w:ind w:left="720" w:firstLine="0"/>
        <w:rPr>
          <w:rFonts w:ascii="Tahoma" w:hAnsi="Tahoma" w:cs="Tahoma"/>
          <w:lang w:val="de-DE"/>
        </w:rPr>
      </w:pPr>
      <w:r w:rsidRPr="00D10538">
        <w:rPr>
          <w:rFonts w:ascii="Tahoma" w:hAnsi="Tahoma" w:cs="Tahoma"/>
          <w:sz w:val="18"/>
          <w:lang w:val="de-DE"/>
        </w:rPr>
        <w:t>Software Assurance-Kunden, die nur Visio Premium 2010 bereitgestellt haben (d. h., sie verwenden in ihrer</w:t>
      </w:r>
      <w:r w:rsidR="006C2994">
        <w:rPr>
          <w:rFonts w:ascii="Tahoma" w:hAnsi="Tahoma" w:cs="Tahoma"/>
          <w:sz w:val="18"/>
          <w:lang w:val="de-DE"/>
        </w:rPr>
        <w:t> </w:t>
      </w:r>
      <w:r w:rsidRPr="00D10538">
        <w:rPr>
          <w:rFonts w:ascii="Tahoma" w:hAnsi="Tahoma" w:cs="Tahoma"/>
          <w:sz w:val="18"/>
          <w:lang w:val="de-DE"/>
        </w:rPr>
        <w:t>Organisation keine andere Visio-Edition) und zusätzliche Arbeitsplätze mit Visio Premium 2010 benötigen, sind berechtigt, Lizenzen für Visio Professional 2013 zu erwerben und ein Downgrade auf Visio</w:t>
      </w:r>
      <w:r w:rsidR="006C2994">
        <w:rPr>
          <w:rFonts w:ascii="Tahoma" w:hAnsi="Tahoma" w:cs="Tahoma"/>
          <w:sz w:val="18"/>
          <w:lang w:val="de-DE"/>
        </w:rPr>
        <w:t> </w:t>
      </w:r>
      <w:r w:rsidRPr="00D10538">
        <w:rPr>
          <w:rFonts w:ascii="Tahoma" w:hAnsi="Tahoma" w:cs="Tahoma"/>
          <w:sz w:val="18"/>
          <w:lang w:val="de-DE"/>
        </w:rPr>
        <w:t>Premium 2010 durchzuführen. Es sind keine anderen Downgrades von Visio Professional 2013 auf Visio</w:t>
      </w:r>
      <w:r w:rsidR="006C2994">
        <w:rPr>
          <w:rFonts w:ascii="Tahoma" w:hAnsi="Tahoma" w:cs="Tahoma"/>
          <w:sz w:val="18"/>
          <w:lang w:val="de-DE"/>
        </w:rPr>
        <w:t> </w:t>
      </w:r>
      <w:r w:rsidRPr="00D10538">
        <w:rPr>
          <w:rFonts w:ascii="Tahoma" w:hAnsi="Tahoma" w:cs="Tahoma"/>
          <w:sz w:val="18"/>
          <w:lang w:val="de-DE"/>
        </w:rPr>
        <w:t>Premium 2010 zulässig.</w:t>
      </w:r>
    </w:p>
    <w:p w:rsidR="005C382A" w:rsidRPr="00D10538" w:rsidRDefault="005C382A" w:rsidP="005C382A">
      <w:pPr>
        <w:rPr>
          <w:rFonts w:cs="Tahoma"/>
          <w:lang w:val="de-DE"/>
        </w:rPr>
      </w:pPr>
    </w:p>
    <w:p w:rsidR="00BE4D27" w:rsidRDefault="00BE4D27" w:rsidP="00BE4D27">
      <w:pPr>
        <w:pStyle w:val="Heading3"/>
        <w:rPr>
          <w:rFonts w:ascii="Tahoma" w:hAnsi="Tahoma" w:cs="Tahoma"/>
          <w:color w:val="F66400"/>
          <w:sz w:val="22"/>
          <w:lang w:val="de-DE"/>
        </w:rPr>
      </w:pPr>
      <w:bookmarkStart w:id="1094" w:name="_17_Visio_Pro"/>
      <w:bookmarkStart w:id="1095" w:name="_Toc352235395"/>
      <w:bookmarkEnd w:id="1094"/>
      <w:r w:rsidRPr="00D10538">
        <w:rPr>
          <w:rFonts w:ascii="Tahoma" w:hAnsi="Tahoma" w:cs="Tahoma"/>
          <w:caps/>
          <w:color w:val="F66400"/>
          <w:sz w:val="22"/>
          <w:vertAlign w:val="superscript"/>
          <w:lang w:val="de-DE"/>
        </w:rPr>
        <w:t>17</w:t>
      </w:r>
      <w:r w:rsidRPr="00D10538">
        <w:rPr>
          <w:rFonts w:ascii="Tahoma" w:hAnsi="Tahoma" w:cs="Tahoma"/>
          <w:color w:val="F66400"/>
          <w:sz w:val="22"/>
          <w:lang w:val="de-DE"/>
        </w:rPr>
        <w:t xml:space="preserve"> Visio Pro für Office 365</w:t>
      </w:r>
      <w:bookmarkEnd w:id="1095"/>
      <w:r w:rsidRPr="00D10538">
        <w:rPr>
          <w:rFonts w:ascii="Tahoma" w:hAnsi="Tahoma" w:cs="Tahoma"/>
          <w:color w:val="F66400"/>
          <w:sz w:val="22"/>
          <w:lang w:val="de-DE"/>
        </w:rPr>
        <w:t xml:space="preserve"> </w:t>
      </w:r>
    </w:p>
    <w:p w:rsidR="005445BF" w:rsidRPr="005445BF" w:rsidRDefault="005445BF" w:rsidP="005445BF">
      <w:pPr>
        <w:rPr>
          <w:lang w:val="de-DE"/>
        </w:rPr>
      </w:pPr>
    </w:p>
    <w:p w:rsidR="00BE4D27" w:rsidRPr="00D10538" w:rsidRDefault="00BE4D27" w:rsidP="00BE4D27">
      <w:pPr>
        <w:spacing w:after="60"/>
        <w:ind w:left="720"/>
        <w:rPr>
          <w:rFonts w:cs="Tahoma"/>
          <w:lang w:val="de-DE"/>
        </w:rPr>
      </w:pPr>
      <w:r w:rsidRPr="00D10538">
        <w:rPr>
          <w:rFonts w:cs="Tahoma"/>
          <w:b/>
          <w:lang w:val="de-DE"/>
        </w:rPr>
        <w:t>Medienberechtigung mit Remotedesktopdiensten (RDS)</w:t>
      </w:r>
    </w:p>
    <w:p w:rsidR="00BE4D27" w:rsidRPr="00D10538" w:rsidRDefault="00BE4D27" w:rsidP="00FA33FF">
      <w:pPr>
        <w:ind w:left="720"/>
        <w:rPr>
          <w:rFonts w:cs="Tahoma"/>
          <w:lang w:val="de-DE"/>
        </w:rPr>
      </w:pPr>
      <w:r w:rsidRPr="00D10538">
        <w:rPr>
          <w:rFonts w:cs="Tahoma"/>
          <w:szCs w:val="18"/>
          <w:lang w:val="de-DE"/>
        </w:rPr>
        <w:t>Wenn der Nutzer, dem Sie eine Visio Pro für Office 365-Lizenz zugewiesen haben, die Software bei aktivierter RDS-Rolle auf einem Netzwerkserver nutzt, ist dieser Nutzer berechtigt, 1) eine Kopie der Visio</w:t>
      </w:r>
      <w:r w:rsidR="00FA33FF">
        <w:rPr>
          <w:rFonts w:cs="Tahoma"/>
          <w:szCs w:val="18"/>
          <w:lang w:val="de-DE"/>
        </w:rPr>
        <w:t> </w:t>
      </w:r>
      <w:r w:rsidRPr="00D10538">
        <w:rPr>
          <w:rFonts w:cs="Tahoma"/>
          <w:szCs w:val="18"/>
          <w:lang w:val="de-DE"/>
        </w:rPr>
        <w:t>2013 Professional-Software auf einem Netzwerkserver zu installieren und 2) auf die Visio 2013 Professional-Software von jedem beliebigen Gerät aus zuzugreifen, anstatt eine Kopie der Software, die mit</w:t>
      </w:r>
      <w:r w:rsidR="00FA33FF">
        <w:rPr>
          <w:rFonts w:cs="Tahoma"/>
          <w:szCs w:val="18"/>
          <w:lang w:val="de-DE"/>
        </w:rPr>
        <w:t> </w:t>
      </w:r>
      <w:r w:rsidRPr="00D10538">
        <w:rPr>
          <w:rFonts w:cs="Tahoma"/>
          <w:szCs w:val="18"/>
          <w:lang w:val="de-DE"/>
        </w:rPr>
        <w:t>Visio Pro für Office 365 bereitgestellt wurde, auf einem der fünf gemäß den Produktbenutzungsrechten für Visio Pro für Office 365 zulässigen Geräte zu installieren.</w:t>
      </w:r>
      <w:r w:rsidR="00F1269E" w:rsidRPr="00D10538">
        <w:rPr>
          <w:rFonts w:cs="Tahoma"/>
          <w:szCs w:val="18"/>
          <w:lang w:val="de-DE"/>
        </w:rPr>
        <w:t xml:space="preserve"> </w:t>
      </w:r>
      <w:r w:rsidRPr="00D10538">
        <w:rPr>
          <w:rFonts w:cs="Tahoma"/>
          <w:szCs w:val="18"/>
          <w:lang w:val="de-DE"/>
        </w:rPr>
        <w:t xml:space="preserve">Nach Kündigung Ihres Visio Pro für Office 365-Abonnements müssen Sie die Visio 2013 Professional-Software vom Netzwerkserver deinstallieren. </w:t>
      </w:r>
    </w:p>
    <w:p w:rsidR="00BE4D27" w:rsidRPr="00D10538" w:rsidRDefault="00BE4D27" w:rsidP="00BE4D27">
      <w:pPr>
        <w:ind w:left="720"/>
        <w:rPr>
          <w:rFonts w:cs="Tahoma"/>
          <w:lang w:val="de-DE"/>
        </w:rPr>
      </w:pPr>
    </w:p>
    <w:p w:rsidR="00BE4D27" w:rsidRPr="00D10538" w:rsidRDefault="00BE4D27" w:rsidP="00BE4D27">
      <w:pPr>
        <w:spacing w:after="60"/>
        <w:ind w:left="720"/>
        <w:rPr>
          <w:rFonts w:cs="Tahoma"/>
          <w:lang w:val="de-DE"/>
        </w:rPr>
      </w:pPr>
      <w:r w:rsidRPr="00D10538">
        <w:rPr>
          <w:rFonts w:cs="Tahoma"/>
          <w:b/>
          <w:lang w:val="de-DE"/>
        </w:rPr>
        <w:t>Downgraderechte</w:t>
      </w:r>
    </w:p>
    <w:p w:rsidR="00BE4D27" w:rsidRPr="00D10538" w:rsidRDefault="00BE4D27" w:rsidP="00BE4D27">
      <w:pPr>
        <w:ind w:left="720"/>
        <w:rPr>
          <w:rFonts w:cs="Tahoma"/>
          <w:lang w:val="de-DE"/>
        </w:rPr>
      </w:pPr>
      <w:r w:rsidRPr="00D10538">
        <w:rPr>
          <w:rFonts w:cs="Tahoma"/>
          <w:bCs/>
          <w:szCs w:val="18"/>
          <w:lang w:val="de-DE"/>
        </w:rPr>
        <w:t xml:space="preserve">Der Visio Pro für Office 365-Service umfasst keine Downgraderechte. Weitere Informationen zu Onlinedienste-Upgradeanforderungen finden Sie in den Produktbenutzungsrechten (PUR) von Microsoft unter </w:t>
      </w:r>
      <w:hyperlink r:id="rId42" w:history="1">
        <w:r w:rsidRPr="00D10538">
          <w:rPr>
            <w:rStyle w:val="Hyperlink"/>
            <w:rFonts w:cs="Tahoma"/>
            <w:bCs/>
            <w:szCs w:val="18"/>
            <w:lang w:val="de-DE"/>
          </w:rPr>
          <w:t>http://www.microsoftvolumelicensing.com/userights/PUR.aspx</w:t>
        </w:r>
      </w:hyperlink>
    </w:p>
    <w:p w:rsidR="005C382A" w:rsidRPr="00D10538" w:rsidRDefault="005C382A" w:rsidP="005C382A">
      <w:pPr>
        <w:rPr>
          <w:rFonts w:cs="Tahoma"/>
          <w:lang w:val="de-DE"/>
        </w:rPr>
      </w:pPr>
    </w:p>
    <w:p w:rsidR="00223A77" w:rsidRPr="00D10538" w:rsidRDefault="00B26237" w:rsidP="00223A77">
      <w:pPr>
        <w:pStyle w:val="Heading3"/>
        <w:rPr>
          <w:rFonts w:ascii="Tahoma" w:hAnsi="Tahoma" w:cs="Tahoma"/>
          <w:lang w:val="de-DE"/>
        </w:rPr>
      </w:pPr>
      <w:bookmarkStart w:id="1096" w:name="_18_Visual_Studio"/>
      <w:bookmarkStart w:id="1097" w:name="_Toc336338275"/>
      <w:bookmarkStart w:id="1098" w:name="_Toc352235396"/>
      <w:bookmarkStart w:id="1099" w:name="Aps_12VS2010Professional"/>
      <w:bookmarkStart w:id="1100" w:name="_Toc252341836"/>
      <w:bookmarkEnd w:id="1096"/>
      <w:r w:rsidRPr="00D10538">
        <w:rPr>
          <w:rFonts w:ascii="Tahoma" w:hAnsi="Tahoma" w:cs="Tahoma"/>
          <w:caps/>
          <w:color w:val="F66400"/>
          <w:sz w:val="22"/>
          <w:vertAlign w:val="superscript"/>
          <w:lang w:val="de-DE"/>
        </w:rPr>
        <w:t>18</w:t>
      </w:r>
      <w:r w:rsidRPr="00D10538">
        <w:rPr>
          <w:rFonts w:ascii="Tahoma" w:hAnsi="Tahoma" w:cs="Tahoma"/>
          <w:color w:val="F66400"/>
          <w:sz w:val="22"/>
          <w:lang w:val="de-DE"/>
        </w:rPr>
        <w:t xml:space="preserve"> Visual Studio Professional 2012</w:t>
      </w:r>
      <w:bookmarkEnd w:id="1097"/>
      <w:bookmarkEnd w:id="1098"/>
    </w:p>
    <w:bookmarkEnd w:id="1099"/>
    <w:p w:rsidR="009275A3" w:rsidRPr="00D10538" w:rsidRDefault="009275A3" w:rsidP="009275A3">
      <w:pPr>
        <w:pStyle w:val="FootnoteBulletLevel1"/>
        <w:tabs>
          <w:tab w:val="clear" w:pos="900"/>
        </w:tabs>
        <w:spacing w:before="0" w:after="0"/>
        <w:ind w:left="0" w:firstLine="0"/>
        <w:rPr>
          <w:rFonts w:ascii="Tahoma" w:hAnsi="Tahoma" w:cs="Tahoma"/>
          <w:lang w:val="de-DE"/>
        </w:rPr>
      </w:pPr>
    </w:p>
    <w:p w:rsidR="006D58DB" w:rsidRPr="00D10538" w:rsidRDefault="006D58DB" w:rsidP="00864B8A">
      <w:pPr>
        <w:spacing w:after="60"/>
        <w:ind w:left="720"/>
        <w:rPr>
          <w:rFonts w:cs="Tahoma"/>
          <w:lang w:val="de-DE"/>
        </w:rPr>
      </w:pPr>
      <w:r w:rsidRPr="00D10538">
        <w:rPr>
          <w:rFonts w:cs="Tahoma"/>
          <w:b/>
          <w:lang w:val="de-DE"/>
        </w:rPr>
        <w:t>Software Assurance-Migrationspfad für Visual Studio LightSwitch 2011</w:t>
      </w:r>
    </w:p>
    <w:p w:rsidR="006D58DB" w:rsidRPr="00D10538" w:rsidRDefault="006D58DB" w:rsidP="009275A3">
      <w:pPr>
        <w:pStyle w:val="FootnoteBulletLevel1"/>
        <w:tabs>
          <w:tab w:val="clear" w:pos="900"/>
        </w:tabs>
        <w:spacing w:before="0" w:after="0"/>
        <w:ind w:left="720" w:firstLine="0"/>
        <w:rPr>
          <w:rFonts w:ascii="Tahoma" w:hAnsi="Tahoma" w:cs="Tahoma"/>
          <w:lang w:val="de-DE"/>
        </w:rPr>
      </w:pPr>
      <w:r w:rsidRPr="00D10538">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w:t>
      </w:r>
      <w:r w:rsidR="00F1269E" w:rsidRPr="00D10538">
        <w:rPr>
          <w:rFonts w:ascii="Tahoma" w:hAnsi="Tahoma" w:cs="Tahoma"/>
          <w:sz w:val="18"/>
          <w:lang w:val="de-DE"/>
        </w:rPr>
        <w:t xml:space="preserve"> </w:t>
      </w:r>
      <w:r w:rsidRPr="00D10538">
        <w:rPr>
          <w:rFonts w:ascii="Tahoma" w:hAnsi="Tahoma" w:cs="Tahoma"/>
          <w:sz w:val="18"/>
          <w:lang w:val="de-DE"/>
        </w:rPr>
        <w:t>Die Nutzung von Visual Studio Professional 2012 unterliegt den Nutzungsrechten für Visual Studio Professional 2012 sowie den Bestimmungen des Volumenlizenzvertrages des Kunden.</w:t>
      </w:r>
      <w:r w:rsidR="00F1269E" w:rsidRPr="00D10538">
        <w:rPr>
          <w:rFonts w:ascii="Tahoma" w:hAnsi="Tahoma" w:cs="Tahoma"/>
          <w:sz w:val="18"/>
          <w:lang w:val="de-DE"/>
        </w:rPr>
        <w:t xml:space="preserve"> </w:t>
      </w:r>
      <w:r w:rsidRPr="00D10538">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F1269E" w:rsidRPr="00D10538">
        <w:rPr>
          <w:rFonts w:ascii="Tahoma" w:hAnsi="Tahoma" w:cs="Tahoma"/>
          <w:sz w:val="18"/>
          <w:lang w:val="de-DE"/>
        </w:rPr>
        <w:t xml:space="preserve"> </w:t>
      </w:r>
    </w:p>
    <w:p w:rsidR="00691648" w:rsidRPr="00D10538" w:rsidRDefault="00691648" w:rsidP="00691648">
      <w:pPr>
        <w:spacing w:after="60"/>
        <w:ind w:left="720"/>
        <w:rPr>
          <w:rFonts w:cs="Tahoma"/>
          <w:lang w:val="de-DE"/>
        </w:rPr>
      </w:pPr>
      <w:r w:rsidRPr="00D10538">
        <w:rPr>
          <w:rFonts w:cs="Tahoma"/>
          <w:b/>
          <w:bCs/>
          <w:lang w:val="de-DE"/>
        </w:rPr>
        <w:lastRenderedPageBreak/>
        <w:t>Software Assurance-Migrationspfad für Expression Studio Ultimate 4</w:t>
      </w:r>
    </w:p>
    <w:p w:rsidR="00691648" w:rsidRPr="00D10538" w:rsidRDefault="00691648" w:rsidP="00691648">
      <w:pPr>
        <w:ind w:left="720"/>
        <w:rPr>
          <w:rFonts w:cs="Tahoma"/>
          <w:lang w:val="de-DE"/>
        </w:rPr>
      </w:pPr>
      <w:r w:rsidRPr="00D10538">
        <w:rPr>
          <w:rFonts w:cs="Tahoma"/>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F1269E" w:rsidRPr="00D10538">
        <w:rPr>
          <w:rFonts w:cs="Tahoma"/>
          <w:lang w:val="de-DE"/>
        </w:rPr>
        <w:t xml:space="preserve"> </w:t>
      </w:r>
      <w:r w:rsidRPr="00D10538">
        <w:rPr>
          <w:rFonts w:cs="Tahoma"/>
          <w:lang w:val="de-DE"/>
        </w:rPr>
        <w:t>Die Nutzung von Visual Studio Professional 2012 unterliegt den Nutzungsrechten für Visual Studio Professional 2012 sowie den Bestimmungen des Volumenlizenzvertrages des Kunden.</w:t>
      </w:r>
      <w:r w:rsidR="00F1269E" w:rsidRPr="00D10538">
        <w:rPr>
          <w:rFonts w:cs="Tahoma"/>
          <w:lang w:val="de-DE"/>
        </w:rPr>
        <w:t xml:space="preserve"> </w:t>
      </w:r>
      <w:r w:rsidRPr="00D10538">
        <w:rPr>
          <w:rFonts w:cs="Tahoma"/>
          <w:lang w:val="de-DE"/>
        </w:rPr>
        <w:t>Dieser Hinweis auf die Produktbedingungen belegt gemeinsam mit dem Nachweis des Kunden der entsprechenden qualifizierenden Lizenz das Recht, Visual Studio Professional 2012 im Rahmen dieses Angebots zu nutzen.</w:t>
      </w:r>
      <w:r w:rsidR="00F1269E" w:rsidRPr="00D10538">
        <w:rPr>
          <w:rFonts w:cs="Tahoma"/>
          <w:lang w:val="de-DE"/>
        </w:rPr>
        <w:t xml:space="preserve"> </w:t>
      </w:r>
    </w:p>
    <w:p w:rsidR="00F73587" w:rsidRPr="00D10538" w:rsidRDefault="00F73587" w:rsidP="009275A3">
      <w:pPr>
        <w:rPr>
          <w:rFonts w:cs="Tahoma"/>
          <w:lang w:val="de-DE"/>
        </w:rPr>
      </w:pPr>
    </w:p>
    <w:p w:rsidR="00223A77" w:rsidRPr="006224F0" w:rsidRDefault="0095763C" w:rsidP="00223A77">
      <w:pPr>
        <w:pStyle w:val="Heading3"/>
        <w:rPr>
          <w:rFonts w:ascii="Tahoma" w:hAnsi="Tahoma" w:cs="Tahoma"/>
        </w:rPr>
      </w:pPr>
      <w:bookmarkStart w:id="1101" w:name="_19_Visual_Studio"/>
      <w:bookmarkStart w:id="1102" w:name="_Toc336338276"/>
      <w:bookmarkStart w:id="1103" w:name="_Toc352235397"/>
      <w:bookmarkStart w:id="1104" w:name="Aps_13VS2010ProfessionalMSDN"/>
      <w:bookmarkEnd w:id="1101"/>
      <w:r w:rsidRPr="006224F0">
        <w:rPr>
          <w:rFonts w:ascii="Tahoma" w:hAnsi="Tahoma" w:cs="Tahoma"/>
          <w:caps/>
          <w:color w:val="F66400"/>
          <w:sz w:val="22"/>
          <w:vertAlign w:val="superscript"/>
        </w:rPr>
        <w:t>19</w:t>
      </w:r>
      <w:r w:rsidRPr="006224F0">
        <w:rPr>
          <w:rFonts w:ascii="Tahoma" w:hAnsi="Tahoma" w:cs="Tahoma"/>
          <w:color w:val="F66400"/>
          <w:sz w:val="22"/>
        </w:rPr>
        <w:t xml:space="preserve"> Visual Studio Professional 2012 mit MSDN</w:t>
      </w:r>
      <w:bookmarkEnd w:id="1102"/>
      <w:bookmarkEnd w:id="1103"/>
      <w:r w:rsidRPr="006224F0">
        <w:rPr>
          <w:rFonts w:ascii="Tahoma" w:hAnsi="Tahoma" w:cs="Tahoma"/>
          <w:color w:val="F66400"/>
          <w:sz w:val="22"/>
        </w:rPr>
        <w:t xml:space="preserve"> </w:t>
      </w:r>
      <w:bookmarkEnd w:id="1100"/>
    </w:p>
    <w:p w:rsidR="00F6352F" w:rsidRPr="006224F0" w:rsidRDefault="00F6352F" w:rsidP="005B0791">
      <w:pPr>
        <w:ind w:left="720"/>
        <w:rPr>
          <w:rFonts w:cs="Tahoma"/>
        </w:rPr>
      </w:pPr>
    </w:p>
    <w:bookmarkEnd w:id="1104"/>
    <w:p w:rsidR="001026FD" w:rsidRPr="006224F0" w:rsidRDefault="001026FD" w:rsidP="00864B8A">
      <w:pPr>
        <w:spacing w:after="60"/>
        <w:ind w:left="720"/>
        <w:rPr>
          <w:rFonts w:cs="Tahoma"/>
        </w:rPr>
      </w:pPr>
      <w:r w:rsidRPr="006224F0">
        <w:rPr>
          <w:rFonts w:cs="Tahoma"/>
          <w:b/>
        </w:rPr>
        <w:t>Visual Studio Team Foundation Server 2012</w:t>
      </w:r>
    </w:p>
    <w:p w:rsidR="001026FD" w:rsidRPr="00D10538" w:rsidRDefault="001026FD" w:rsidP="005B0791">
      <w:pPr>
        <w:pStyle w:val="EndnoteText"/>
        <w:tabs>
          <w:tab w:val="num" w:pos="1350"/>
        </w:tabs>
        <w:ind w:left="720"/>
        <w:rPr>
          <w:rFonts w:ascii="Tahoma" w:hAnsi="Tahoma" w:cs="Tahoma"/>
          <w:lang w:val="de-DE"/>
        </w:rPr>
      </w:pPr>
      <w:r w:rsidRPr="00D10538">
        <w:rPr>
          <w:rFonts w:ascii="Tahoma" w:hAnsi="Tahoma" w:cs="Tahoma"/>
          <w:sz w:val="18"/>
          <w:lang w:val="de-DE"/>
        </w:rPr>
        <w:t>Der Abonnent ist zu einer Serverlizenz für Visual Studio Team Foundation Server 2012 und zu einer Nutzer-CAL für Team Foundation Server berechtigt.</w:t>
      </w:r>
      <w:r w:rsidR="00F1269E" w:rsidRPr="00D10538">
        <w:rPr>
          <w:rFonts w:ascii="Tahoma" w:hAnsi="Tahoma" w:cs="Tahoma"/>
          <w:sz w:val="18"/>
          <w:lang w:val="de-DE"/>
        </w:rPr>
        <w:t xml:space="preserve"> </w:t>
      </w:r>
      <w:r w:rsidRPr="00D10538">
        <w:rPr>
          <w:rFonts w:ascii="Tahoma" w:hAnsi="Tahoma" w:cs="Tahoma"/>
          <w:sz w:val="18"/>
          <w:lang w:val="de-DE"/>
        </w:rPr>
        <w:t>Die Verwendung der CAL ist ausschließlich dem Abonnenten vorbehalten.</w:t>
      </w:r>
    </w:p>
    <w:p w:rsidR="001026FD" w:rsidRPr="00D10538" w:rsidRDefault="001026FD" w:rsidP="005B0791">
      <w:pPr>
        <w:pStyle w:val="EndnoteText"/>
        <w:tabs>
          <w:tab w:val="num" w:pos="1350"/>
        </w:tabs>
        <w:ind w:left="720"/>
        <w:rPr>
          <w:rFonts w:ascii="Tahoma" w:hAnsi="Tahoma" w:cs="Tahoma"/>
          <w:lang w:val="de-DE"/>
        </w:rPr>
      </w:pPr>
    </w:p>
    <w:p w:rsidR="001026FD" w:rsidRPr="00D10538" w:rsidRDefault="001026FD" w:rsidP="00864B8A">
      <w:pPr>
        <w:spacing w:after="60"/>
        <w:ind w:left="720"/>
        <w:rPr>
          <w:rFonts w:cs="Tahoma"/>
          <w:lang w:val="de-DE"/>
        </w:rPr>
      </w:pPr>
      <w:r w:rsidRPr="00D10538">
        <w:rPr>
          <w:rFonts w:cs="Tahoma"/>
          <w:b/>
          <w:lang w:val="de-DE"/>
        </w:rPr>
        <w:t>SQL Server Parallel Data Warehouse Developer</w:t>
      </w:r>
    </w:p>
    <w:p w:rsidR="001026FD" w:rsidRPr="00D10538" w:rsidRDefault="001026FD" w:rsidP="005B0791">
      <w:pPr>
        <w:pStyle w:val="EndnoteText"/>
        <w:tabs>
          <w:tab w:val="num" w:pos="1350"/>
        </w:tabs>
        <w:ind w:left="720"/>
        <w:rPr>
          <w:rFonts w:ascii="Tahoma" w:hAnsi="Tahoma" w:cs="Tahoma"/>
          <w:lang w:val="de-DE"/>
        </w:rPr>
      </w:pPr>
      <w:r w:rsidRPr="00D10538">
        <w:rPr>
          <w:rFonts w:ascii="Tahoma" w:hAnsi="Tahoma" w:cs="Tahoma"/>
          <w:sz w:val="18"/>
          <w:lang w:val="de-DE"/>
        </w:rPr>
        <w:t>Der Abonnent ist zu einer Lizenz für SQL Server 2008 R2 Parallel Data Warehouse Developer berechtigt.</w:t>
      </w:r>
    </w:p>
    <w:p w:rsidR="005B0791" w:rsidRPr="00D10538" w:rsidRDefault="005B0791" w:rsidP="005B0791">
      <w:pPr>
        <w:pStyle w:val="FootnoteBulletLevel1"/>
        <w:tabs>
          <w:tab w:val="clear" w:pos="900"/>
          <w:tab w:val="num" w:pos="1350"/>
        </w:tabs>
        <w:spacing w:before="0" w:after="0"/>
        <w:ind w:left="720" w:firstLine="0"/>
        <w:rPr>
          <w:rFonts w:ascii="Tahoma" w:hAnsi="Tahoma" w:cs="Tahoma"/>
          <w:lang w:val="de-DE"/>
        </w:rPr>
      </w:pPr>
    </w:p>
    <w:p w:rsidR="00223A77" w:rsidRPr="006224F0" w:rsidRDefault="00223A77" w:rsidP="00864B8A">
      <w:pPr>
        <w:spacing w:after="60"/>
        <w:ind w:left="720"/>
        <w:rPr>
          <w:rFonts w:cs="Tahoma"/>
        </w:rPr>
      </w:pPr>
      <w:r w:rsidRPr="006224F0">
        <w:rPr>
          <w:rFonts w:cs="Tahoma"/>
          <w:b/>
        </w:rPr>
        <w:t>Software Assurance-Migrationspfad für Visual Studio 2010 Professional mit MSDN Embedded</w:t>
      </w:r>
    </w:p>
    <w:p w:rsidR="00223A77" w:rsidRPr="005A32B3" w:rsidRDefault="00223A77" w:rsidP="005B0791">
      <w:pPr>
        <w:pStyle w:val="FootnoteBulletLevel1"/>
        <w:tabs>
          <w:tab w:val="clear" w:pos="900"/>
          <w:tab w:val="num" w:pos="1350"/>
        </w:tabs>
        <w:spacing w:before="0" w:after="0"/>
        <w:ind w:left="720" w:firstLine="0"/>
        <w:rPr>
          <w:rFonts w:ascii="Tahoma" w:hAnsi="Tahoma" w:cs="Tahoma"/>
          <w:lang w:val="de-DE"/>
        </w:rPr>
      </w:pPr>
      <w:r w:rsidRPr="005A32B3">
        <w:rPr>
          <w:rFonts w:ascii="Tahoma" w:hAnsi="Tahoma" w:cs="Tahoma"/>
          <w:sz w:val="18"/>
          <w:lang w:val="de-DE"/>
        </w:rPr>
        <w:t xml:space="preserve">Die Folgeversion von Visual Studio 2010 Professional mit MSDN Embedded ist Visual Studio Professional 2012 mit MSDN. </w:t>
      </w:r>
    </w:p>
    <w:p w:rsidR="005B0791" w:rsidRPr="005A32B3" w:rsidRDefault="005B0791" w:rsidP="005B0791">
      <w:pPr>
        <w:pStyle w:val="FootnoteBulletLevel1"/>
        <w:tabs>
          <w:tab w:val="clear" w:pos="900"/>
          <w:tab w:val="num" w:pos="1350"/>
        </w:tabs>
        <w:spacing w:before="0" w:after="0"/>
        <w:ind w:left="720" w:firstLine="0"/>
        <w:rPr>
          <w:rFonts w:ascii="Tahoma" w:hAnsi="Tahoma" w:cs="Tahoma"/>
          <w:lang w:val="de-DE"/>
        </w:rPr>
      </w:pPr>
    </w:p>
    <w:p w:rsidR="00223A77" w:rsidRPr="00D10538" w:rsidRDefault="00223A77" w:rsidP="00864B8A">
      <w:pPr>
        <w:spacing w:after="60"/>
        <w:ind w:left="720"/>
        <w:rPr>
          <w:rFonts w:cs="Tahoma"/>
          <w:lang w:val="de-DE"/>
        </w:rPr>
      </w:pPr>
      <w:r w:rsidRPr="00D10538">
        <w:rPr>
          <w:rFonts w:cs="Tahoma"/>
          <w:b/>
          <w:lang w:val="de-DE"/>
        </w:rPr>
        <w:t>Software Assurance-Berechtigung</w:t>
      </w:r>
    </w:p>
    <w:p w:rsidR="00BE4D27" w:rsidRPr="00D10538" w:rsidRDefault="00223A77" w:rsidP="005445BF">
      <w:pPr>
        <w:pStyle w:val="EndnoteText"/>
        <w:ind w:left="720"/>
        <w:rPr>
          <w:rFonts w:ascii="Tahoma" w:hAnsi="Tahoma" w:cs="Tahoma"/>
          <w:lang w:val="de-DE"/>
        </w:rPr>
      </w:pPr>
      <w:r w:rsidRPr="00D10538">
        <w:rPr>
          <w:rFonts w:ascii="Tahoma" w:hAnsi="Tahoma" w:cs="Tahoma"/>
          <w:sz w:val="18"/>
          <w:lang w:val="de-DE"/>
        </w:rPr>
        <w:t>Kunden, deren Software Assurance für Lizenzen für die folgenden Produkte abläuft, sind berechtigt, diese als Software Assurance für Visual Studio Professional 2012 mit MSDN zu verlängern.</w:t>
      </w:r>
      <w:r w:rsidRPr="00D10538">
        <w:rPr>
          <w:rFonts w:ascii="Tahoma" w:hAnsi="Tahoma" w:cs="Tahoma"/>
          <w:lang w:val="de-DE"/>
        </w:rPr>
        <w:t xml:space="preserve"> </w:t>
      </w:r>
      <w:r w:rsidRPr="00D10538">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223A77" w:rsidRPr="00D10538" w:rsidRDefault="00223A77" w:rsidP="005B0791">
      <w:pPr>
        <w:pStyle w:val="EndnoteText"/>
        <w:ind w:left="720"/>
        <w:rPr>
          <w:rFonts w:ascii="Tahoma" w:hAnsi="Tahoma" w:cs="Tahoma"/>
          <w:lang w:val="de-DE"/>
        </w:rPr>
      </w:pP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Ultimate mit MSDN</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Premium mit MSDN</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Embedded</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Professional</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Professional mit MSDN Premium</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Team Suite mit MSDN Premium</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Test Edition mit MSDN Premium</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Development Edition mit MSDN Premium</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 xml:space="preserve">Visual Studio Team System Architecture Edition mit MSDN Premium </w:t>
      </w:r>
    </w:p>
    <w:p w:rsidR="00223A77" w:rsidRPr="006224F0" w:rsidRDefault="00223A77" w:rsidP="005B0791">
      <w:pPr>
        <w:pStyle w:val="FootnoteBulletLevel2"/>
        <w:numPr>
          <w:ilvl w:val="0"/>
          <w:numId w:val="4"/>
        </w:numPr>
        <w:spacing w:before="0" w:after="60"/>
        <w:ind w:left="1440"/>
        <w:rPr>
          <w:rFonts w:ascii="Tahoma" w:hAnsi="Tahoma" w:cs="Tahoma"/>
        </w:rPr>
      </w:pPr>
      <w:r w:rsidRPr="006224F0">
        <w:rPr>
          <w:rFonts w:ascii="Tahoma" w:hAnsi="Tahoma" w:cs="Tahoma"/>
          <w:sz w:val="18"/>
        </w:rPr>
        <w:t>Visual Studio Team System Database Edition mit MSDN Premium</w:t>
      </w:r>
    </w:p>
    <w:p w:rsidR="00223A77" w:rsidRPr="00D10538" w:rsidRDefault="00223A77" w:rsidP="005B0791">
      <w:pPr>
        <w:pStyle w:val="FootnoteBulletLevel2"/>
        <w:numPr>
          <w:ilvl w:val="0"/>
          <w:numId w:val="4"/>
        </w:numPr>
        <w:spacing w:before="0" w:after="60"/>
        <w:ind w:left="1440"/>
        <w:rPr>
          <w:rFonts w:ascii="Tahoma" w:hAnsi="Tahoma" w:cs="Tahoma"/>
          <w:lang w:val="de-DE"/>
        </w:rPr>
      </w:pPr>
      <w:r w:rsidRPr="00D10538">
        <w:rPr>
          <w:rFonts w:ascii="Tahoma" w:hAnsi="Tahoma" w:cs="Tahoma"/>
          <w:sz w:val="18"/>
          <w:lang w:val="de-DE"/>
        </w:rPr>
        <w:t>Aktives Einzelhandelsabonnement für eine der oben genannten Softwareversionen</w:t>
      </w:r>
    </w:p>
    <w:p w:rsidR="00223A77" w:rsidRPr="00D10538" w:rsidRDefault="00223A77" w:rsidP="005B0791">
      <w:pPr>
        <w:pStyle w:val="FootnoteBulletLevel2"/>
        <w:numPr>
          <w:ilvl w:val="0"/>
          <w:numId w:val="4"/>
        </w:numPr>
        <w:spacing w:before="0" w:after="60"/>
        <w:ind w:left="1440"/>
        <w:rPr>
          <w:rFonts w:ascii="Tahoma" w:hAnsi="Tahoma" w:cs="Tahoma"/>
          <w:lang w:val="de-DE"/>
        </w:rPr>
      </w:pPr>
      <w:r w:rsidRPr="00D10538">
        <w:rPr>
          <w:rFonts w:ascii="Tahoma" w:hAnsi="Tahoma" w:cs="Tahoma"/>
          <w:sz w:val="18"/>
          <w:lang w:val="de-DE"/>
        </w:rPr>
        <w:t>MSDN Essentials (mit Einzelhandelslizenz für Visual Studio 2010 Professional erworben)</w:t>
      </w:r>
    </w:p>
    <w:p w:rsidR="00223A77" w:rsidRPr="00D10538" w:rsidRDefault="00223A77" w:rsidP="005B0791">
      <w:pPr>
        <w:pStyle w:val="FootnoteBulletLevel1"/>
        <w:spacing w:before="0" w:after="0"/>
        <w:ind w:left="0" w:firstLine="0"/>
        <w:rPr>
          <w:rFonts w:ascii="Tahoma" w:hAnsi="Tahoma" w:cs="Tahoma"/>
          <w:lang w:val="de-DE"/>
        </w:rPr>
      </w:pPr>
    </w:p>
    <w:p w:rsidR="00223A77" w:rsidRPr="00D10538" w:rsidRDefault="00223A77" w:rsidP="005B0791">
      <w:pPr>
        <w:pStyle w:val="FootnoteBulletLevel1"/>
        <w:tabs>
          <w:tab w:val="clear" w:pos="900"/>
        </w:tabs>
        <w:spacing w:before="0" w:after="0"/>
        <w:ind w:left="720" w:firstLine="0"/>
        <w:rPr>
          <w:rFonts w:ascii="Tahoma" w:hAnsi="Tahoma" w:cs="Tahoma"/>
          <w:lang w:val="de-DE"/>
        </w:rPr>
      </w:pPr>
      <w:r w:rsidRPr="00D10538">
        <w:rPr>
          <w:rFonts w:ascii="Tahoma" w:hAnsi="Tahoma" w:cs="Tahoma"/>
          <w:sz w:val="18"/>
          <w:lang w:val="de-DE"/>
        </w:rPr>
        <w:t xml:space="preserve">Konzern-, Select- oder Open Value-Kunden mit aktiver Software Assurance für Visual Studio 2012 Professional mit MSDN können </w:t>
      </w:r>
      <w:hyperlink w:anchor="Step_Up" w:history="1">
        <w:r w:rsidRPr="00D10538">
          <w:rPr>
            <w:rFonts w:ascii="Tahoma" w:hAnsi="Tahoma" w:cs="Tahoma"/>
            <w:sz w:val="18"/>
            <w:lang w:val="de-DE"/>
          </w:rPr>
          <w:t>Step-Up SKU</w:t>
        </w:r>
      </w:hyperlink>
      <w:r w:rsidRPr="00D10538">
        <w:rPr>
          <w:rFonts w:ascii="Tahoma" w:hAnsi="Tahoma" w:cs="Tahoma"/>
          <w:sz w:val="18"/>
          <w:lang w:val="de-DE"/>
        </w:rPr>
        <w:t>s für Visual Studio 2012 Premium mit MSDN oder Visual Studio 2012 Ultimate mit MSDN erwerben.</w:t>
      </w:r>
    </w:p>
    <w:p w:rsidR="005B0791" w:rsidRPr="00D10538" w:rsidRDefault="005B0791" w:rsidP="005B0791">
      <w:pPr>
        <w:pStyle w:val="FootnoteBulletLevel2"/>
        <w:tabs>
          <w:tab w:val="clear" w:pos="1260"/>
        </w:tabs>
        <w:spacing w:before="0"/>
        <w:ind w:left="720" w:firstLine="0"/>
        <w:rPr>
          <w:rFonts w:ascii="Tahoma" w:hAnsi="Tahoma" w:cs="Tahoma"/>
          <w:lang w:val="de-DE"/>
        </w:rPr>
      </w:pPr>
    </w:p>
    <w:p w:rsidR="0055611F" w:rsidRPr="00D10538" w:rsidRDefault="009B2474" w:rsidP="00864B8A">
      <w:pPr>
        <w:spacing w:after="60"/>
        <w:ind w:left="720"/>
        <w:rPr>
          <w:rFonts w:cs="Tahoma"/>
          <w:lang w:val="de-DE"/>
        </w:rPr>
      </w:pPr>
      <w:r w:rsidRPr="00D10538">
        <w:rPr>
          <w:rFonts w:cs="Tahoma"/>
          <w:b/>
          <w:lang w:val="de-DE"/>
        </w:rPr>
        <w:t>Abonnementdienste</w:t>
      </w:r>
    </w:p>
    <w:p w:rsidR="0055611F" w:rsidRPr="00D10538" w:rsidRDefault="0055611F" w:rsidP="005B0791">
      <w:pPr>
        <w:pStyle w:val="FootnoteBulletLevel2"/>
        <w:tabs>
          <w:tab w:val="clear" w:pos="1260"/>
        </w:tabs>
        <w:spacing w:before="0"/>
        <w:ind w:left="720" w:firstLine="0"/>
        <w:rPr>
          <w:rFonts w:ascii="Tahoma" w:hAnsi="Tahoma" w:cs="Tahoma"/>
          <w:lang w:val="de-DE"/>
        </w:rPr>
      </w:pPr>
      <w:r w:rsidRPr="00D10538">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D10538" w:rsidRDefault="0055611F" w:rsidP="005B0791">
      <w:pPr>
        <w:pStyle w:val="FootnoteBulletLevel1"/>
        <w:tabs>
          <w:tab w:val="clear" w:pos="900"/>
        </w:tabs>
        <w:spacing w:before="0" w:after="0"/>
        <w:ind w:left="720" w:firstLine="0"/>
        <w:rPr>
          <w:rFonts w:ascii="Tahoma" w:hAnsi="Tahoma" w:cs="Tahoma"/>
          <w:lang w:val="de-DE"/>
        </w:rPr>
      </w:pPr>
    </w:p>
    <w:p w:rsidR="0055611F" w:rsidRPr="00D10538" w:rsidRDefault="009B2474" w:rsidP="00864B8A">
      <w:pPr>
        <w:spacing w:after="60"/>
        <w:ind w:left="720"/>
        <w:rPr>
          <w:rFonts w:cs="Tahoma"/>
          <w:lang w:val="de-DE"/>
        </w:rPr>
      </w:pPr>
      <w:r w:rsidRPr="00D10538">
        <w:rPr>
          <w:rFonts w:cs="Tahoma"/>
          <w:b/>
          <w:lang w:val="de-DE"/>
        </w:rPr>
        <w:lastRenderedPageBreak/>
        <w:t>Windows Azure Platform-Dienste</w:t>
      </w:r>
    </w:p>
    <w:p w:rsidR="0055611F" w:rsidRPr="00D10538" w:rsidRDefault="0055611F" w:rsidP="005B0791">
      <w:pPr>
        <w:pStyle w:val="FootnoteBulletLevel2"/>
        <w:tabs>
          <w:tab w:val="clear" w:pos="1260"/>
        </w:tabs>
        <w:spacing w:before="0"/>
        <w:ind w:left="720" w:firstLine="0"/>
        <w:rPr>
          <w:rFonts w:ascii="Tahoma" w:hAnsi="Tahoma" w:cs="Tahoma"/>
          <w:lang w:val="de-DE"/>
        </w:rPr>
      </w:pPr>
      <w:r w:rsidRPr="00D10538">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5B0791" w:rsidRPr="00D10538" w:rsidRDefault="005B0791" w:rsidP="005B0791">
      <w:pPr>
        <w:pStyle w:val="FootnoteBulletLevel2"/>
        <w:tabs>
          <w:tab w:val="clear" w:pos="1260"/>
        </w:tabs>
        <w:spacing w:before="0"/>
        <w:ind w:left="0" w:firstLine="0"/>
        <w:rPr>
          <w:rFonts w:ascii="Tahoma" w:hAnsi="Tahoma" w:cs="Tahoma"/>
          <w:lang w:val="de-DE"/>
        </w:rPr>
      </w:pPr>
    </w:p>
    <w:p w:rsidR="00223A77" w:rsidRPr="006224F0" w:rsidRDefault="00F73587" w:rsidP="00223A77">
      <w:pPr>
        <w:pStyle w:val="Heading3"/>
        <w:rPr>
          <w:rFonts w:ascii="Tahoma" w:hAnsi="Tahoma" w:cs="Tahoma"/>
        </w:rPr>
      </w:pPr>
      <w:bookmarkStart w:id="1105" w:name="_20_Visual_Studio"/>
      <w:bookmarkStart w:id="1106" w:name="_Toc336338277"/>
      <w:bookmarkStart w:id="1107" w:name="_Toc352235398"/>
      <w:bookmarkStart w:id="1108" w:name="_Toc252341837"/>
      <w:bookmarkStart w:id="1109" w:name="Aps_16VS2010PremiumMSDN"/>
      <w:bookmarkEnd w:id="1105"/>
      <w:r w:rsidRPr="006224F0">
        <w:rPr>
          <w:rFonts w:ascii="Tahoma" w:hAnsi="Tahoma" w:cs="Tahoma"/>
          <w:caps/>
          <w:color w:val="F66400"/>
          <w:sz w:val="22"/>
          <w:vertAlign w:val="superscript"/>
        </w:rPr>
        <w:t>20</w:t>
      </w:r>
      <w:r w:rsidRPr="006224F0">
        <w:rPr>
          <w:rFonts w:ascii="Tahoma" w:hAnsi="Tahoma" w:cs="Tahoma"/>
          <w:color w:val="F66400"/>
          <w:sz w:val="22"/>
        </w:rPr>
        <w:t xml:space="preserve"> Visual Studio Premium 2012 mit MSDN</w:t>
      </w:r>
      <w:bookmarkEnd w:id="1106"/>
      <w:bookmarkEnd w:id="1107"/>
      <w:r w:rsidRPr="006224F0">
        <w:rPr>
          <w:rFonts w:ascii="Tahoma" w:hAnsi="Tahoma" w:cs="Tahoma"/>
          <w:color w:val="F66400"/>
          <w:sz w:val="22"/>
        </w:rPr>
        <w:t xml:space="preserve"> </w:t>
      </w:r>
      <w:bookmarkEnd w:id="1108"/>
    </w:p>
    <w:bookmarkEnd w:id="1109"/>
    <w:p w:rsidR="00CB436E" w:rsidRPr="006224F0" w:rsidRDefault="00CB436E" w:rsidP="00CB436E">
      <w:pPr>
        <w:pStyle w:val="FootnoteBulletLevel1"/>
        <w:tabs>
          <w:tab w:val="clear" w:pos="900"/>
        </w:tabs>
        <w:spacing w:before="0" w:after="0"/>
        <w:ind w:left="720" w:firstLine="0"/>
        <w:rPr>
          <w:rFonts w:ascii="Tahoma" w:hAnsi="Tahoma" w:cs="Tahoma"/>
        </w:rPr>
      </w:pPr>
    </w:p>
    <w:p w:rsidR="001026FD" w:rsidRPr="006224F0" w:rsidRDefault="001026FD" w:rsidP="00864B8A">
      <w:pPr>
        <w:spacing w:after="60"/>
        <w:ind w:left="720"/>
        <w:rPr>
          <w:rFonts w:cs="Tahoma"/>
        </w:rPr>
      </w:pPr>
      <w:r w:rsidRPr="006224F0">
        <w:rPr>
          <w:rFonts w:cs="Tahoma"/>
          <w:b/>
        </w:rPr>
        <w:t>Visual Studio Team Foundation Server 2012</w:t>
      </w:r>
    </w:p>
    <w:p w:rsidR="001026FD" w:rsidRPr="00D10538" w:rsidRDefault="001026FD" w:rsidP="00CB436E">
      <w:pPr>
        <w:pStyle w:val="EndnoteText"/>
        <w:ind w:left="720"/>
        <w:rPr>
          <w:rFonts w:ascii="Tahoma" w:hAnsi="Tahoma" w:cs="Tahoma"/>
          <w:lang w:val="de-DE"/>
        </w:rPr>
      </w:pPr>
      <w:r w:rsidRPr="00D10538">
        <w:rPr>
          <w:rFonts w:ascii="Tahoma" w:hAnsi="Tahoma" w:cs="Tahoma"/>
          <w:sz w:val="18"/>
          <w:lang w:val="de-DE"/>
        </w:rPr>
        <w:t>Der Abonnent ist zu einer Serverlizenz für Visual Studio Team Foundation Server 2012 und zu einer Nutzer-CAL für Team Foundation Server berechtigt.</w:t>
      </w:r>
      <w:r w:rsidR="00F1269E" w:rsidRPr="00D10538">
        <w:rPr>
          <w:rFonts w:ascii="Tahoma" w:hAnsi="Tahoma" w:cs="Tahoma"/>
          <w:sz w:val="18"/>
          <w:lang w:val="de-DE"/>
        </w:rPr>
        <w:t xml:space="preserve"> </w:t>
      </w:r>
      <w:r w:rsidRPr="00D10538">
        <w:rPr>
          <w:rFonts w:ascii="Tahoma" w:hAnsi="Tahoma" w:cs="Tahoma"/>
          <w:sz w:val="18"/>
          <w:lang w:val="de-DE"/>
        </w:rPr>
        <w:t>Die Verwendung der CAL ist ausschließlich dem Abonnenten vorbehalten.</w:t>
      </w:r>
    </w:p>
    <w:p w:rsidR="001026FD" w:rsidRPr="00D10538" w:rsidRDefault="001026FD" w:rsidP="00CB436E">
      <w:pPr>
        <w:pStyle w:val="EndnoteText"/>
        <w:ind w:left="720"/>
        <w:rPr>
          <w:rFonts w:ascii="Tahoma" w:hAnsi="Tahoma" w:cs="Tahoma"/>
          <w:lang w:val="de-DE"/>
        </w:rPr>
      </w:pPr>
    </w:p>
    <w:p w:rsidR="001026FD" w:rsidRPr="00D10538" w:rsidRDefault="001026FD" w:rsidP="00864B8A">
      <w:pPr>
        <w:spacing w:after="60"/>
        <w:ind w:left="720"/>
        <w:rPr>
          <w:rFonts w:cs="Tahoma"/>
          <w:lang w:val="de-DE"/>
        </w:rPr>
      </w:pPr>
      <w:r w:rsidRPr="00D10538">
        <w:rPr>
          <w:rFonts w:cs="Tahoma"/>
          <w:b/>
          <w:lang w:val="de-DE"/>
        </w:rPr>
        <w:t>SQL Server Parallel Data Warehouse Developer</w:t>
      </w:r>
    </w:p>
    <w:p w:rsidR="001026FD" w:rsidRPr="00D10538" w:rsidRDefault="001026FD" w:rsidP="00CB436E">
      <w:pPr>
        <w:pStyle w:val="EndnoteText"/>
        <w:ind w:left="720"/>
        <w:rPr>
          <w:rFonts w:ascii="Tahoma" w:hAnsi="Tahoma" w:cs="Tahoma"/>
          <w:lang w:val="de-DE"/>
        </w:rPr>
      </w:pPr>
      <w:r w:rsidRPr="00D10538">
        <w:rPr>
          <w:rFonts w:ascii="Tahoma" w:hAnsi="Tahoma" w:cs="Tahoma"/>
          <w:sz w:val="18"/>
          <w:lang w:val="de-DE"/>
        </w:rPr>
        <w:t>Der Abonnent ist zu einer Lizenz für SQL Server 2008 R2 Parallel Data Warehouse Developer berechtigt.</w:t>
      </w:r>
    </w:p>
    <w:p w:rsidR="00CB436E" w:rsidRPr="00D10538" w:rsidRDefault="00CB436E" w:rsidP="00CB436E">
      <w:pPr>
        <w:pStyle w:val="FootnoteBulletLevel1"/>
        <w:tabs>
          <w:tab w:val="clear" w:pos="900"/>
        </w:tabs>
        <w:spacing w:before="0" w:after="0"/>
        <w:ind w:left="720" w:firstLine="0"/>
        <w:rPr>
          <w:rFonts w:ascii="Tahoma" w:hAnsi="Tahoma" w:cs="Tahoma"/>
          <w:lang w:val="de-DE"/>
        </w:rPr>
      </w:pPr>
    </w:p>
    <w:p w:rsidR="00223A77" w:rsidRPr="00D10538" w:rsidRDefault="009B2474" w:rsidP="00864B8A">
      <w:pPr>
        <w:spacing w:after="60"/>
        <w:ind w:left="720"/>
        <w:rPr>
          <w:rFonts w:cs="Tahoma"/>
          <w:lang w:val="de-DE"/>
        </w:rPr>
      </w:pPr>
      <w:r w:rsidRPr="00D10538">
        <w:rPr>
          <w:rFonts w:cs="Tahoma"/>
          <w:b/>
          <w:lang w:val="de-DE"/>
        </w:rPr>
        <w:t>Software Assurance-Berechtigung</w:t>
      </w:r>
    </w:p>
    <w:p w:rsidR="00BE4D27" w:rsidRPr="005445BF" w:rsidRDefault="00223A77" w:rsidP="005445BF">
      <w:pPr>
        <w:pStyle w:val="EndnoteText"/>
        <w:ind w:left="720"/>
        <w:rPr>
          <w:rFonts w:ascii="Tahoma" w:hAnsi="Tahoma" w:cs="Tahoma"/>
          <w:sz w:val="18"/>
          <w:lang w:val="de-DE"/>
        </w:rPr>
      </w:pPr>
      <w:r w:rsidRPr="00D10538">
        <w:rPr>
          <w:rFonts w:ascii="Tahoma" w:hAnsi="Tahoma" w:cs="Tahoma"/>
          <w:sz w:val="18"/>
          <w:lang w:val="de-DE"/>
        </w:rPr>
        <w:t>Kunden, deren Software Assurance für eines der folgenden Produkte abläuft, sind berechtigt, diese als 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rsidR="00223A77" w:rsidRPr="00D10538" w:rsidRDefault="00223A77" w:rsidP="007E466C">
      <w:pPr>
        <w:pStyle w:val="EndnoteText"/>
        <w:ind w:left="720"/>
        <w:rPr>
          <w:rFonts w:ascii="Tahoma" w:hAnsi="Tahoma" w:cs="Tahoma"/>
          <w:lang w:val="de-DE"/>
        </w:rPr>
      </w:pP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Ultimate mit MSDN</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Premium mit MSDN</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Professional mit MSDN Premium</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Team System Team Suite mit MSDN Premium</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Team System Test Edition mit MSDN Premium</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Team System Development Edition mit MSDN Premium</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 xml:space="preserve">Visual Studio Team System Architecture Edition mit MSDN Premium </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Team System Database Edition mit MSDN Premium</w:t>
      </w:r>
    </w:p>
    <w:p w:rsidR="00223A77" w:rsidRPr="00D10538" w:rsidRDefault="00223A77" w:rsidP="00CB436E">
      <w:pPr>
        <w:pStyle w:val="FootnoteBulletLevel2"/>
        <w:numPr>
          <w:ilvl w:val="0"/>
          <w:numId w:val="6"/>
        </w:numPr>
        <w:spacing w:before="0" w:after="60"/>
        <w:ind w:left="1440"/>
        <w:rPr>
          <w:rFonts w:ascii="Tahoma" w:hAnsi="Tahoma" w:cs="Tahoma"/>
          <w:lang w:val="de-DE"/>
        </w:rPr>
      </w:pPr>
      <w:r w:rsidRPr="00D10538">
        <w:rPr>
          <w:rFonts w:ascii="Tahoma" w:hAnsi="Tahoma" w:cs="Tahoma"/>
          <w:sz w:val="18"/>
          <w:lang w:val="de-DE"/>
        </w:rPr>
        <w:t>Aktives Einzelhandelsabonnement für eine der oben genannten Softwareversionen</w:t>
      </w:r>
    </w:p>
    <w:p w:rsidR="00223A77" w:rsidRPr="00D10538" w:rsidRDefault="00223A77" w:rsidP="00CB436E">
      <w:pPr>
        <w:pStyle w:val="FootnoteBulletLevel1"/>
        <w:spacing w:before="0" w:after="0"/>
        <w:ind w:left="907" w:firstLine="0"/>
        <w:rPr>
          <w:rFonts w:ascii="Tahoma" w:hAnsi="Tahoma" w:cs="Tahoma"/>
          <w:lang w:val="de-DE"/>
        </w:rPr>
      </w:pPr>
    </w:p>
    <w:p w:rsidR="00223A77" w:rsidRPr="00D10538" w:rsidRDefault="00223A77" w:rsidP="00076CB4">
      <w:pPr>
        <w:pStyle w:val="FootnoteBulletLevel1"/>
        <w:tabs>
          <w:tab w:val="clear" w:pos="900"/>
        </w:tabs>
        <w:spacing w:before="0" w:after="0"/>
        <w:ind w:left="720" w:firstLine="0"/>
        <w:rPr>
          <w:rFonts w:ascii="Tahoma" w:hAnsi="Tahoma" w:cs="Tahoma"/>
          <w:lang w:val="de-DE"/>
        </w:rPr>
      </w:pPr>
      <w:r w:rsidRPr="00D10538">
        <w:rPr>
          <w:rFonts w:ascii="Tahoma" w:hAnsi="Tahoma" w:cs="Tahoma"/>
          <w:sz w:val="18"/>
          <w:lang w:val="de-DE"/>
        </w:rPr>
        <w:t xml:space="preserve">Kunden, deren Software Assurance für Visual Studio Premium 2012 mit MSDN abläuft, sind berechtigt, diese als Software Assurance für Folgendes zu verlängern: </w:t>
      </w:r>
    </w:p>
    <w:p w:rsidR="00CB436E" w:rsidRPr="00D10538" w:rsidRDefault="00CB436E" w:rsidP="00CB436E">
      <w:pPr>
        <w:pStyle w:val="FootnoteBulletLevel1"/>
        <w:spacing w:before="0" w:after="0"/>
        <w:ind w:left="907" w:firstLine="0"/>
        <w:rPr>
          <w:rFonts w:ascii="Tahoma" w:hAnsi="Tahoma" w:cs="Tahoma"/>
          <w:lang w:val="de-DE"/>
        </w:rPr>
      </w:pP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Professional mit MSDN</w:t>
      </w:r>
    </w:p>
    <w:p w:rsidR="006771C8" w:rsidRPr="006224F0" w:rsidRDefault="006771C8"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Visual Studio Test Professional mit MSDN</w:t>
      </w:r>
    </w:p>
    <w:p w:rsidR="00223A77" w:rsidRPr="006224F0" w:rsidRDefault="00223A77" w:rsidP="00CB436E">
      <w:pPr>
        <w:pStyle w:val="FootnoteBulletLevel2"/>
        <w:numPr>
          <w:ilvl w:val="0"/>
          <w:numId w:val="6"/>
        </w:numPr>
        <w:spacing w:before="0" w:after="60"/>
        <w:ind w:left="1440"/>
        <w:rPr>
          <w:rFonts w:ascii="Tahoma" w:hAnsi="Tahoma" w:cs="Tahoma"/>
        </w:rPr>
      </w:pPr>
      <w:r w:rsidRPr="006224F0">
        <w:rPr>
          <w:rFonts w:ascii="Tahoma" w:hAnsi="Tahoma" w:cs="Tahoma"/>
          <w:sz w:val="18"/>
        </w:rPr>
        <w:t>MSDN-Betriebssysteme</w:t>
      </w:r>
    </w:p>
    <w:p w:rsidR="00223A77" w:rsidRPr="006224F0" w:rsidRDefault="00223A77" w:rsidP="00CB436E">
      <w:pPr>
        <w:pStyle w:val="FootnoteBulletLevel1"/>
        <w:spacing w:before="0" w:after="0"/>
        <w:ind w:left="907" w:firstLine="0"/>
        <w:rPr>
          <w:rFonts w:ascii="Tahoma" w:hAnsi="Tahoma" w:cs="Tahoma"/>
        </w:rPr>
      </w:pPr>
    </w:p>
    <w:p w:rsidR="0055611F" w:rsidRPr="006224F0" w:rsidRDefault="00223A77" w:rsidP="00076CB4">
      <w:pPr>
        <w:pStyle w:val="FootnoteBulletLevel1"/>
        <w:tabs>
          <w:tab w:val="clear" w:pos="900"/>
        </w:tabs>
        <w:spacing w:before="0" w:after="0"/>
        <w:ind w:left="720" w:firstLine="0"/>
        <w:rPr>
          <w:rFonts w:ascii="Tahoma" w:hAnsi="Tahoma" w:cs="Tahoma"/>
        </w:rPr>
      </w:pPr>
      <w:r w:rsidRPr="006224F0">
        <w:rPr>
          <w:rFonts w:ascii="Tahoma" w:hAnsi="Tahoma" w:cs="Tahoma"/>
          <w:sz w:val="18"/>
        </w:rPr>
        <w:t xml:space="preserve">Konzern-, Select- oder Open Value-Kunden mit aktiver Software Assurance für Visual Studio Premium 2012 mit MSDN können eine </w:t>
      </w:r>
      <w:hyperlink w:anchor="Step_Up" w:history="1">
        <w:r w:rsidRPr="006224F0">
          <w:rPr>
            <w:rFonts w:ascii="Tahoma" w:hAnsi="Tahoma" w:cs="Tahoma"/>
            <w:sz w:val="18"/>
            <w:szCs w:val="24"/>
          </w:rPr>
          <w:t>Step-Up SKU</w:t>
        </w:r>
      </w:hyperlink>
      <w:r w:rsidRPr="006224F0">
        <w:rPr>
          <w:rFonts w:ascii="Tahoma" w:hAnsi="Tahoma" w:cs="Tahoma"/>
          <w:sz w:val="18"/>
        </w:rPr>
        <w:t xml:space="preserve"> für Visual Studio 2012 Ultimate mit MSDN erwerben.</w:t>
      </w:r>
    </w:p>
    <w:p w:rsidR="00CB436E" w:rsidRPr="006224F0" w:rsidRDefault="00CB436E" w:rsidP="00076CB4">
      <w:pPr>
        <w:pStyle w:val="FootnoteBulletLevel2"/>
        <w:tabs>
          <w:tab w:val="clear" w:pos="1260"/>
        </w:tabs>
        <w:spacing w:before="0"/>
        <w:ind w:left="720" w:firstLine="0"/>
        <w:rPr>
          <w:rFonts w:ascii="Tahoma" w:hAnsi="Tahoma" w:cs="Tahoma"/>
        </w:rPr>
      </w:pPr>
    </w:p>
    <w:p w:rsidR="0055611F" w:rsidRPr="006224F0" w:rsidRDefault="0055611F" w:rsidP="00864B8A">
      <w:pPr>
        <w:spacing w:after="60"/>
        <w:ind w:left="720"/>
        <w:rPr>
          <w:rFonts w:cs="Tahoma"/>
        </w:rPr>
      </w:pPr>
      <w:r w:rsidRPr="006224F0">
        <w:rPr>
          <w:rFonts w:cs="Tahoma"/>
          <w:b/>
        </w:rPr>
        <w:t>Abonnementdienste</w:t>
      </w:r>
    </w:p>
    <w:p w:rsidR="0055611F" w:rsidRPr="006224F0" w:rsidRDefault="0055611F" w:rsidP="00076CB4">
      <w:pPr>
        <w:pStyle w:val="FootnoteBulletLevel2"/>
        <w:tabs>
          <w:tab w:val="clear" w:pos="1260"/>
        </w:tabs>
        <w:spacing w:before="0"/>
        <w:ind w:left="720" w:firstLine="0"/>
        <w:rPr>
          <w:rFonts w:ascii="Tahoma" w:hAnsi="Tahoma" w:cs="Tahoma"/>
        </w:rPr>
      </w:pPr>
      <w:r w:rsidRPr="006224F0">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6224F0" w:rsidRDefault="0055611F" w:rsidP="00076CB4">
      <w:pPr>
        <w:pStyle w:val="FootnoteBulletLevel1"/>
        <w:tabs>
          <w:tab w:val="clear" w:pos="900"/>
        </w:tabs>
        <w:spacing w:before="0" w:after="0"/>
        <w:ind w:left="720" w:firstLine="0"/>
        <w:rPr>
          <w:rFonts w:ascii="Tahoma" w:hAnsi="Tahoma" w:cs="Tahoma"/>
        </w:rPr>
      </w:pPr>
    </w:p>
    <w:p w:rsidR="0055611F" w:rsidRPr="00D10538" w:rsidRDefault="009B2474" w:rsidP="00864B8A">
      <w:pPr>
        <w:spacing w:after="60"/>
        <w:ind w:left="720"/>
        <w:rPr>
          <w:rFonts w:cs="Tahoma"/>
          <w:lang w:val="de-DE"/>
        </w:rPr>
      </w:pPr>
      <w:r w:rsidRPr="00D10538">
        <w:rPr>
          <w:rFonts w:cs="Tahoma"/>
          <w:b/>
          <w:lang w:val="de-DE"/>
        </w:rPr>
        <w:t>Windows Azure Platform-Dienste</w:t>
      </w:r>
    </w:p>
    <w:p w:rsidR="0055611F" w:rsidRPr="00D10538" w:rsidRDefault="0055611F" w:rsidP="00076CB4">
      <w:pPr>
        <w:pStyle w:val="FootnoteBulletLevel2"/>
        <w:tabs>
          <w:tab w:val="clear" w:pos="1260"/>
        </w:tabs>
        <w:spacing w:before="0"/>
        <w:ind w:left="720" w:firstLine="0"/>
        <w:rPr>
          <w:rFonts w:ascii="Tahoma" w:hAnsi="Tahoma" w:cs="Tahoma"/>
          <w:lang w:val="de-DE"/>
        </w:rPr>
      </w:pPr>
      <w:r w:rsidRPr="00D10538">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55611F" w:rsidRPr="00D10538" w:rsidRDefault="0055611F" w:rsidP="00CB436E">
      <w:pPr>
        <w:pStyle w:val="FootnoteBulletLevel2"/>
        <w:tabs>
          <w:tab w:val="clear" w:pos="1260"/>
        </w:tabs>
        <w:spacing w:before="0"/>
        <w:ind w:left="0" w:firstLine="0"/>
        <w:rPr>
          <w:rFonts w:ascii="Tahoma" w:hAnsi="Tahoma" w:cs="Tahoma"/>
          <w:lang w:val="de-DE"/>
        </w:rPr>
      </w:pPr>
    </w:p>
    <w:p w:rsidR="00E03856" w:rsidRDefault="00E03856" w:rsidP="00CB436E">
      <w:pPr>
        <w:pStyle w:val="FootnoteBulletLevel2"/>
        <w:tabs>
          <w:tab w:val="clear" w:pos="1260"/>
        </w:tabs>
        <w:spacing w:before="0"/>
        <w:ind w:left="0" w:firstLine="0"/>
        <w:rPr>
          <w:rFonts w:ascii="Tahoma" w:hAnsi="Tahoma" w:cs="Tahoma"/>
          <w:lang w:val="de-DE"/>
        </w:rPr>
      </w:pPr>
    </w:p>
    <w:p w:rsidR="005445BF" w:rsidRPr="00D10538" w:rsidRDefault="005445BF" w:rsidP="00CB436E">
      <w:pPr>
        <w:pStyle w:val="FootnoteBulletLevel2"/>
        <w:tabs>
          <w:tab w:val="clear" w:pos="1260"/>
        </w:tabs>
        <w:spacing w:before="0"/>
        <w:ind w:left="0" w:firstLine="0"/>
        <w:rPr>
          <w:rFonts w:ascii="Tahoma" w:hAnsi="Tahoma" w:cs="Tahoma"/>
          <w:lang w:val="de-DE"/>
        </w:rPr>
      </w:pPr>
    </w:p>
    <w:p w:rsidR="00223A77" w:rsidRPr="00D10538" w:rsidRDefault="00F73587" w:rsidP="00223A77">
      <w:pPr>
        <w:pStyle w:val="Heading3"/>
        <w:rPr>
          <w:rFonts w:ascii="Tahoma" w:hAnsi="Tahoma" w:cs="Tahoma"/>
          <w:lang w:val="de-DE"/>
        </w:rPr>
      </w:pPr>
      <w:bookmarkStart w:id="1110" w:name="_21_Visual_Studio"/>
      <w:bookmarkStart w:id="1111" w:name="_Toc336338278"/>
      <w:bookmarkStart w:id="1112" w:name="_Toc352235399"/>
      <w:bookmarkStart w:id="1113" w:name="Aps_18VS2010UltimateMSDN"/>
      <w:bookmarkEnd w:id="1110"/>
      <w:r w:rsidRPr="00D10538">
        <w:rPr>
          <w:rFonts w:ascii="Tahoma" w:hAnsi="Tahoma" w:cs="Tahoma"/>
          <w:caps/>
          <w:color w:val="F66400"/>
          <w:sz w:val="22"/>
          <w:vertAlign w:val="superscript"/>
          <w:lang w:val="de-DE"/>
        </w:rPr>
        <w:lastRenderedPageBreak/>
        <w:t>21</w:t>
      </w:r>
      <w:r w:rsidRPr="00D10538">
        <w:rPr>
          <w:rFonts w:ascii="Tahoma" w:hAnsi="Tahoma" w:cs="Tahoma"/>
          <w:color w:val="F66400"/>
          <w:sz w:val="22"/>
          <w:lang w:val="de-DE"/>
        </w:rPr>
        <w:t xml:space="preserve"> Visual Studio Ultimate 2012 mit MSDN</w:t>
      </w:r>
      <w:bookmarkEnd w:id="1111"/>
      <w:bookmarkEnd w:id="1112"/>
      <w:r w:rsidRPr="00D10538">
        <w:rPr>
          <w:rFonts w:ascii="Tahoma" w:hAnsi="Tahoma" w:cs="Tahoma"/>
          <w:color w:val="F66400"/>
          <w:sz w:val="22"/>
          <w:lang w:val="de-DE"/>
        </w:rPr>
        <w:t xml:space="preserve"> </w:t>
      </w:r>
    </w:p>
    <w:bookmarkEnd w:id="1113"/>
    <w:p w:rsidR="0032113C" w:rsidRPr="00D10538" w:rsidRDefault="0032113C" w:rsidP="007A4659">
      <w:pPr>
        <w:adjustRightInd w:val="0"/>
        <w:ind w:left="540"/>
        <w:textAlignment w:val="baseline"/>
        <w:rPr>
          <w:rFonts w:cs="Tahoma"/>
          <w:lang w:val="de-DE"/>
        </w:rPr>
      </w:pPr>
    </w:p>
    <w:p w:rsidR="001026FD" w:rsidRPr="00D10538" w:rsidRDefault="001026FD" w:rsidP="00864B8A">
      <w:pPr>
        <w:spacing w:after="60"/>
        <w:ind w:left="720"/>
        <w:rPr>
          <w:rFonts w:cs="Tahoma"/>
          <w:lang w:val="de-DE"/>
        </w:rPr>
      </w:pPr>
      <w:r w:rsidRPr="00D10538">
        <w:rPr>
          <w:rFonts w:cs="Tahoma"/>
          <w:b/>
          <w:lang w:val="de-DE"/>
        </w:rPr>
        <w:t>Visual Studio Team Foundation Server 2012</w:t>
      </w:r>
    </w:p>
    <w:p w:rsidR="001026FD" w:rsidRPr="00D10538" w:rsidRDefault="001026FD" w:rsidP="007A4659">
      <w:pPr>
        <w:pStyle w:val="EndnoteText"/>
        <w:ind w:left="720"/>
        <w:rPr>
          <w:rFonts w:ascii="Tahoma" w:hAnsi="Tahoma" w:cs="Tahoma"/>
          <w:lang w:val="de-DE"/>
        </w:rPr>
      </w:pPr>
      <w:r w:rsidRPr="00D10538">
        <w:rPr>
          <w:rFonts w:ascii="Tahoma" w:hAnsi="Tahoma" w:cs="Tahoma"/>
          <w:sz w:val="18"/>
          <w:lang w:val="de-DE"/>
        </w:rPr>
        <w:t>Der Abonnent ist zu einer Serverlizenz für Visual Studio Team Foundation Server 2012 und zu einer Nutzer-CAL für Team Foundation Server berechtigt.</w:t>
      </w:r>
      <w:r w:rsidR="00F1269E" w:rsidRPr="00D10538">
        <w:rPr>
          <w:rFonts w:ascii="Tahoma" w:hAnsi="Tahoma" w:cs="Tahoma"/>
          <w:sz w:val="18"/>
          <w:lang w:val="de-DE"/>
        </w:rPr>
        <w:t xml:space="preserve"> </w:t>
      </w:r>
      <w:r w:rsidRPr="00D10538">
        <w:rPr>
          <w:rFonts w:ascii="Tahoma" w:hAnsi="Tahoma" w:cs="Tahoma"/>
          <w:sz w:val="18"/>
          <w:lang w:val="de-DE"/>
        </w:rPr>
        <w:t>Die Verwendung der CAL ist ausschließlich dem Abonnenten vorbehalten.</w:t>
      </w:r>
    </w:p>
    <w:p w:rsidR="001026FD" w:rsidRPr="00D10538" w:rsidRDefault="001026FD" w:rsidP="007A4659">
      <w:pPr>
        <w:pStyle w:val="EndnoteText"/>
        <w:ind w:left="720"/>
        <w:rPr>
          <w:rFonts w:ascii="Tahoma" w:hAnsi="Tahoma" w:cs="Tahoma"/>
          <w:lang w:val="de-DE"/>
        </w:rPr>
      </w:pPr>
    </w:p>
    <w:p w:rsidR="001026FD" w:rsidRPr="00D10538" w:rsidRDefault="001026FD" w:rsidP="00864B8A">
      <w:pPr>
        <w:spacing w:after="60"/>
        <w:ind w:left="720"/>
        <w:rPr>
          <w:rFonts w:cs="Tahoma"/>
          <w:lang w:val="de-DE"/>
        </w:rPr>
      </w:pPr>
      <w:r w:rsidRPr="00D10538">
        <w:rPr>
          <w:rFonts w:cs="Tahoma"/>
          <w:b/>
          <w:lang w:val="de-DE"/>
        </w:rPr>
        <w:t>SQL Server Parallel Data Warehouse Developer</w:t>
      </w:r>
    </w:p>
    <w:p w:rsidR="001026FD" w:rsidRPr="00D10538" w:rsidRDefault="001026FD" w:rsidP="007A4659">
      <w:pPr>
        <w:pStyle w:val="EndnoteText"/>
        <w:ind w:left="720"/>
        <w:rPr>
          <w:rFonts w:ascii="Tahoma" w:hAnsi="Tahoma" w:cs="Tahoma"/>
          <w:lang w:val="de-DE"/>
        </w:rPr>
      </w:pPr>
      <w:r w:rsidRPr="00D10538">
        <w:rPr>
          <w:rFonts w:ascii="Tahoma" w:hAnsi="Tahoma" w:cs="Tahoma"/>
          <w:sz w:val="18"/>
          <w:lang w:val="de-DE"/>
        </w:rPr>
        <w:t>Der Abonnent ist zu einer Lizenz für SQL Server 2008 R2 Parallel Data Warehouse Developer berechtigt.</w:t>
      </w:r>
    </w:p>
    <w:p w:rsidR="007A4659" w:rsidRPr="00D10538" w:rsidRDefault="007A4659" w:rsidP="007A4659">
      <w:pPr>
        <w:adjustRightInd w:val="0"/>
        <w:ind w:left="720"/>
        <w:textAlignment w:val="baseline"/>
        <w:rPr>
          <w:rFonts w:cs="Tahoma"/>
          <w:lang w:val="de-DE"/>
        </w:rPr>
      </w:pPr>
    </w:p>
    <w:p w:rsidR="0032113C" w:rsidRPr="00D10538" w:rsidRDefault="0032113C" w:rsidP="00864B8A">
      <w:pPr>
        <w:spacing w:after="60"/>
        <w:ind w:left="720"/>
        <w:rPr>
          <w:rFonts w:cs="Tahoma"/>
          <w:lang w:val="de-DE"/>
        </w:rPr>
      </w:pPr>
      <w:r w:rsidRPr="00D10538">
        <w:rPr>
          <w:rFonts w:cs="Tahoma"/>
          <w:b/>
          <w:lang w:val="de-DE"/>
        </w:rPr>
        <w:t>Software Assurance-Berechtigung</w:t>
      </w:r>
    </w:p>
    <w:p w:rsidR="0032113C" w:rsidRPr="005445BF" w:rsidRDefault="0032113C" w:rsidP="005445BF">
      <w:pPr>
        <w:pStyle w:val="EndnoteText"/>
        <w:ind w:left="720"/>
        <w:rPr>
          <w:rFonts w:ascii="Tahoma" w:hAnsi="Tahoma" w:cs="Tahoma"/>
          <w:sz w:val="18"/>
          <w:lang w:val="de-DE"/>
        </w:rPr>
      </w:pPr>
      <w:r w:rsidRPr="005445BF">
        <w:rPr>
          <w:rFonts w:ascii="Tahoma" w:hAnsi="Tahoma" w:cs="Tahoma"/>
          <w:sz w:val="18"/>
          <w:lang w:val="de-DE"/>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 muss entfernt werden.</w:t>
      </w:r>
    </w:p>
    <w:p w:rsidR="0032113C" w:rsidRPr="00D10538" w:rsidRDefault="0032113C" w:rsidP="0032113C">
      <w:pPr>
        <w:ind w:left="900"/>
        <w:rPr>
          <w:rFonts w:cs="Tahoma"/>
          <w:lang w:val="de-DE"/>
        </w:rPr>
      </w:pP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Ultimate mit MSDN</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Team System Team Suite mit MSDN Premium</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Team System Test Edition mit MSDN Premium</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Team System Development Edition mit MSDN Premium</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 xml:space="preserve">Visual Studio Team System Architecture Edition mit MSDN Premium </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Team System Database Edition mit MSDN Premium</w:t>
      </w:r>
    </w:p>
    <w:p w:rsidR="0032113C" w:rsidRPr="00D10538" w:rsidRDefault="0032113C" w:rsidP="007A4659">
      <w:pPr>
        <w:numPr>
          <w:ilvl w:val="0"/>
          <w:numId w:val="6"/>
        </w:numPr>
        <w:adjustRightInd w:val="0"/>
        <w:snapToGrid w:val="0"/>
        <w:spacing w:after="60"/>
        <w:ind w:left="1440"/>
        <w:textAlignment w:val="baseline"/>
        <w:rPr>
          <w:rFonts w:cs="Tahoma"/>
          <w:lang w:val="de-DE"/>
        </w:rPr>
      </w:pPr>
      <w:r w:rsidRPr="00D10538">
        <w:rPr>
          <w:rFonts w:cs="Tahoma"/>
          <w:szCs w:val="24"/>
          <w:lang w:val="de-DE"/>
        </w:rPr>
        <w:t>Aktives Einzelhandelsabonnement für eine der oben genannten Softwareversionen</w:t>
      </w:r>
    </w:p>
    <w:p w:rsidR="0032113C" w:rsidRPr="00D10538" w:rsidRDefault="0032113C" w:rsidP="007A4659">
      <w:pPr>
        <w:tabs>
          <w:tab w:val="num" w:pos="900"/>
        </w:tabs>
        <w:adjustRightInd w:val="0"/>
        <w:ind w:left="1440"/>
        <w:textAlignment w:val="baseline"/>
        <w:rPr>
          <w:rFonts w:cs="Tahoma"/>
          <w:lang w:val="de-DE"/>
        </w:rPr>
      </w:pPr>
    </w:p>
    <w:p w:rsidR="0032113C" w:rsidRPr="00D10538" w:rsidRDefault="0032113C" w:rsidP="005445BF">
      <w:pPr>
        <w:adjustRightInd w:val="0"/>
        <w:ind w:left="720"/>
        <w:textAlignment w:val="baseline"/>
        <w:rPr>
          <w:rFonts w:cs="Tahoma"/>
          <w:lang w:val="de-DE"/>
        </w:rPr>
      </w:pPr>
      <w:r w:rsidRPr="00D10538">
        <w:rPr>
          <w:rFonts w:cs="Tahoma"/>
          <w:szCs w:val="20"/>
          <w:lang w:val="de-DE"/>
        </w:rPr>
        <w:t>Kunden, deren Software Assurance für Visual Studio Ultimate 2012 mit MSDN abläuft, sind berechtigt, diese</w:t>
      </w:r>
      <w:r w:rsidR="005445BF">
        <w:rPr>
          <w:rFonts w:cs="Tahoma"/>
          <w:szCs w:val="20"/>
          <w:lang w:val="de-DE"/>
        </w:rPr>
        <w:t> </w:t>
      </w:r>
      <w:r w:rsidRPr="00D10538">
        <w:rPr>
          <w:rFonts w:cs="Tahoma"/>
          <w:szCs w:val="20"/>
          <w:lang w:val="de-DE"/>
        </w:rPr>
        <w:t xml:space="preserve">als Software Assurance für Folgendes zu verlängern: </w:t>
      </w:r>
    </w:p>
    <w:p w:rsidR="007A4659" w:rsidRPr="00D10538" w:rsidRDefault="007A4659" w:rsidP="007A4659">
      <w:pPr>
        <w:adjustRightInd w:val="0"/>
        <w:ind w:left="720"/>
        <w:textAlignment w:val="baseline"/>
        <w:rPr>
          <w:rFonts w:cs="Tahoma"/>
          <w:lang w:val="de-DE"/>
        </w:rPr>
      </w:pP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Premium mit MSDN</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Professional mit MSDN</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Visual Studio Test Professional mit MSDN</w:t>
      </w:r>
    </w:p>
    <w:p w:rsidR="0032113C" w:rsidRPr="006224F0" w:rsidRDefault="0032113C" w:rsidP="007A4659">
      <w:pPr>
        <w:numPr>
          <w:ilvl w:val="0"/>
          <w:numId w:val="6"/>
        </w:numPr>
        <w:adjustRightInd w:val="0"/>
        <w:snapToGrid w:val="0"/>
        <w:spacing w:after="60"/>
        <w:ind w:left="1440"/>
        <w:textAlignment w:val="baseline"/>
        <w:rPr>
          <w:rFonts w:cs="Tahoma"/>
        </w:rPr>
      </w:pPr>
      <w:r w:rsidRPr="006224F0">
        <w:rPr>
          <w:rFonts w:cs="Tahoma"/>
          <w:szCs w:val="24"/>
        </w:rPr>
        <w:t>MSDN-Betriebssysteme</w:t>
      </w:r>
    </w:p>
    <w:p w:rsidR="0055611F" w:rsidRPr="006224F0" w:rsidRDefault="0055611F" w:rsidP="007A4659">
      <w:pPr>
        <w:adjustRightInd w:val="0"/>
        <w:snapToGrid w:val="0"/>
        <w:textAlignment w:val="baseline"/>
        <w:rPr>
          <w:rFonts w:cs="Tahoma"/>
        </w:rPr>
      </w:pPr>
    </w:p>
    <w:p w:rsidR="0055611F" w:rsidRPr="006224F0" w:rsidRDefault="009B2474" w:rsidP="00864B8A">
      <w:pPr>
        <w:spacing w:after="60"/>
        <w:ind w:left="720"/>
        <w:rPr>
          <w:rFonts w:cs="Tahoma"/>
        </w:rPr>
      </w:pPr>
      <w:r w:rsidRPr="006224F0">
        <w:rPr>
          <w:rFonts w:cs="Tahoma"/>
          <w:b/>
        </w:rPr>
        <w:t>Abonnementdienste</w:t>
      </w:r>
    </w:p>
    <w:p w:rsidR="0055611F" w:rsidRPr="006224F0" w:rsidRDefault="0055611F" w:rsidP="007A4659">
      <w:pPr>
        <w:pStyle w:val="FootnoteBulletLevel2"/>
        <w:tabs>
          <w:tab w:val="clear" w:pos="1260"/>
        </w:tabs>
        <w:spacing w:before="0"/>
        <w:ind w:left="720" w:firstLine="0"/>
        <w:rPr>
          <w:rFonts w:ascii="Tahoma" w:hAnsi="Tahoma" w:cs="Tahoma"/>
        </w:rPr>
      </w:pPr>
      <w:r w:rsidRPr="006224F0">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6224F0" w:rsidRDefault="0055611F" w:rsidP="007A4659">
      <w:pPr>
        <w:pStyle w:val="FootnoteBulletLevel1"/>
        <w:spacing w:before="0" w:after="0"/>
        <w:ind w:left="720" w:firstLine="0"/>
        <w:rPr>
          <w:rFonts w:ascii="Tahoma" w:hAnsi="Tahoma" w:cs="Tahoma"/>
        </w:rPr>
      </w:pPr>
    </w:p>
    <w:p w:rsidR="0055611F" w:rsidRPr="00D10538" w:rsidRDefault="0055611F" w:rsidP="00864B8A">
      <w:pPr>
        <w:spacing w:after="60"/>
        <w:ind w:left="720"/>
        <w:rPr>
          <w:rFonts w:cs="Tahoma"/>
          <w:lang w:val="de-DE"/>
        </w:rPr>
      </w:pPr>
      <w:r w:rsidRPr="00D10538">
        <w:rPr>
          <w:rFonts w:cs="Tahoma"/>
          <w:b/>
          <w:lang w:val="de-DE"/>
        </w:rPr>
        <w:t>Windows Azure Platform-Dienste</w:t>
      </w:r>
    </w:p>
    <w:p w:rsidR="00C2130B" w:rsidRPr="00D10538" w:rsidRDefault="0055611F" w:rsidP="007A4659">
      <w:pPr>
        <w:adjustRightInd w:val="0"/>
        <w:snapToGrid w:val="0"/>
        <w:ind w:left="720"/>
        <w:textAlignment w:val="baseline"/>
        <w:rPr>
          <w:rFonts w:cs="Tahoma"/>
          <w:lang w:val="de-DE"/>
        </w:rPr>
      </w:pPr>
      <w:r w:rsidRPr="00D10538">
        <w:rPr>
          <w:rFonts w:cs="Tahoma"/>
          <w:lang w:val="de-DE"/>
        </w:rPr>
        <w:t>Windows Azure-Vergünstigungen aus mehreren MSDN-Abonnements können nicht in einem Windows Azure-Account kombiniert werden. Die Verwendung von Windows Azure unterliegt den Nutzungsbestimmungen für Windows Azure.</w:t>
      </w:r>
      <w:bookmarkStart w:id="1114" w:name="Aps_19VS2010TestMSDN"/>
    </w:p>
    <w:p w:rsidR="007A4659" w:rsidRPr="00D10538" w:rsidRDefault="007A4659" w:rsidP="007A4659">
      <w:pPr>
        <w:adjustRightInd w:val="0"/>
        <w:snapToGrid w:val="0"/>
        <w:textAlignment w:val="baseline"/>
        <w:rPr>
          <w:rFonts w:cs="Tahoma"/>
          <w:lang w:val="de-DE"/>
        </w:rPr>
      </w:pPr>
    </w:p>
    <w:p w:rsidR="00223A77" w:rsidRPr="006224F0" w:rsidRDefault="00B26237" w:rsidP="00223A77">
      <w:pPr>
        <w:pStyle w:val="Heading3"/>
        <w:rPr>
          <w:rFonts w:ascii="Tahoma" w:hAnsi="Tahoma" w:cs="Tahoma"/>
        </w:rPr>
      </w:pPr>
      <w:bookmarkStart w:id="1115" w:name="_22_Visual_Studio"/>
      <w:bookmarkStart w:id="1116" w:name="_Toc336338279"/>
      <w:bookmarkStart w:id="1117" w:name="_Toc352235400"/>
      <w:bookmarkEnd w:id="1115"/>
      <w:r w:rsidRPr="006224F0">
        <w:rPr>
          <w:rFonts w:ascii="Tahoma" w:hAnsi="Tahoma" w:cs="Tahoma"/>
          <w:caps/>
          <w:color w:val="F66400"/>
          <w:sz w:val="22"/>
          <w:vertAlign w:val="superscript"/>
        </w:rPr>
        <w:t>22</w:t>
      </w:r>
      <w:r w:rsidRPr="006224F0">
        <w:rPr>
          <w:rFonts w:ascii="Tahoma" w:hAnsi="Tahoma" w:cs="Tahoma"/>
          <w:color w:val="F66400"/>
          <w:sz w:val="22"/>
        </w:rPr>
        <w:t xml:space="preserve"> Visual Studio Test Professional 2012 mit </w:t>
      </w:r>
      <w:bookmarkEnd w:id="1114"/>
      <w:r w:rsidRPr="006224F0">
        <w:rPr>
          <w:rFonts w:ascii="Tahoma" w:hAnsi="Tahoma" w:cs="Tahoma"/>
          <w:color w:val="F66400"/>
          <w:sz w:val="22"/>
        </w:rPr>
        <w:t>MSDN</w:t>
      </w:r>
      <w:bookmarkEnd w:id="1116"/>
      <w:bookmarkEnd w:id="1117"/>
      <w:r w:rsidRPr="006224F0">
        <w:rPr>
          <w:rFonts w:ascii="Tahoma" w:hAnsi="Tahoma" w:cs="Tahoma"/>
          <w:color w:val="F66400"/>
          <w:sz w:val="22"/>
        </w:rPr>
        <w:t xml:space="preserve"> </w:t>
      </w:r>
    </w:p>
    <w:p w:rsidR="00AC4485" w:rsidRPr="006224F0" w:rsidRDefault="00AC4485" w:rsidP="00E7500D">
      <w:pPr>
        <w:pStyle w:val="FootnoteBulletLevel1"/>
        <w:spacing w:before="0" w:after="0"/>
        <w:rPr>
          <w:rFonts w:ascii="Tahoma" w:hAnsi="Tahoma" w:cs="Tahoma"/>
        </w:rPr>
      </w:pPr>
    </w:p>
    <w:p w:rsidR="001026FD" w:rsidRPr="006224F0" w:rsidRDefault="001026FD" w:rsidP="00864B8A">
      <w:pPr>
        <w:spacing w:after="60"/>
        <w:ind w:left="720"/>
        <w:rPr>
          <w:rFonts w:cs="Tahoma"/>
        </w:rPr>
      </w:pPr>
      <w:r w:rsidRPr="006224F0">
        <w:rPr>
          <w:rFonts w:cs="Tahoma"/>
          <w:b/>
        </w:rPr>
        <w:t>Visual Studio Team Foundation Server 2012</w:t>
      </w:r>
    </w:p>
    <w:p w:rsidR="001026FD" w:rsidRPr="00D10538" w:rsidRDefault="001026FD" w:rsidP="00E7500D">
      <w:pPr>
        <w:pStyle w:val="EndnoteText"/>
        <w:ind w:left="720"/>
        <w:rPr>
          <w:rFonts w:ascii="Tahoma" w:hAnsi="Tahoma" w:cs="Tahoma"/>
          <w:lang w:val="de-DE"/>
        </w:rPr>
      </w:pPr>
      <w:r w:rsidRPr="00D10538">
        <w:rPr>
          <w:rFonts w:ascii="Tahoma" w:hAnsi="Tahoma" w:cs="Tahoma"/>
          <w:sz w:val="18"/>
          <w:lang w:val="de-DE"/>
        </w:rPr>
        <w:t>Der Abonnent ist zu einer Serverlizenz für Visual Studio Team Foundation Server 2012 und zu einer Nutzer-CAL für Team Foundation Server berechtigt.</w:t>
      </w:r>
      <w:r w:rsidR="00F1269E" w:rsidRPr="00D10538">
        <w:rPr>
          <w:rFonts w:ascii="Tahoma" w:hAnsi="Tahoma" w:cs="Tahoma"/>
          <w:sz w:val="18"/>
          <w:lang w:val="de-DE"/>
        </w:rPr>
        <w:t xml:space="preserve"> </w:t>
      </w:r>
      <w:r w:rsidRPr="00D10538">
        <w:rPr>
          <w:rFonts w:ascii="Tahoma" w:hAnsi="Tahoma" w:cs="Tahoma"/>
          <w:sz w:val="18"/>
          <w:lang w:val="de-DE"/>
        </w:rPr>
        <w:t>Die Verwendung der CAL ist ausschließlich dem Abonnenten vorbehalten.</w:t>
      </w:r>
    </w:p>
    <w:p w:rsidR="001026FD" w:rsidRPr="00D10538" w:rsidRDefault="001026FD" w:rsidP="00E7500D">
      <w:pPr>
        <w:pStyle w:val="EndnoteText"/>
        <w:ind w:left="720"/>
        <w:rPr>
          <w:rFonts w:ascii="Tahoma" w:hAnsi="Tahoma" w:cs="Tahoma"/>
          <w:lang w:val="de-DE"/>
        </w:rPr>
      </w:pPr>
    </w:p>
    <w:p w:rsidR="001026FD" w:rsidRPr="00D10538" w:rsidRDefault="001026FD" w:rsidP="00864B8A">
      <w:pPr>
        <w:spacing w:after="60"/>
        <w:ind w:left="720"/>
        <w:rPr>
          <w:rFonts w:cs="Tahoma"/>
          <w:lang w:val="de-DE"/>
        </w:rPr>
      </w:pPr>
      <w:r w:rsidRPr="00D10538">
        <w:rPr>
          <w:rFonts w:cs="Tahoma"/>
          <w:b/>
          <w:lang w:val="de-DE"/>
        </w:rPr>
        <w:t>SQL Server Parallel Data Warehouse Developer</w:t>
      </w:r>
    </w:p>
    <w:p w:rsidR="001026FD" w:rsidRPr="00D10538" w:rsidRDefault="001026FD" w:rsidP="00E7500D">
      <w:pPr>
        <w:pStyle w:val="EndnoteText"/>
        <w:ind w:left="720"/>
        <w:rPr>
          <w:rFonts w:ascii="Tahoma" w:hAnsi="Tahoma" w:cs="Tahoma"/>
          <w:lang w:val="de-DE"/>
        </w:rPr>
      </w:pPr>
      <w:r w:rsidRPr="00D10538">
        <w:rPr>
          <w:rFonts w:ascii="Tahoma" w:hAnsi="Tahoma" w:cs="Tahoma"/>
          <w:sz w:val="18"/>
          <w:lang w:val="de-DE"/>
        </w:rPr>
        <w:t>Der Abonnent ist zu einer Lizenz für SQL Server 2008 R2 Parallel Data Warehouse Developer berechtigt.</w:t>
      </w:r>
    </w:p>
    <w:p w:rsidR="00E7500D" w:rsidRDefault="00E7500D" w:rsidP="00E7500D">
      <w:pPr>
        <w:pStyle w:val="FootnoteBulletLevel1"/>
        <w:tabs>
          <w:tab w:val="clear" w:pos="900"/>
        </w:tabs>
        <w:spacing w:before="0" w:after="0"/>
        <w:ind w:left="720" w:firstLine="0"/>
        <w:rPr>
          <w:rFonts w:ascii="Tahoma" w:hAnsi="Tahoma" w:cs="Tahoma"/>
          <w:lang w:val="de-DE"/>
        </w:rPr>
      </w:pPr>
    </w:p>
    <w:p w:rsidR="005445BF" w:rsidRPr="00D10538" w:rsidRDefault="005445BF" w:rsidP="00E7500D">
      <w:pPr>
        <w:pStyle w:val="FootnoteBulletLevel1"/>
        <w:tabs>
          <w:tab w:val="clear" w:pos="900"/>
        </w:tabs>
        <w:spacing w:before="0" w:after="0"/>
        <w:ind w:left="720" w:firstLine="0"/>
        <w:rPr>
          <w:rFonts w:ascii="Tahoma" w:hAnsi="Tahoma" w:cs="Tahoma"/>
          <w:lang w:val="de-DE"/>
        </w:rPr>
      </w:pPr>
    </w:p>
    <w:p w:rsidR="00223A77" w:rsidRPr="00D10538" w:rsidRDefault="00223A77" w:rsidP="00864B8A">
      <w:pPr>
        <w:spacing w:after="60"/>
        <w:ind w:left="720"/>
        <w:rPr>
          <w:rFonts w:cs="Tahoma"/>
          <w:lang w:val="de-DE"/>
        </w:rPr>
      </w:pPr>
      <w:r w:rsidRPr="00D10538">
        <w:rPr>
          <w:rFonts w:cs="Tahoma"/>
          <w:b/>
          <w:lang w:val="de-DE"/>
        </w:rPr>
        <w:lastRenderedPageBreak/>
        <w:t>Software Assurance-Berechtigung</w:t>
      </w:r>
    </w:p>
    <w:p w:rsidR="00223A77" w:rsidRPr="005445BF" w:rsidRDefault="00223A77" w:rsidP="005445BF">
      <w:pPr>
        <w:pStyle w:val="EndnoteText"/>
        <w:ind w:left="720"/>
        <w:rPr>
          <w:rFonts w:ascii="Tahoma" w:hAnsi="Tahoma" w:cs="Tahoma"/>
          <w:sz w:val="18"/>
          <w:lang w:val="de-DE"/>
        </w:rPr>
      </w:pPr>
      <w:r w:rsidRPr="005445BF">
        <w:rPr>
          <w:rFonts w:ascii="Tahoma" w:hAnsi="Tahoma" w:cs="Tahoma"/>
          <w:sz w:val="18"/>
          <w:lang w:val="de-DE"/>
        </w:rPr>
        <w:t>Kunden, deren Software Assurance für eines der folgenden Produkte abläuft, sind berechtigt, diese als Software Assurance für Visual Studio Test Professional 2012 mit MSDN zu verlängern. Bei Verlängerung auf einer anderen MSDN-Abonnementebene ersetzen die neuen Nutzungsbestimmungen die alten, und jegliche Software, die nicht im neuen MSDN-Abonnement enthalten ist, muss entfernt werden.</w:t>
      </w:r>
    </w:p>
    <w:p w:rsidR="00223A77" w:rsidRPr="00D10538" w:rsidRDefault="00223A77" w:rsidP="00E7500D">
      <w:pPr>
        <w:pStyle w:val="EndnoteText"/>
        <w:rPr>
          <w:rFonts w:ascii="Tahoma" w:hAnsi="Tahoma" w:cs="Tahoma"/>
          <w:lang w:val="de-DE"/>
        </w:rPr>
      </w:pPr>
    </w:p>
    <w:p w:rsidR="00223A77" w:rsidRPr="006224F0" w:rsidRDefault="00223A77" w:rsidP="00E7500D">
      <w:pPr>
        <w:pStyle w:val="FootnoteBulletLevel2"/>
        <w:numPr>
          <w:ilvl w:val="0"/>
          <w:numId w:val="5"/>
        </w:numPr>
        <w:spacing w:before="0" w:after="60"/>
        <w:ind w:left="1440"/>
        <w:rPr>
          <w:rFonts w:ascii="Tahoma" w:hAnsi="Tahoma" w:cs="Tahoma"/>
        </w:rPr>
      </w:pPr>
      <w:r w:rsidRPr="006224F0">
        <w:rPr>
          <w:rFonts w:ascii="Tahoma" w:hAnsi="Tahoma" w:cs="Tahoma"/>
          <w:sz w:val="18"/>
        </w:rPr>
        <w:t>Visual Studio Ultimate mit MSDN</w:t>
      </w:r>
    </w:p>
    <w:p w:rsidR="00061A45" w:rsidRPr="006224F0" w:rsidRDefault="00BE4D27" w:rsidP="00E7500D">
      <w:pPr>
        <w:pStyle w:val="FootnoteBulletLevel2"/>
        <w:numPr>
          <w:ilvl w:val="0"/>
          <w:numId w:val="5"/>
        </w:numPr>
        <w:spacing w:before="0" w:after="60"/>
        <w:ind w:left="1440"/>
        <w:rPr>
          <w:rFonts w:ascii="Tahoma" w:hAnsi="Tahoma" w:cs="Tahoma"/>
        </w:rPr>
      </w:pPr>
      <w:r w:rsidRPr="006224F0">
        <w:rPr>
          <w:rFonts w:ascii="Tahoma" w:hAnsi="Tahoma" w:cs="Tahoma"/>
          <w:sz w:val="18"/>
        </w:rPr>
        <w:t>Visual Studio Premium mit MSDN</w:t>
      </w:r>
    </w:p>
    <w:p w:rsidR="00223A77" w:rsidRPr="006224F0" w:rsidRDefault="00223A77" w:rsidP="00E7500D">
      <w:pPr>
        <w:pStyle w:val="FootnoteBulletLevel2"/>
        <w:numPr>
          <w:ilvl w:val="0"/>
          <w:numId w:val="5"/>
        </w:numPr>
        <w:spacing w:before="0" w:after="60"/>
        <w:ind w:left="1440"/>
        <w:rPr>
          <w:rFonts w:ascii="Tahoma" w:hAnsi="Tahoma" w:cs="Tahoma"/>
        </w:rPr>
      </w:pPr>
      <w:r w:rsidRPr="006224F0">
        <w:rPr>
          <w:rFonts w:ascii="Tahoma" w:hAnsi="Tahoma" w:cs="Tahoma"/>
          <w:sz w:val="18"/>
        </w:rPr>
        <w:t>Visual Studio Test Professional mit MSDN</w:t>
      </w:r>
    </w:p>
    <w:p w:rsidR="00223A77" w:rsidRPr="00D10538" w:rsidRDefault="00223A77" w:rsidP="00E7500D">
      <w:pPr>
        <w:pStyle w:val="FootnoteBulletLevel2"/>
        <w:numPr>
          <w:ilvl w:val="0"/>
          <w:numId w:val="5"/>
        </w:numPr>
        <w:spacing w:before="0" w:after="60"/>
        <w:ind w:left="1440"/>
        <w:rPr>
          <w:rFonts w:ascii="Tahoma" w:hAnsi="Tahoma" w:cs="Tahoma"/>
          <w:lang w:val="de-DE"/>
        </w:rPr>
      </w:pPr>
      <w:r w:rsidRPr="00D10538">
        <w:rPr>
          <w:rFonts w:ascii="Tahoma" w:hAnsi="Tahoma" w:cs="Tahoma"/>
          <w:sz w:val="18"/>
          <w:lang w:val="de-DE"/>
        </w:rPr>
        <w:t>Aktives Einzelhandelsabonnement für eine der oben genannten Softwareversionen</w:t>
      </w:r>
    </w:p>
    <w:p w:rsidR="00223A77" w:rsidRPr="00D10538" w:rsidRDefault="00223A77" w:rsidP="00E7500D">
      <w:pPr>
        <w:pStyle w:val="FootnoteBulletLevel1"/>
        <w:spacing w:before="0" w:after="0"/>
        <w:ind w:firstLine="0"/>
        <w:rPr>
          <w:rFonts w:ascii="Tahoma" w:hAnsi="Tahoma" w:cs="Tahoma"/>
          <w:lang w:val="de-DE"/>
        </w:rPr>
      </w:pPr>
    </w:p>
    <w:p w:rsidR="00E7500D" w:rsidRPr="00D10538" w:rsidRDefault="00223A77" w:rsidP="00E7500D">
      <w:pPr>
        <w:pStyle w:val="FootnoteBulletLevel2"/>
        <w:tabs>
          <w:tab w:val="clear" w:pos="1260"/>
        </w:tabs>
        <w:spacing w:before="0"/>
        <w:ind w:left="720" w:firstLine="0"/>
        <w:rPr>
          <w:rFonts w:ascii="Tahoma" w:hAnsi="Tahoma" w:cs="Tahoma"/>
          <w:lang w:val="de-DE"/>
        </w:rPr>
      </w:pPr>
      <w:r w:rsidRPr="00D10538">
        <w:rPr>
          <w:rFonts w:ascii="Tahoma" w:hAnsi="Tahoma" w:cs="Tahoma"/>
          <w:sz w:val="18"/>
          <w:lang w:val="de-DE"/>
        </w:rPr>
        <w:t xml:space="preserve">Konzern-, Select- oder Open Value-Kunden mit aktiver Software Assurance für Visual Studio Test Professional 2012 mit MSDN können </w:t>
      </w:r>
      <w:hyperlink w:anchor="Step_Up" w:history="1">
        <w:r w:rsidRPr="00D10538">
          <w:rPr>
            <w:rFonts w:ascii="Tahoma" w:hAnsi="Tahoma" w:cs="Tahoma"/>
            <w:sz w:val="18"/>
            <w:lang w:val="de-DE"/>
          </w:rPr>
          <w:t>Step-Up SKUs für Visual Studio Premium 2012 mit MSDN erwerben</w:t>
        </w:r>
      </w:hyperlink>
    </w:p>
    <w:p w:rsidR="00101859" w:rsidRPr="00D10538" w:rsidRDefault="00101859">
      <w:pPr>
        <w:rPr>
          <w:rFonts w:cs="Tahoma"/>
          <w:lang w:val="de-DE"/>
        </w:rPr>
      </w:pPr>
    </w:p>
    <w:p w:rsidR="005C11D1" w:rsidRPr="00D10538" w:rsidRDefault="009B2474" w:rsidP="00864B8A">
      <w:pPr>
        <w:spacing w:after="60"/>
        <w:ind w:left="720"/>
        <w:rPr>
          <w:rFonts w:cs="Tahoma"/>
          <w:lang w:val="de-DE"/>
        </w:rPr>
      </w:pPr>
      <w:r w:rsidRPr="00D10538">
        <w:rPr>
          <w:rFonts w:cs="Tahoma"/>
          <w:b/>
          <w:lang w:val="de-DE"/>
        </w:rPr>
        <w:t>Abonnementdienste</w:t>
      </w:r>
    </w:p>
    <w:p w:rsidR="001051D1" w:rsidRPr="00D10538" w:rsidRDefault="005C11D1" w:rsidP="00E7500D">
      <w:pPr>
        <w:ind w:left="720"/>
        <w:rPr>
          <w:rFonts w:cs="Tahoma"/>
          <w:lang w:val="de-DE"/>
        </w:rPr>
      </w:pPr>
      <w:r w:rsidRPr="00D10538">
        <w:rPr>
          <w:rFonts w:cs="Tahoma"/>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bookmarkStart w:id="1118" w:name="_14_Operating_System"/>
      <w:bookmarkEnd w:id="1118"/>
    </w:p>
    <w:p w:rsidR="0092526E" w:rsidRDefault="0092526E">
      <w:pPr>
        <w:rPr>
          <w:rFonts w:cs="Tahoma"/>
          <w:lang w:val="de-DE"/>
        </w:rPr>
      </w:pPr>
      <w:bookmarkStart w:id="1119" w:name="_Toc336338280"/>
      <w:r>
        <w:rPr>
          <w:rFonts w:cs="Tahoma"/>
          <w:lang w:val="de-DE"/>
        </w:rPr>
        <w:br w:type="page"/>
      </w:r>
    </w:p>
    <w:p w:rsidR="00023FE7" w:rsidRPr="005A32B3" w:rsidRDefault="00023FE7" w:rsidP="002E57CF">
      <w:pPr>
        <w:pStyle w:val="Heading2"/>
        <w:ind w:left="0"/>
        <w:rPr>
          <w:rFonts w:ascii="Tahoma" w:hAnsi="Tahoma" w:cs="Tahoma"/>
        </w:rPr>
      </w:pPr>
      <w:bookmarkStart w:id="1120" w:name="_Toc352235401"/>
      <w:r w:rsidRPr="005A32B3">
        <w:rPr>
          <w:rFonts w:ascii="Tahoma" w:hAnsi="Tahoma" w:cs="Tahoma"/>
          <w:sz w:val="28"/>
        </w:rPr>
        <w:lastRenderedPageBreak/>
        <w:t>System-Pool</w:t>
      </w:r>
      <w:bookmarkEnd w:id="1119"/>
      <w:bookmarkEnd w:id="1120"/>
    </w:p>
    <w:p w:rsidR="00023FE7" w:rsidRPr="005A32B3" w:rsidRDefault="00023FE7">
      <w:pPr>
        <w:rPr>
          <w:rFonts w:cs="Tahoma"/>
        </w:rPr>
      </w:pPr>
    </w:p>
    <w:p w:rsidR="00E14FF2" w:rsidRPr="005A32B3" w:rsidRDefault="00B26237" w:rsidP="00A53269">
      <w:pPr>
        <w:pStyle w:val="Heading3"/>
        <w:rPr>
          <w:rFonts w:ascii="Tahoma" w:hAnsi="Tahoma" w:cs="Tahoma"/>
        </w:rPr>
      </w:pPr>
      <w:bookmarkStart w:id="1121" w:name="_23_Microsoft_Desktop"/>
      <w:bookmarkStart w:id="1122" w:name="_Toc336338283"/>
      <w:bookmarkStart w:id="1123" w:name="_Toc352235402"/>
      <w:bookmarkStart w:id="1124" w:name="Sys_21MDOPforSA"/>
      <w:bookmarkStart w:id="1125" w:name="Sys_25MDOPforSA"/>
      <w:bookmarkEnd w:id="1121"/>
      <w:r w:rsidRPr="005A32B3">
        <w:rPr>
          <w:rFonts w:ascii="Tahoma" w:hAnsi="Tahoma" w:cs="Tahoma"/>
          <w:caps/>
          <w:color w:val="F66400"/>
          <w:sz w:val="22"/>
          <w:vertAlign w:val="superscript"/>
        </w:rPr>
        <w:t>23</w:t>
      </w:r>
      <w:r w:rsidRPr="005A32B3">
        <w:rPr>
          <w:rFonts w:ascii="Tahoma" w:hAnsi="Tahoma" w:cs="Tahoma"/>
          <w:color w:val="F66400"/>
          <w:sz w:val="22"/>
        </w:rPr>
        <w:t xml:space="preserve"> Microsoft Desktop Optimization Pack für Software Assurance</w:t>
      </w:r>
      <w:bookmarkEnd w:id="1122"/>
      <w:bookmarkEnd w:id="1123"/>
    </w:p>
    <w:bookmarkEnd w:id="1124"/>
    <w:p w:rsidR="007A73DF" w:rsidRPr="005A32B3" w:rsidRDefault="007A73DF" w:rsidP="00483B3D">
      <w:pPr>
        <w:rPr>
          <w:rFonts w:cs="Tahoma"/>
        </w:rPr>
      </w:pPr>
    </w:p>
    <w:p w:rsidR="00475147" w:rsidRDefault="0037362E" w:rsidP="00483B3D">
      <w:pPr>
        <w:ind w:left="720"/>
        <w:rPr>
          <w:rFonts w:eastAsia="Calibri" w:cs="Tahoma"/>
          <w:color w:val="000000"/>
          <w:szCs w:val="18"/>
          <w:lang w:val="de-DE"/>
        </w:rPr>
      </w:pPr>
      <w:r w:rsidRPr="00D10538">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5445BF" w:rsidRPr="00D10538" w:rsidRDefault="005445BF" w:rsidP="00483B3D">
      <w:pPr>
        <w:ind w:left="720"/>
        <w:rPr>
          <w:rFonts w:cs="Tahoma"/>
          <w:lang w:val="de-DE"/>
        </w:rPr>
      </w:pPr>
    </w:p>
    <w:p w:rsidR="00475147" w:rsidRPr="00D10538" w:rsidRDefault="00475147" w:rsidP="00483B3D">
      <w:pPr>
        <w:numPr>
          <w:ilvl w:val="0"/>
          <w:numId w:val="63"/>
        </w:numPr>
        <w:tabs>
          <w:tab w:val="left" w:pos="1440"/>
        </w:tabs>
        <w:ind w:left="1440" w:hanging="446"/>
        <w:rPr>
          <w:rFonts w:cs="Tahoma"/>
          <w:lang w:val="de-DE"/>
        </w:rPr>
      </w:pPr>
      <w:r w:rsidRPr="00D10538">
        <w:rPr>
          <w:rFonts w:eastAsia="Calibri" w:cs="Tahoma"/>
          <w:color w:val="000000"/>
          <w:szCs w:val="18"/>
          <w:lang w:val="de-DE"/>
        </w:rPr>
        <w:t>aktive Software Assurance für das Windows Desktop-Betriebssystem oder</w:t>
      </w:r>
    </w:p>
    <w:p w:rsidR="00475147" w:rsidRPr="006224F0" w:rsidRDefault="00475147" w:rsidP="00483B3D">
      <w:pPr>
        <w:numPr>
          <w:ilvl w:val="0"/>
          <w:numId w:val="63"/>
        </w:numPr>
        <w:tabs>
          <w:tab w:val="left" w:pos="1440"/>
        </w:tabs>
        <w:ind w:left="1440" w:hanging="446"/>
        <w:rPr>
          <w:rFonts w:cs="Tahoma"/>
        </w:rPr>
      </w:pPr>
      <w:r w:rsidRPr="006224F0">
        <w:rPr>
          <w:rFonts w:eastAsia="Calibri" w:cs="Tahoma"/>
          <w:color w:val="000000"/>
          <w:szCs w:val="18"/>
        </w:rPr>
        <w:t>eine Windows Virtual Desktop Access-Lizenz oder</w:t>
      </w:r>
    </w:p>
    <w:p w:rsidR="00475147" w:rsidRPr="00D10538" w:rsidRDefault="00475147" w:rsidP="00483B3D">
      <w:pPr>
        <w:numPr>
          <w:ilvl w:val="0"/>
          <w:numId w:val="63"/>
        </w:numPr>
        <w:tabs>
          <w:tab w:val="left" w:pos="1440"/>
        </w:tabs>
        <w:ind w:left="1440" w:hanging="446"/>
        <w:rPr>
          <w:rFonts w:cs="Tahoma"/>
          <w:lang w:val="de-DE"/>
        </w:rPr>
      </w:pPr>
      <w:r w:rsidRPr="00D10538">
        <w:rPr>
          <w:rFonts w:eastAsia="Calibri" w:cs="Tahoma"/>
          <w:color w:val="000000"/>
          <w:szCs w:val="18"/>
          <w:lang w:val="de-DE"/>
        </w:rPr>
        <w:t xml:space="preserve">ein aktives Abonnement für Windows Intune </w:t>
      </w:r>
      <w:r w:rsidRPr="00D10538">
        <w:rPr>
          <w:rFonts w:cs="Tahoma"/>
          <w:szCs w:val="18"/>
          <w:lang w:val="de-DE"/>
        </w:rPr>
        <w:t>(Pro Gerät)</w:t>
      </w:r>
      <w:r w:rsidRPr="00D10538">
        <w:rPr>
          <w:rFonts w:eastAsia="Calibri" w:cs="Tahoma"/>
          <w:color w:val="000000"/>
          <w:szCs w:val="18"/>
          <w:lang w:val="de-DE"/>
        </w:rPr>
        <w:t>.</w:t>
      </w:r>
    </w:p>
    <w:p w:rsidR="00475147" w:rsidRPr="00D10538" w:rsidRDefault="00475147" w:rsidP="00483B3D">
      <w:pPr>
        <w:spacing w:before="120"/>
        <w:ind w:left="720"/>
        <w:rPr>
          <w:rFonts w:cs="Tahoma"/>
          <w:lang w:val="de-DE"/>
        </w:rPr>
      </w:pPr>
      <w:r w:rsidRPr="00D10538">
        <w:rPr>
          <w:rFonts w:eastAsia="Calibri" w:cs="Tahoma"/>
          <w:color w:val="000000"/>
          <w:szCs w:val="18"/>
          <w:lang w:val="de-DE"/>
        </w:rPr>
        <w:t>Geräte, die durch eine Windows Companion-Abonnementlizenz abgedeckt sind, sind ebenfalls zulässig.</w:t>
      </w:r>
    </w:p>
    <w:p w:rsidR="007A73DF" w:rsidRPr="00D10538" w:rsidRDefault="007A73DF" w:rsidP="00483B3D">
      <w:pPr>
        <w:ind w:left="720"/>
        <w:rPr>
          <w:rFonts w:cs="Tahoma"/>
          <w:lang w:val="de-DE"/>
        </w:rPr>
      </w:pPr>
    </w:p>
    <w:p w:rsidR="00F7027D" w:rsidRPr="00D10538" w:rsidRDefault="00F7027D" w:rsidP="00483B3D">
      <w:pPr>
        <w:ind w:left="720"/>
        <w:rPr>
          <w:rFonts w:cs="Tahoma"/>
          <w:lang w:val="de-DE"/>
        </w:rPr>
      </w:pPr>
      <w:r w:rsidRPr="00D10538">
        <w:rPr>
          <w:rFonts w:eastAsia="Calibri" w:cs="Tahoma"/>
          <w:color w:val="000000"/>
          <w:szCs w:val="18"/>
          <w:lang w:val="de-DE"/>
        </w:rPr>
        <w:t>Kunden mit Volumenlizenzverträgen, die aktive Lizenzen MDOP besitzen, erhalten die folgende Software (sobald sie verfügbar ist):</w:t>
      </w:r>
    </w:p>
    <w:p w:rsidR="007A73DF" w:rsidRPr="00D10538" w:rsidRDefault="007A73DF" w:rsidP="00483B3D">
      <w:pPr>
        <w:ind w:left="720"/>
        <w:rPr>
          <w:rFonts w:cs="Tahoma"/>
          <w:lang w:val="de-DE"/>
        </w:rPr>
      </w:pPr>
    </w:p>
    <w:p w:rsidR="00E52A26" w:rsidRPr="006224F0" w:rsidRDefault="00E52A26" w:rsidP="00483B3D">
      <w:pPr>
        <w:numPr>
          <w:ilvl w:val="0"/>
          <w:numId w:val="63"/>
        </w:numPr>
        <w:tabs>
          <w:tab w:val="left" w:pos="1440"/>
        </w:tabs>
        <w:spacing w:after="60"/>
        <w:ind w:left="1440" w:hanging="446"/>
        <w:rPr>
          <w:rFonts w:cs="Tahoma"/>
        </w:rPr>
      </w:pPr>
      <w:r w:rsidRPr="006224F0">
        <w:rPr>
          <w:rFonts w:eastAsia="Calibri" w:cs="Tahoma"/>
          <w:color w:val="000000"/>
          <w:szCs w:val="18"/>
        </w:rPr>
        <w:t>Microsoft Application Virtualization für Windows Desktops (App-V)</w:t>
      </w:r>
    </w:p>
    <w:p w:rsidR="00E52A26" w:rsidRPr="006224F0" w:rsidRDefault="00E52A26" w:rsidP="00483B3D">
      <w:pPr>
        <w:numPr>
          <w:ilvl w:val="0"/>
          <w:numId w:val="63"/>
        </w:numPr>
        <w:tabs>
          <w:tab w:val="left" w:pos="1440"/>
        </w:tabs>
        <w:spacing w:after="60"/>
        <w:ind w:left="1440" w:hanging="446"/>
        <w:rPr>
          <w:rFonts w:cs="Tahoma"/>
        </w:rPr>
      </w:pPr>
      <w:r w:rsidRPr="006224F0">
        <w:rPr>
          <w:rFonts w:eastAsia="Calibri" w:cs="Tahoma"/>
          <w:color w:val="000000"/>
          <w:szCs w:val="18"/>
        </w:rPr>
        <w:t>Microsoft Advanced Group Policy Management (AGPM)</w:t>
      </w:r>
    </w:p>
    <w:p w:rsidR="00E52A26" w:rsidRPr="00D10538" w:rsidRDefault="00E52A26" w:rsidP="00483B3D">
      <w:pPr>
        <w:numPr>
          <w:ilvl w:val="0"/>
          <w:numId w:val="63"/>
        </w:numPr>
        <w:tabs>
          <w:tab w:val="left" w:pos="1440"/>
        </w:tabs>
        <w:spacing w:after="60"/>
        <w:ind w:left="1440" w:hanging="446"/>
        <w:rPr>
          <w:rFonts w:cs="Tahoma"/>
          <w:lang w:val="de-DE"/>
        </w:rPr>
      </w:pPr>
      <w:r w:rsidRPr="00D10538">
        <w:rPr>
          <w:rFonts w:eastAsia="Calibri" w:cs="Tahoma"/>
          <w:color w:val="000000"/>
          <w:szCs w:val="18"/>
          <w:lang w:val="de-DE"/>
        </w:rPr>
        <w:t>Microsoft Toolset für Diagnose und Wiederherstellung (DART)</w:t>
      </w:r>
    </w:p>
    <w:p w:rsidR="00E52A26" w:rsidRPr="006224F0" w:rsidRDefault="00E52A26" w:rsidP="00483B3D">
      <w:pPr>
        <w:numPr>
          <w:ilvl w:val="0"/>
          <w:numId w:val="63"/>
        </w:numPr>
        <w:tabs>
          <w:tab w:val="left" w:pos="1440"/>
        </w:tabs>
        <w:spacing w:after="60"/>
        <w:ind w:left="1440" w:hanging="446"/>
        <w:rPr>
          <w:rFonts w:cs="Tahoma"/>
        </w:rPr>
      </w:pPr>
      <w:r w:rsidRPr="006224F0">
        <w:rPr>
          <w:rFonts w:eastAsia="Calibri" w:cs="Tahoma"/>
          <w:color w:val="000000"/>
          <w:szCs w:val="18"/>
        </w:rPr>
        <w:t>Microsoft Enterprise Desktop Virtualization (MED-V)</w:t>
      </w:r>
    </w:p>
    <w:p w:rsidR="00E52A26" w:rsidRPr="00D10538" w:rsidRDefault="00E52A26" w:rsidP="00483B3D">
      <w:pPr>
        <w:numPr>
          <w:ilvl w:val="0"/>
          <w:numId w:val="63"/>
        </w:numPr>
        <w:tabs>
          <w:tab w:val="left" w:pos="1440"/>
        </w:tabs>
        <w:spacing w:after="60"/>
        <w:ind w:left="1440" w:hanging="446"/>
        <w:rPr>
          <w:rFonts w:cs="Tahoma"/>
          <w:lang w:val="de-DE"/>
        </w:rPr>
      </w:pPr>
      <w:r w:rsidRPr="00D10538">
        <w:rPr>
          <w:rFonts w:eastAsia="Calibri" w:cs="Tahoma"/>
          <w:color w:val="000000"/>
          <w:szCs w:val="18"/>
          <w:lang w:val="de-DE"/>
        </w:rPr>
        <w:t>Microsoft BitLocker</w:t>
      </w:r>
      <w:r w:rsidR="00927273" w:rsidRPr="00927273">
        <w:rPr>
          <w:rFonts w:eastAsia="Calibri" w:cs="Tahoma"/>
          <w:color w:val="000000"/>
          <w:szCs w:val="18"/>
          <w:vertAlign w:val="superscript"/>
          <w:lang w:val="de-DE"/>
        </w:rPr>
        <w:t>®</w:t>
      </w:r>
      <w:r w:rsidRPr="00D10538">
        <w:rPr>
          <w:rFonts w:eastAsia="Calibri" w:cs="Tahoma"/>
          <w:color w:val="000000"/>
          <w:szCs w:val="18"/>
          <w:lang w:val="de-DE"/>
        </w:rPr>
        <w:t xml:space="preserve"> Administration und Überwachung (MBAM)</w:t>
      </w:r>
    </w:p>
    <w:p w:rsidR="00670296" w:rsidRPr="006224F0" w:rsidRDefault="00670296" w:rsidP="00483B3D">
      <w:pPr>
        <w:numPr>
          <w:ilvl w:val="0"/>
          <w:numId w:val="63"/>
        </w:numPr>
        <w:tabs>
          <w:tab w:val="left" w:pos="1440"/>
        </w:tabs>
        <w:spacing w:after="60"/>
        <w:ind w:left="1440" w:hanging="446"/>
        <w:rPr>
          <w:rFonts w:cs="Tahoma"/>
        </w:rPr>
      </w:pPr>
      <w:r w:rsidRPr="006224F0">
        <w:rPr>
          <w:rFonts w:eastAsia="Calibri" w:cs="Tahoma"/>
          <w:color w:val="000000"/>
          <w:szCs w:val="18"/>
        </w:rPr>
        <w:t>Microsoft User Experience Virtualization (UE-V)</w:t>
      </w:r>
    </w:p>
    <w:p w:rsidR="007A73DF" w:rsidRPr="006224F0" w:rsidRDefault="007A73DF" w:rsidP="00483B3D">
      <w:pPr>
        <w:tabs>
          <w:tab w:val="left" w:pos="1440"/>
        </w:tabs>
        <w:ind w:left="994"/>
        <w:rPr>
          <w:rFonts w:cs="Tahoma"/>
        </w:rPr>
      </w:pPr>
    </w:p>
    <w:p w:rsidR="007045C0" w:rsidRPr="006224F0" w:rsidRDefault="007045C0" w:rsidP="00483B3D">
      <w:pPr>
        <w:spacing w:after="60"/>
        <w:ind w:left="720"/>
        <w:rPr>
          <w:rFonts w:cs="Tahoma"/>
        </w:rPr>
      </w:pPr>
      <w:r w:rsidRPr="006224F0">
        <w:rPr>
          <w:rFonts w:eastAsia="Calibri" w:cs="Tahoma"/>
          <w:b/>
          <w:color w:val="000000"/>
          <w:szCs w:val="18"/>
        </w:rPr>
        <w:t>Windows Companion-Abonnementlizenz (CSL) und MDOP</w:t>
      </w:r>
    </w:p>
    <w:p w:rsidR="007045C0" w:rsidRPr="00D10538" w:rsidRDefault="007045C0" w:rsidP="00483B3D">
      <w:pPr>
        <w:tabs>
          <w:tab w:val="left" w:pos="1440"/>
        </w:tabs>
        <w:ind w:left="720"/>
        <w:rPr>
          <w:rFonts w:cs="Tahoma"/>
          <w:lang w:val="de-DE"/>
        </w:rPr>
      </w:pPr>
      <w:r w:rsidRPr="00D10538">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rsidR="007045C0" w:rsidRPr="00D10538" w:rsidRDefault="007045C0" w:rsidP="00483B3D">
      <w:pPr>
        <w:tabs>
          <w:tab w:val="left" w:pos="1440"/>
        </w:tabs>
        <w:ind w:left="994"/>
        <w:rPr>
          <w:rFonts w:cs="Tahoma"/>
          <w:lang w:val="de-DE"/>
        </w:rPr>
      </w:pPr>
    </w:p>
    <w:p w:rsidR="0031394C" w:rsidRPr="00D10538" w:rsidRDefault="0031394C" w:rsidP="00483B3D">
      <w:pPr>
        <w:spacing w:after="60"/>
        <w:ind w:left="720"/>
        <w:rPr>
          <w:rFonts w:cs="Tahoma"/>
          <w:lang w:val="de-DE"/>
        </w:rPr>
      </w:pPr>
      <w:r w:rsidRPr="00D10538">
        <w:rPr>
          <w:rFonts w:eastAsia="Calibri" w:cs="Tahoma"/>
          <w:b/>
          <w:color w:val="000000"/>
          <w:szCs w:val="18"/>
          <w:lang w:val="de-DE"/>
        </w:rPr>
        <w:t>Windows Intune (Pro Gerät)-Angebot für Microsoft Desktop Optimization Pack (MDOP)-Kunden, die Asset Inventory Service verwenden</w:t>
      </w:r>
    </w:p>
    <w:p w:rsidR="00BB0250" w:rsidRPr="00D10538" w:rsidRDefault="00BB0250" w:rsidP="00483B3D">
      <w:pPr>
        <w:ind w:left="720"/>
        <w:rPr>
          <w:rFonts w:cs="Tahoma"/>
          <w:lang w:val="de-DE"/>
        </w:rPr>
      </w:pPr>
      <w:r w:rsidRPr="00D10538">
        <w:rPr>
          <w:rFonts w:cs="Tahoma"/>
          <w:color w:val="000000"/>
          <w:szCs w:val="18"/>
          <w:lang w:val="de-DE"/>
        </w:rPr>
        <w:t>Der Asset Inventory Service (AIS), der im Rahmen von MDOP angeboten wird, wird am 3. April 2013 eingestellt. Ab diesem Datum haben Kunden keinen Zugriff mehr auf den Service.</w:t>
      </w:r>
      <w:r w:rsidR="00F1269E" w:rsidRPr="00D10538">
        <w:rPr>
          <w:rFonts w:cs="Tahoma"/>
          <w:color w:val="000000"/>
          <w:szCs w:val="18"/>
          <w:lang w:val="de-DE"/>
        </w:rPr>
        <w:t xml:space="preserve"> </w:t>
      </w:r>
      <w:r w:rsidRPr="00D10538">
        <w:rPr>
          <w:rFonts w:cs="Tahoma"/>
          <w:color w:val="000000"/>
          <w:szCs w:val="18"/>
          <w:lang w:val="de-DE"/>
        </w:rPr>
        <w:t xml:space="preserve">MDOP-Kunden mit aktiven AIS-Accounts, die am oder vor dem 30. April 2012 im Center für Volumenlizenz-Services aktiviert wurden, haben die Möglichkeit, auf den Windows Intune </w:t>
      </w:r>
      <w:r w:rsidRPr="00D10538">
        <w:rPr>
          <w:rFonts w:cs="Tahoma"/>
          <w:szCs w:val="18"/>
          <w:lang w:val="de-DE"/>
        </w:rPr>
        <w:t>(Pro Gerät)</w:t>
      </w:r>
      <w:r w:rsidRPr="00D10538">
        <w:rPr>
          <w:rFonts w:cs="Tahoma"/>
          <w:color w:val="000000"/>
          <w:szCs w:val="18"/>
          <w:lang w:val="de-DE"/>
        </w:rPr>
        <w:t xml:space="preserve">-Onlinedienst überzugehen und diesen zu verwenden, </w:t>
      </w:r>
      <w:r w:rsidRPr="00D10538">
        <w:rPr>
          <w:rFonts w:cs="Tahoma"/>
          <w:color w:val="000000"/>
          <w:lang w:val="de-DE"/>
        </w:rPr>
        <w:t xml:space="preserve">sofern </w:t>
      </w:r>
      <w:r w:rsidRPr="00D10538">
        <w:rPr>
          <w:rFonts w:cs="Tahoma"/>
          <w:color w:val="000000"/>
          <w:szCs w:val="18"/>
          <w:lang w:val="de-DE"/>
        </w:rPr>
        <w:t xml:space="preserve">Windows Intune </w:t>
      </w:r>
      <w:r w:rsidRPr="00D10538">
        <w:rPr>
          <w:rFonts w:cs="Tahoma"/>
          <w:szCs w:val="18"/>
          <w:lang w:val="de-DE"/>
        </w:rPr>
        <w:t xml:space="preserve">(Pro Gerät) </w:t>
      </w:r>
      <w:r w:rsidRPr="00D10538">
        <w:rPr>
          <w:rFonts w:cs="Tahoma"/>
          <w:color w:val="000000"/>
          <w:lang w:val="de-DE"/>
        </w:rPr>
        <w:t>im Land des Kunden kommerziell verfügbar ist.</w:t>
      </w:r>
      <w:r w:rsidR="00F1269E" w:rsidRPr="00D10538">
        <w:rPr>
          <w:rFonts w:cs="Tahoma"/>
          <w:color w:val="000000"/>
          <w:lang w:val="de-DE"/>
        </w:rPr>
        <w:t xml:space="preserve"> </w:t>
      </w:r>
      <w:r w:rsidRPr="00D10538">
        <w:rPr>
          <w:rFonts w:cs="Tahoma"/>
          <w:color w:val="000000"/>
          <w:lang w:val="de-DE"/>
        </w:rPr>
        <w:t xml:space="preserve">Eine Liste der Länder, in denen Windows Intune </w:t>
      </w:r>
      <w:r w:rsidRPr="00D10538">
        <w:rPr>
          <w:rFonts w:cs="Tahoma"/>
          <w:szCs w:val="18"/>
          <w:lang w:val="de-DE"/>
        </w:rPr>
        <w:t xml:space="preserve">(Pro Gerät) </w:t>
      </w:r>
      <w:r w:rsidRPr="00D10538">
        <w:rPr>
          <w:rFonts w:cs="Tahoma"/>
          <w:color w:val="000000"/>
          <w:lang w:val="de-DE"/>
        </w:rPr>
        <w:t xml:space="preserve">kommerziell verfügbar ist, finden Sie hier: </w:t>
      </w:r>
      <w:hyperlink r:id="rId43" w:history="1">
        <w:r w:rsidRPr="00D10538">
          <w:rPr>
            <w:rFonts w:cs="Tahoma"/>
            <w:color w:val="0000FF"/>
            <w:u w:val="single"/>
            <w:lang w:val="de-DE"/>
          </w:rPr>
          <w:t>www.microsoft.com/en-us/windows/windowsintune/faq/default.aspx</w:t>
        </w:r>
      </w:hyperlink>
      <w:r w:rsidRPr="00D10538">
        <w:rPr>
          <w:rFonts w:cs="Tahoma"/>
          <w:color w:val="0000FF"/>
          <w:u w:val="single"/>
          <w:lang w:val="de-DE"/>
        </w:rPr>
        <w:t>.</w:t>
      </w:r>
    </w:p>
    <w:p w:rsidR="007A73DF" w:rsidRPr="006224F0" w:rsidRDefault="0031394C" w:rsidP="00483B3D">
      <w:pPr>
        <w:spacing w:after="60"/>
        <w:ind w:left="720"/>
        <w:rPr>
          <w:rFonts w:cs="Tahoma"/>
        </w:rPr>
      </w:pPr>
      <w:r w:rsidRPr="006224F0">
        <w:rPr>
          <w:rFonts w:eastAsia="Calibri" w:cs="Tahoma"/>
          <w:b/>
          <w:color w:val="000000"/>
          <w:szCs w:val="18"/>
        </w:rPr>
        <w:t>Angebotsdetails</w:t>
      </w:r>
    </w:p>
    <w:p w:rsidR="0031394C" w:rsidRPr="00D10538" w:rsidRDefault="0031394C" w:rsidP="00483B3D">
      <w:pPr>
        <w:numPr>
          <w:ilvl w:val="1"/>
          <w:numId w:val="100"/>
        </w:numPr>
        <w:spacing w:after="60"/>
        <w:rPr>
          <w:rFonts w:cs="Tahoma"/>
          <w:lang w:val="de-DE"/>
        </w:rPr>
      </w:pPr>
      <w:r w:rsidRPr="00D10538">
        <w:rPr>
          <w:rFonts w:eastAsia="Calibri" w:cs="Tahoma"/>
          <w:color w:val="000000"/>
          <w:szCs w:val="18"/>
          <w:lang w:val="de-DE"/>
        </w:rPr>
        <w:t>Dieses Angebot kann jederzeit zwischen dem 3. April 2012 und dem Ablauf des aktuellen MDOP-Abonnements des Kunden angenommen werden.</w:t>
      </w:r>
    </w:p>
    <w:p w:rsidR="0031394C" w:rsidRPr="00D10538" w:rsidRDefault="0031394C" w:rsidP="00483B3D">
      <w:pPr>
        <w:numPr>
          <w:ilvl w:val="1"/>
          <w:numId w:val="100"/>
        </w:numPr>
        <w:spacing w:after="60"/>
        <w:rPr>
          <w:rFonts w:cs="Tahoma"/>
          <w:lang w:val="de-DE"/>
        </w:rPr>
      </w:pPr>
      <w:r w:rsidRPr="00D10538">
        <w:rPr>
          <w:rFonts w:eastAsia="Calibri" w:cs="Tahoma"/>
          <w:color w:val="000000"/>
          <w:szCs w:val="18"/>
          <w:lang w:val="de-DE"/>
        </w:rPr>
        <w:t xml:space="preserve">Um dieses Angebot anzunehmen, müssen Kunden (1) ein Windows Intune </w:t>
      </w:r>
      <w:r w:rsidRPr="00D10538">
        <w:rPr>
          <w:rFonts w:cs="Tahoma"/>
          <w:szCs w:val="18"/>
          <w:lang w:val="de-DE"/>
        </w:rPr>
        <w:t>(Pro Gerät)-</w:t>
      </w:r>
      <w:r w:rsidRPr="00D10538">
        <w:rPr>
          <w:rFonts w:eastAsia="Calibri" w:cs="Tahoma"/>
          <w:color w:val="000000"/>
          <w:szCs w:val="18"/>
          <w:lang w:val="de-DE"/>
        </w:rPr>
        <w:t xml:space="preserve">Testaccount unter </w:t>
      </w:r>
      <w:r w:rsidRPr="007A07BC">
        <w:rPr>
          <w:rFonts w:eastAsia="Calibri" w:cs="Tahoma"/>
          <w:szCs w:val="18"/>
          <w:lang w:val="de-DE"/>
        </w:rPr>
        <w:t>http://www.microsoft.com/en-us/windows/windowsintune/try-and-buy.aspx</w:t>
      </w:r>
      <w:r w:rsidRPr="00D10538">
        <w:rPr>
          <w:rFonts w:eastAsia="Calibri" w:cs="Tahoma"/>
          <w:color w:val="000000"/>
          <w:szCs w:val="18"/>
          <w:lang w:val="de-DE"/>
        </w:rPr>
        <w:t xml:space="preserve"> einrichten und anschließend (2) das Formblatt für die Angebotsannahme unter </w:t>
      </w:r>
      <w:r w:rsidRPr="007A07BC">
        <w:rPr>
          <w:rFonts w:eastAsia="Calibri" w:cs="Tahoma"/>
          <w:szCs w:val="18"/>
          <w:lang w:val="de-DE"/>
        </w:rPr>
        <w:t>http://go.microsoft.com/fwlink/?LinkID=242876</w:t>
      </w:r>
      <w:r w:rsidRPr="00D10538">
        <w:rPr>
          <w:rFonts w:eastAsia="Calibri" w:cs="Tahoma"/>
          <w:color w:val="000000"/>
          <w:szCs w:val="18"/>
          <w:lang w:val="de-DE"/>
        </w:rPr>
        <w:t xml:space="preserve"> einreichen.</w:t>
      </w:r>
    </w:p>
    <w:p w:rsidR="0031394C" w:rsidRPr="00D10538" w:rsidRDefault="0031394C" w:rsidP="00483B3D">
      <w:pPr>
        <w:numPr>
          <w:ilvl w:val="1"/>
          <w:numId w:val="100"/>
        </w:numPr>
        <w:spacing w:after="60"/>
        <w:rPr>
          <w:rFonts w:cs="Tahoma"/>
          <w:lang w:val="de-DE"/>
        </w:rPr>
      </w:pPr>
      <w:r w:rsidRPr="00D10538">
        <w:rPr>
          <w:rFonts w:eastAsia="Calibri" w:cs="Tahoma"/>
          <w:color w:val="000000"/>
          <w:szCs w:val="18"/>
          <w:lang w:val="de-DE"/>
        </w:rPr>
        <w:t xml:space="preserve">Der Zugriff auf und die Verwendung von Windows Intune </w:t>
      </w:r>
      <w:r w:rsidRPr="00D10538">
        <w:rPr>
          <w:rFonts w:cs="Tahoma"/>
          <w:szCs w:val="18"/>
          <w:lang w:val="de-DE"/>
        </w:rPr>
        <w:t xml:space="preserve">(Pro Gerät) </w:t>
      </w:r>
      <w:r w:rsidRPr="00D10538">
        <w:rPr>
          <w:rFonts w:eastAsia="Calibri" w:cs="Tahoma"/>
          <w:color w:val="000000"/>
          <w:szCs w:val="18"/>
          <w:lang w:val="de-DE"/>
        </w:rPr>
        <w:t>im Rahmen dieses Angebots enden bei Ablauf des MDOP-Abonnements des Kunden.</w:t>
      </w:r>
    </w:p>
    <w:p w:rsidR="0031394C" w:rsidRPr="00D10538" w:rsidRDefault="0031394C" w:rsidP="00483B3D">
      <w:pPr>
        <w:numPr>
          <w:ilvl w:val="1"/>
          <w:numId w:val="100"/>
        </w:numPr>
        <w:spacing w:after="60"/>
        <w:rPr>
          <w:rFonts w:cs="Tahoma"/>
          <w:lang w:val="de-DE"/>
        </w:rPr>
      </w:pPr>
      <w:r w:rsidRPr="00D10538">
        <w:rPr>
          <w:rFonts w:eastAsia="Calibri" w:cs="Tahoma"/>
          <w:color w:val="000000"/>
          <w:szCs w:val="18"/>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p>
    <w:p w:rsidR="0031394C" w:rsidRPr="0092526E" w:rsidRDefault="0031394C" w:rsidP="00FC5ACF">
      <w:pPr>
        <w:numPr>
          <w:ilvl w:val="1"/>
          <w:numId w:val="100"/>
        </w:numPr>
        <w:spacing w:after="60"/>
        <w:rPr>
          <w:rFonts w:cs="Tahoma"/>
          <w:lang w:val="de-DE"/>
        </w:rPr>
      </w:pPr>
      <w:r w:rsidRPr="00D10538">
        <w:rPr>
          <w:rFonts w:eastAsia="Calibri" w:cs="Tahoma"/>
          <w:color w:val="000000"/>
          <w:szCs w:val="18"/>
          <w:lang w:val="de-DE"/>
        </w:rPr>
        <w:t xml:space="preserve">Die Anzahl der Geräte, von denen ein Kunde unter diesem Angebot zum Zugriff auf Windows Intune </w:t>
      </w:r>
      <w:r w:rsidRPr="00D10538">
        <w:rPr>
          <w:rFonts w:cs="Tahoma"/>
          <w:szCs w:val="18"/>
          <w:lang w:val="de-DE"/>
        </w:rPr>
        <w:t>(Pro Gerät)</w:t>
      </w:r>
      <w:r w:rsidRPr="00D10538">
        <w:rPr>
          <w:rFonts w:eastAsia="Calibri" w:cs="Tahoma"/>
          <w:color w:val="000000"/>
          <w:szCs w:val="18"/>
          <w:lang w:val="de-DE"/>
        </w:rPr>
        <w:t xml:space="preserve"> berechtigt ist, entspricht der Gesamtzahl der AIS-Abonnement-Arbeitsplätze zu</w:t>
      </w:r>
      <w:r w:rsidR="00FC5ACF">
        <w:rPr>
          <w:rFonts w:eastAsia="Calibri" w:cs="Tahoma"/>
          <w:color w:val="000000"/>
          <w:szCs w:val="18"/>
          <w:lang w:val="de-DE"/>
        </w:rPr>
        <w:t> </w:t>
      </w:r>
      <w:r w:rsidRPr="00D10538">
        <w:rPr>
          <w:rFonts w:eastAsia="Calibri" w:cs="Tahoma"/>
          <w:color w:val="000000"/>
          <w:szCs w:val="18"/>
          <w:lang w:val="de-DE"/>
        </w:rPr>
        <w:t xml:space="preserve">dem Zeitpunkt, an dem der Kunde dieses Windows Intune </w:t>
      </w:r>
      <w:r w:rsidRPr="00D10538">
        <w:rPr>
          <w:rFonts w:cs="Tahoma"/>
          <w:szCs w:val="18"/>
          <w:lang w:val="de-DE"/>
        </w:rPr>
        <w:t>(Pro Gerät)</w:t>
      </w:r>
      <w:r w:rsidRPr="00D10538">
        <w:rPr>
          <w:rFonts w:eastAsia="Calibri" w:cs="Tahoma"/>
          <w:color w:val="000000"/>
          <w:szCs w:val="18"/>
          <w:lang w:val="de-DE"/>
        </w:rPr>
        <w:t>-Angebot annimmt.</w:t>
      </w:r>
      <w:r w:rsidR="00F1269E" w:rsidRPr="00D10538">
        <w:rPr>
          <w:rFonts w:eastAsia="Calibri" w:cs="Tahoma"/>
          <w:color w:val="000000"/>
          <w:szCs w:val="18"/>
          <w:lang w:val="de-DE"/>
        </w:rPr>
        <w:t xml:space="preserve"> </w:t>
      </w:r>
      <w:r w:rsidRPr="00D10538">
        <w:rPr>
          <w:rFonts w:eastAsia="Calibri" w:cs="Tahoma"/>
          <w:color w:val="000000"/>
          <w:szCs w:val="18"/>
          <w:lang w:val="de-DE"/>
        </w:rPr>
        <w:t>AIS-Arbeitsplätze, die einem aktiven Account bis zu dem Zeitpunkt hinzugefügt werden, an dem der Kunde das Windows</w:t>
      </w:r>
      <w:r w:rsidR="00927273" w:rsidRPr="00927273">
        <w:rPr>
          <w:rFonts w:eastAsia="Calibri" w:cs="Tahoma"/>
          <w:color w:val="000000"/>
          <w:szCs w:val="18"/>
          <w:vertAlign w:val="superscript"/>
          <w:lang w:val="de-DE"/>
        </w:rPr>
        <w:t>®</w:t>
      </w:r>
      <w:r w:rsidRPr="00D10538">
        <w:rPr>
          <w:rFonts w:eastAsia="Calibri" w:cs="Tahoma"/>
          <w:color w:val="000000"/>
          <w:szCs w:val="18"/>
          <w:lang w:val="de-DE"/>
        </w:rPr>
        <w:t xml:space="preserve"> Intune-Angebot annimmt, sind in der Anzahl enthalten.</w:t>
      </w:r>
    </w:p>
    <w:p w:rsidR="0092526E" w:rsidRDefault="0092526E" w:rsidP="0092526E">
      <w:pPr>
        <w:spacing w:after="60"/>
        <w:ind w:left="1440"/>
        <w:rPr>
          <w:rFonts w:eastAsia="Calibri" w:cs="Tahoma"/>
          <w:color w:val="000000"/>
          <w:szCs w:val="18"/>
          <w:lang w:val="de-DE"/>
        </w:rPr>
      </w:pPr>
    </w:p>
    <w:p w:rsidR="0092526E" w:rsidRPr="00D10538" w:rsidRDefault="0092526E" w:rsidP="0092526E">
      <w:pPr>
        <w:spacing w:after="60"/>
        <w:ind w:left="1440"/>
        <w:rPr>
          <w:rFonts w:cs="Tahoma"/>
          <w:lang w:val="de-DE"/>
        </w:rPr>
      </w:pPr>
    </w:p>
    <w:p w:rsidR="0031394C" w:rsidRPr="00D10538" w:rsidRDefault="0031394C" w:rsidP="00FC5ACF">
      <w:pPr>
        <w:numPr>
          <w:ilvl w:val="1"/>
          <w:numId w:val="100"/>
        </w:numPr>
        <w:spacing w:after="60"/>
        <w:rPr>
          <w:rFonts w:cs="Tahoma"/>
          <w:lang w:val="de-DE"/>
        </w:rPr>
      </w:pPr>
      <w:r w:rsidRPr="00D10538">
        <w:rPr>
          <w:rFonts w:eastAsia="Calibri" w:cs="Tahoma"/>
          <w:color w:val="000000"/>
          <w:szCs w:val="18"/>
          <w:lang w:val="de-DE"/>
        </w:rPr>
        <w:lastRenderedPageBreak/>
        <w:t xml:space="preserve">MDOP-Arbeitsplätze, die nach Annahme dieses Windows Intune </w:t>
      </w:r>
      <w:r w:rsidRPr="00D10538">
        <w:rPr>
          <w:rFonts w:cs="Tahoma"/>
          <w:szCs w:val="18"/>
          <w:lang w:val="de-DE"/>
        </w:rPr>
        <w:t>(Pro Gerät)</w:t>
      </w:r>
      <w:r w:rsidRPr="00D10538">
        <w:rPr>
          <w:rFonts w:eastAsia="Calibri" w:cs="Tahoma"/>
          <w:color w:val="000000"/>
          <w:szCs w:val="18"/>
          <w:lang w:val="de-DE"/>
        </w:rPr>
        <w:t>-Angebots durch den</w:t>
      </w:r>
      <w:r w:rsidR="00FC5ACF">
        <w:rPr>
          <w:rFonts w:eastAsia="Calibri" w:cs="Tahoma"/>
          <w:color w:val="000000"/>
          <w:szCs w:val="18"/>
          <w:lang w:val="de-DE"/>
        </w:rPr>
        <w:t> </w:t>
      </w:r>
      <w:r w:rsidRPr="00D10538">
        <w:rPr>
          <w:rFonts w:eastAsia="Calibri" w:cs="Tahoma"/>
          <w:color w:val="000000"/>
          <w:szCs w:val="18"/>
          <w:lang w:val="de-DE"/>
        </w:rPr>
        <w:t xml:space="preserve">Kunden erworben werden, einschließlich durch den True Up-Prozess unter dem Volumenlizenzvertrag erworbene Lizenzen, sind nicht zum Zugriff auf Windows Intune </w:t>
      </w:r>
      <w:r w:rsidRPr="00D10538">
        <w:rPr>
          <w:rFonts w:cs="Tahoma"/>
          <w:szCs w:val="18"/>
          <w:lang w:val="de-DE"/>
        </w:rPr>
        <w:t xml:space="preserve">(Pro Gerät) </w:t>
      </w:r>
      <w:r w:rsidRPr="00D10538">
        <w:rPr>
          <w:rFonts w:eastAsia="Calibri" w:cs="Tahoma"/>
          <w:color w:val="000000"/>
          <w:szCs w:val="18"/>
          <w:lang w:val="de-DE"/>
        </w:rPr>
        <w:t xml:space="preserve">unter diesem Angebot berechtigt. Wenn ein Kunde von einer Anzahl von Geräten auf Windows Intune </w:t>
      </w:r>
      <w:r w:rsidRPr="00D10538">
        <w:rPr>
          <w:rFonts w:cs="Tahoma"/>
          <w:szCs w:val="18"/>
          <w:lang w:val="de-DE"/>
        </w:rPr>
        <w:t>(Pro Gerät)</w:t>
      </w:r>
      <w:r w:rsidRPr="00D10538">
        <w:rPr>
          <w:rFonts w:eastAsia="Calibri" w:cs="Tahoma"/>
          <w:color w:val="000000"/>
          <w:szCs w:val="18"/>
          <w:lang w:val="de-DE"/>
        </w:rPr>
        <w:t xml:space="preserve"> zugreifen möchte, die die unter diesem Angebot zulässige Anzahl übersteigt, muss er zusätzliche Lizenzen separat erwerben.</w:t>
      </w:r>
    </w:p>
    <w:p w:rsidR="005403C8" w:rsidRPr="00D10538" w:rsidRDefault="0031394C" w:rsidP="00483B3D">
      <w:pPr>
        <w:numPr>
          <w:ilvl w:val="1"/>
          <w:numId w:val="100"/>
        </w:numPr>
        <w:spacing w:after="60"/>
        <w:rPr>
          <w:rFonts w:cs="Tahoma"/>
          <w:lang w:val="de-DE"/>
        </w:rPr>
      </w:pPr>
      <w:r w:rsidRPr="00D10538">
        <w:rPr>
          <w:rFonts w:eastAsia="Calibri" w:cs="Tahoma"/>
          <w:color w:val="000000"/>
          <w:szCs w:val="18"/>
          <w:lang w:val="de-DE"/>
        </w:rPr>
        <w:t xml:space="preserve">Rechte für den Zugriff auf Windows Intune </w:t>
      </w:r>
      <w:r w:rsidRPr="00D10538">
        <w:rPr>
          <w:rFonts w:cs="Tahoma"/>
          <w:szCs w:val="18"/>
          <w:lang w:val="de-DE"/>
        </w:rPr>
        <w:t>(Pro Gerät)</w:t>
      </w:r>
      <w:r w:rsidRPr="00D10538">
        <w:rPr>
          <w:rFonts w:eastAsia="Calibri" w:cs="Tahoma"/>
          <w:color w:val="000000"/>
          <w:szCs w:val="18"/>
          <w:lang w:val="de-DE"/>
        </w:rPr>
        <w:t xml:space="preserve"> unter diesem Angebot umfassen keine Rechte zur Verwendung des Windows Desktop-Betriebssystems.</w:t>
      </w:r>
      <w:r w:rsidR="00F1269E" w:rsidRPr="00D10538">
        <w:rPr>
          <w:rFonts w:eastAsia="Calibri" w:cs="Tahoma"/>
          <w:color w:val="000000"/>
          <w:szCs w:val="18"/>
          <w:lang w:val="de-DE"/>
        </w:rPr>
        <w:t xml:space="preserve"> </w:t>
      </w:r>
      <w:bookmarkStart w:id="1126" w:name="_24_Windows®_Companion"/>
      <w:bookmarkStart w:id="1127" w:name="_24_Windows®_8"/>
      <w:bookmarkStart w:id="1128" w:name="Sys_22WindowsPartnersLearning"/>
      <w:bookmarkEnd w:id="1125"/>
      <w:bookmarkEnd w:id="1126"/>
      <w:bookmarkEnd w:id="1127"/>
    </w:p>
    <w:p w:rsidR="00483B3D" w:rsidRPr="00D10538" w:rsidRDefault="00483B3D" w:rsidP="007A73DF">
      <w:pPr>
        <w:contextualSpacing/>
        <w:rPr>
          <w:rFonts w:cs="Tahoma"/>
          <w:lang w:val="de-DE"/>
        </w:rPr>
      </w:pPr>
    </w:p>
    <w:p w:rsidR="00483B3D" w:rsidRPr="00D10538" w:rsidRDefault="00483B3D" w:rsidP="00483B3D">
      <w:pPr>
        <w:pStyle w:val="Heading3"/>
        <w:rPr>
          <w:rFonts w:ascii="Tahoma" w:hAnsi="Tahoma" w:cs="Tahoma"/>
          <w:lang w:val="de-DE"/>
        </w:rPr>
      </w:pPr>
      <w:bookmarkStart w:id="1129" w:name="_24_Windows®_Companion-Abonnementliz"/>
      <w:bookmarkStart w:id="1130" w:name="_Toc336338281"/>
      <w:bookmarkStart w:id="1131" w:name="_Toc352235403"/>
      <w:bookmarkEnd w:id="1129"/>
      <w:r w:rsidRPr="00D10538">
        <w:rPr>
          <w:rFonts w:ascii="Tahoma" w:hAnsi="Tahoma" w:cs="Tahoma"/>
          <w:caps/>
          <w:color w:val="F66400"/>
          <w:sz w:val="22"/>
          <w:vertAlign w:val="superscript"/>
          <w:lang w:val="de-DE"/>
        </w:rPr>
        <w:t>24</w:t>
      </w:r>
      <w:r w:rsidRPr="00FC5ACF">
        <w:rPr>
          <w:rFonts w:ascii="Tahoma" w:hAnsi="Tahoma" w:cs="Tahoma"/>
          <w:caps/>
          <w:color w:val="F66400"/>
          <w:sz w:val="22"/>
          <w:lang w:val="de-DE"/>
        </w:rPr>
        <w:t xml:space="preserve"> </w:t>
      </w:r>
      <w:r w:rsidRPr="00D10538">
        <w:rPr>
          <w:rFonts w:ascii="Tahoma" w:hAnsi="Tahoma" w:cs="Tahoma"/>
          <w:color w:val="F66400"/>
          <w:sz w:val="22"/>
          <w:lang w:val="de-DE"/>
        </w:rPr>
        <w:t>Windows</w:t>
      </w:r>
      <w:r w:rsidR="00927273" w:rsidRPr="00927273">
        <w:rPr>
          <w:rFonts w:ascii="Tahoma" w:hAnsi="Tahoma" w:cs="Tahoma"/>
          <w:color w:val="F66400"/>
          <w:sz w:val="22"/>
          <w:vertAlign w:val="superscript"/>
          <w:lang w:val="de-DE"/>
        </w:rPr>
        <w:t>®</w:t>
      </w:r>
      <w:r w:rsidRPr="00D10538">
        <w:rPr>
          <w:rFonts w:ascii="Tahoma" w:hAnsi="Tahoma" w:cs="Tahoma"/>
          <w:color w:val="F66400"/>
          <w:sz w:val="22"/>
          <w:lang w:val="de-DE"/>
        </w:rPr>
        <w:t xml:space="preserve"> Companion-Abonnementlizenz</w:t>
      </w:r>
      <w:bookmarkEnd w:id="1130"/>
      <w:bookmarkEnd w:id="1131"/>
    </w:p>
    <w:p w:rsidR="00483B3D" w:rsidRPr="00D10538" w:rsidRDefault="00483B3D" w:rsidP="00483B3D">
      <w:pPr>
        <w:rPr>
          <w:rFonts w:cs="Tahoma"/>
          <w:lang w:val="de-DE"/>
        </w:rPr>
      </w:pPr>
    </w:p>
    <w:p w:rsidR="00483B3D" w:rsidRPr="00D10538" w:rsidRDefault="00483B3D" w:rsidP="00483B3D">
      <w:pPr>
        <w:spacing w:after="60"/>
        <w:ind w:left="720"/>
        <w:rPr>
          <w:rFonts w:cs="Tahoma"/>
          <w:lang w:val="de-DE"/>
        </w:rPr>
      </w:pPr>
      <w:r w:rsidRPr="00D10538">
        <w:rPr>
          <w:rFonts w:cs="Tahoma"/>
          <w:b/>
          <w:color w:val="000000"/>
          <w:lang w:val="de-DE"/>
        </w:rPr>
        <w:t>Einrichtungen mit einem School-Vertrag</w:t>
      </w:r>
    </w:p>
    <w:p w:rsidR="00483B3D" w:rsidRPr="00D10538" w:rsidRDefault="00483B3D" w:rsidP="00483B3D">
      <w:pPr>
        <w:ind w:left="720"/>
        <w:rPr>
          <w:rFonts w:cs="Tahoma"/>
          <w:lang w:val="de-DE"/>
        </w:rPr>
      </w:pPr>
      <w:r w:rsidRPr="00D10538">
        <w:rPr>
          <w:rFonts w:cs="Tahoma"/>
          <w:color w:val="000000"/>
          <w:lang w:val="de-DE"/>
        </w:rPr>
        <w:t>Einrichtungen sind berechtigt, die Windows Companion-Abonnementlizenz (CSL) zu erwerben, wenn die qualifizierenden Produkte abgedeckt sind.</w:t>
      </w:r>
      <w:r w:rsidR="00F1269E" w:rsidRPr="00D10538">
        <w:rPr>
          <w:rFonts w:cs="Tahoma"/>
          <w:color w:val="000000"/>
          <w:lang w:val="de-DE"/>
        </w:rPr>
        <w:t xml:space="preserve"> </w:t>
      </w:r>
      <w:r w:rsidRPr="00D10538">
        <w:rPr>
          <w:rFonts w:cs="Tahoma"/>
          <w:color w:val="000000"/>
          <w:lang w:val="de-DE"/>
        </w:rPr>
        <w:t>Die maximale Anzahl von CSLs, die erworben werden dürfen, entspricht der Anzahl Berechtigter PCs der qualifizierenden Produkte.</w:t>
      </w:r>
    </w:p>
    <w:p w:rsidR="00483B3D" w:rsidRPr="00D10538" w:rsidRDefault="00483B3D" w:rsidP="00483B3D">
      <w:pPr>
        <w:rPr>
          <w:rFonts w:cs="Tahoma"/>
          <w:lang w:val="de-DE"/>
        </w:rPr>
      </w:pPr>
    </w:p>
    <w:p w:rsidR="00483B3D" w:rsidRPr="00D10538" w:rsidRDefault="00483B3D" w:rsidP="00483B3D">
      <w:pPr>
        <w:spacing w:after="60"/>
        <w:ind w:left="720"/>
        <w:rPr>
          <w:rFonts w:cs="Tahoma"/>
          <w:lang w:val="de-DE"/>
        </w:rPr>
      </w:pPr>
      <w:r w:rsidRPr="00D10538">
        <w:rPr>
          <w:rFonts w:cs="Tahoma"/>
          <w:b/>
          <w:color w:val="000000"/>
          <w:lang w:val="de-DE"/>
        </w:rPr>
        <w:t>Companion-Geräte und Qualifizierte Geräte</w:t>
      </w:r>
    </w:p>
    <w:p w:rsidR="00483B3D" w:rsidRPr="00D10538" w:rsidRDefault="00483B3D" w:rsidP="00483B3D">
      <w:pPr>
        <w:ind w:left="720"/>
        <w:rPr>
          <w:rFonts w:cs="Tahoma"/>
          <w:lang w:val="de-DE"/>
        </w:rPr>
      </w:pPr>
      <w:r w:rsidRPr="00D10538">
        <w:rPr>
          <w:rFonts w:cs="Tahoma"/>
          <w:color w:val="000000"/>
          <w:lang w:val="de-DE"/>
        </w:rPr>
        <w:t>Companion-Geräte, bei denen Nutzungsrechte angewendet werden, die von der CSL bereitgestellt werden, sind Qualifizierte Geräte.</w:t>
      </w:r>
      <w:r w:rsidR="00F1269E" w:rsidRPr="00D10538">
        <w:rPr>
          <w:rFonts w:cs="Tahoma"/>
          <w:color w:val="000000"/>
          <w:lang w:val="de-DE"/>
        </w:rPr>
        <w:t xml:space="preserve"> </w:t>
      </w:r>
      <w:r w:rsidRPr="00D10538">
        <w:rPr>
          <w:rFonts w:cs="Tahoma"/>
          <w:color w:val="000000"/>
          <w:lang w:val="de-DE"/>
        </w:rPr>
        <w:t>Die CSL ist ein Konzernprodukt und erfüllt daher den Systemteil einer jeden Abnahmeverpflichtung für Qualifizierte Geräte.</w:t>
      </w:r>
      <w:r w:rsidR="00F1269E" w:rsidRPr="00D10538">
        <w:rPr>
          <w:rFonts w:cs="Tahoma"/>
          <w:color w:val="000000"/>
          <w:lang w:val="de-DE"/>
        </w:rPr>
        <w:t xml:space="preserve"> </w:t>
      </w:r>
      <w:r w:rsidRPr="00D10538">
        <w:rPr>
          <w:rFonts w:cs="Tahoma"/>
          <w:color w:val="000000"/>
          <w:lang w:val="de-DE"/>
        </w:rPr>
        <w:t xml:space="preserve">Die CSLs können in beliebiger Menge erworben werden und müssen nicht für alle Qualifizierten </w:t>
      </w:r>
      <w:r w:rsidRPr="00D10538">
        <w:rPr>
          <w:rFonts w:cs="Tahoma"/>
          <w:lang w:val="de-DE"/>
        </w:rPr>
        <w:t>Geräte einer Organisation erworben werden, jedoch darf die Anzahl der CSLs in keinem Fall die Zahl der Summe aus Windows-Upgrades und VDA-Lizenzen übersteigen.</w:t>
      </w:r>
    </w:p>
    <w:p w:rsidR="00483B3D" w:rsidRPr="00D10538" w:rsidRDefault="00483B3D" w:rsidP="00483B3D">
      <w:pPr>
        <w:rPr>
          <w:rFonts w:cs="Tahoma"/>
          <w:lang w:val="de-DE"/>
        </w:rPr>
      </w:pPr>
    </w:p>
    <w:p w:rsidR="00483B3D" w:rsidRPr="00D10538" w:rsidRDefault="00483B3D" w:rsidP="00483B3D">
      <w:pPr>
        <w:pStyle w:val="Heading3"/>
        <w:rPr>
          <w:rFonts w:ascii="Tahoma" w:hAnsi="Tahoma" w:cs="Tahoma"/>
          <w:lang w:val="de-DE"/>
        </w:rPr>
      </w:pPr>
      <w:bookmarkStart w:id="1132" w:name="_25_Windows_Vista"/>
      <w:bookmarkStart w:id="1133" w:name="_Toc336338282"/>
      <w:bookmarkStart w:id="1134" w:name="_Toc352235404"/>
      <w:bookmarkStart w:id="1135" w:name="Sys_24WindowsVistaDVDPack"/>
      <w:bookmarkEnd w:id="1132"/>
      <w:r w:rsidRPr="00D10538">
        <w:rPr>
          <w:rFonts w:ascii="Tahoma" w:hAnsi="Tahoma" w:cs="Tahoma"/>
          <w:caps/>
          <w:color w:val="F66400"/>
          <w:sz w:val="22"/>
          <w:vertAlign w:val="superscript"/>
          <w:lang w:val="de-DE"/>
        </w:rPr>
        <w:t>25</w:t>
      </w:r>
      <w:r w:rsidRPr="00D10538">
        <w:rPr>
          <w:rFonts w:ascii="Tahoma" w:eastAsia="Times New Roman" w:hAnsi="Tahoma" w:cs="Tahoma"/>
          <w:bCs/>
          <w:color w:val="F66400"/>
          <w:sz w:val="22"/>
          <w:szCs w:val="22"/>
          <w:lang w:val="de-DE"/>
        </w:rPr>
        <w:t xml:space="preserve"> Windows Vista DVD Playback Pack</w:t>
      </w:r>
      <w:bookmarkEnd w:id="1133"/>
      <w:bookmarkEnd w:id="1134"/>
    </w:p>
    <w:bookmarkEnd w:id="1135"/>
    <w:p w:rsidR="00483B3D" w:rsidRPr="00D10538" w:rsidRDefault="00483B3D" w:rsidP="00483B3D">
      <w:pPr>
        <w:rPr>
          <w:rFonts w:cs="Tahoma"/>
          <w:lang w:val="de-DE"/>
        </w:rPr>
      </w:pPr>
    </w:p>
    <w:p w:rsidR="00483B3D" w:rsidRPr="00D10538" w:rsidRDefault="00483B3D" w:rsidP="00483B3D">
      <w:pPr>
        <w:ind w:left="720"/>
        <w:rPr>
          <w:rFonts w:cs="Tahoma"/>
          <w:lang w:val="de-DE"/>
        </w:rPr>
      </w:pPr>
      <w:r w:rsidRPr="00D10538">
        <w:rPr>
          <w:rFonts w:eastAsia="Calibri"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p>
    <w:p w:rsidR="007A73DF" w:rsidRPr="00D10538" w:rsidRDefault="007A73DF" w:rsidP="007A73DF">
      <w:pPr>
        <w:contextualSpacing/>
        <w:rPr>
          <w:rFonts w:cs="Tahoma"/>
          <w:lang w:val="de-DE"/>
        </w:rPr>
      </w:pPr>
    </w:p>
    <w:p w:rsidR="005D4DAB" w:rsidRPr="006224F0" w:rsidRDefault="00B26237" w:rsidP="00C646B3">
      <w:pPr>
        <w:pStyle w:val="Heading3"/>
        <w:rPr>
          <w:rFonts w:ascii="Tahoma" w:hAnsi="Tahoma" w:cs="Tahoma"/>
        </w:rPr>
      </w:pPr>
      <w:bookmarkStart w:id="1136" w:name="_26_Windows®_8"/>
      <w:bookmarkStart w:id="1137" w:name="_Toc336338284"/>
      <w:bookmarkStart w:id="1138" w:name="_Toc352235405"/>
      <w:bookmarkEnd w:id="1136"/>
      <w:r w:rsidRPr="006224F0">
        <w:rPr>
          <w:rFonts w:ascii="Tahoma" w:hAnsi="Tahoma" w:cs="Tahoma"/>
          <w:caps/>
          <w:color w:val="F66400"/>
          <w:sz w:val="22"/>
          <w:vertAlign w:val="superscript"/>
        </w:rPr>
        <w:t>26</w:t>
      </w:r>
      <w:r w:rsidRPr="006224F0">
        <w:rPr>
          <w:rFonts w:ascii="Tahoma" w:hAnsi="Tahoma" w:cs="Tahoma"/>
          <w:color w:val="F66400"/>
          <w:sz w:val="22"/>
        </w:rPr>
        <w:t xml:space="preserve"> Windows</w:t>
      </w:r>
      <w:r w:rsidR="00927273" w:rsidRPr="00927273">
        <w:rPr>
          <w:rFonts w:ascii="Tahoma" w:hAnsi="Tahoma" w:cs="Tahoma"/>
          <w:color w:val="F66400"/>
          <w:sz w:val="22"/>
          <w:vertAlign w:val="superscript"/>
        </w:rPr>
        <w:t>®</w:t>
      </w:r>
      <w:r w:rsidRPr="006224F0">
        <w:rPr>
          <w:rFonts w:ascii="Tahoma" w:hAnsi="Tahoma" w:cs="Tahoma"/>
          <w:color w:val="F66400"/>
          <w:sz w:val="22"/>
        </w:rPr>
        <w:t xml:space="preserve"> 8 Enterprise Sideloading</w:t>
      </w:r>
      <w:bookmarkEnd w:id="1137"/>
      <w:bookmarkEnd w:id="1138"/>
    </w:p>
    <w:p w:rsidR="009B2474" w:rsidRPr="006224F0"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2920"/>
        <w:gridCol w:w="1373"/>
        <w:gridCol w:w="1545"/>
      </w:tblGrid>
      <w:tr w:rsidR="005D4DAB" w:rsidRPr="006224F0" w:rsidTr="00FC5ACF">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6224F0" w:rsidRDefault="00433F5F" w:rsidP="005D4DAB">
            <w:pPr>
              <w:jc w:val="center"/>
              <w:rPr>
                <w:rFonts w:eastAsia="Calibri" w:cs="Tahoma"/>
                <w:b/>
                <w:bCs/>
                <w:szCs w:val="18"/>
              </w:rPr>
            </w:pPr>
            <w:r w:rsidRPr="006224F0">
              <w:rPr>
                <w:rFonts w:cs="Tahoma"/>
                <w:b/>
                <w:bCs/>
                <w:szCs w:val="18"/>
              </w:rPr>
              <w:t>Programmverfügbarkeit</w:t>
            </w:r>
          </w:p>
        </w:tc>
        <w:tc>
          <w:tcPr>
            <w:tcW w:w="1373" w:type="dxa"/>
            <w:tcBorders>
              <w:top w:val="single" w:sz="4" w:space="0" w:color="auto"/>
              <w:left w:val="nil"/>
              <w:bottom w:val="single" w:sz="4" w:space="0" w:color="auto"/>
              <w:right w:val="single" w:sz="4" w:space="0" w:color="auto"/>
            </w:tcBorders>
            <w:shd w:val="clear" w:color="auto" w:fill="FABF8F"/>
            <w:vAlign w:val="bottom"/>
          </w:tcPr>
          <w:p w:rsidR="005D4DAB" w:rsidRPr="006224F0" w:rsidRDefault="005D4DAB" w:rsidP="005D4DAB">
            <w:pPr>
              <w:jc w:val="center"/>
              <w:rPr>
                <w:rFonts w:cs="Tahoma"/>
                <w:b/>
                <w:bCs/>
                <w:szCs w:val="18"/>
              </w:rPr>
            </w:pPr>
            <w:r w:rsidRPr="006224F0">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6224F0" w:rsidRDefault="005D4DAB" w:rsidP="005D4DAB">
            <w:pPr>
              <w:jc w:val="center"/>
              <w:rPr>
                <w:rFonts w:eastAsia="Calibri" w:cs="Tahoma"/>
                <w:b/>
                <w:bCs/>
                <w:szCs w:val="18"/>
              </w:rPr>
            </w:pPr>
            <w:r w:rsidRPr="006224F0">
              <w:rPr>
                <w:rFonts w:cs="Tahoma"/>
                <w:b/>
                <w:bCs/>
                <w:szCs w:val="18"/>
              </w:rPr>
              <w:t>Als SA-Vergünstigung verfügbar</w:t>
            </w:r>
          </w:p>
        </w:tc>
      </w:tr>
      <w:tr w:rsidR="005D4DAB" w:rsidRPr="006224F0" w:rsidTr="00FC5AC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224F0" w:rsidRDefault="005D4DAB" w:rsidP="005D4DAB">
            <w:pPr>
              <w:jc w:val="center"/>
              <w:rPr>
                <w:rFonts w:eastAsia="Calibri" w:cs="Tahoma"/>
                <w:b/>
                <w:bCs/>
                <w:szCs w:val="18"/>
              </w:rPr>
            </w:pPr>
            <w:r w:rsidRPr="006224F0">
              <w:rPr>
                <w:rFonts w:cs="Tahoma"/>
                <w:b/>
                <w:bCs/>
                <w:szCs w:val="18"/>
              </w:rPr>
              <w:t>Open-Lizenz</w:t>
            </w:r>
          </w:p>
        </w:tc>
        <w:tc>
          <w:tcPr>
            <w:tcW w:w="1373" w:type="dxa"/>
            <w:tcBorders>
              <w:top w:val="single" w:sz="4" w:space="0" w:color="auto"/>
              <w:left w:val="single" w:sz="4" w:space="0" w:color="auto"/>
              <w:bottom w:val="single" w:sz="4" w:space="0" w:color="auto"/>
              <w:right w:val="single" w:sz="4" w:space="0" w:color="auto"/>
            </w:tcBorders>
            <w:vAlign w:val="center"/>
          </w:tcPr>
          <w:p w:rsidR="005D4DAB" w:rsidRPr="006224F0" w:rsidRDefault="005D4DAB" w:rsidP="005D4DAB">
            <w:pPr>
              <w:jc w:val="center"/>
              <w:rPr>
                <w:rFonts w:cs="Tahoma"/>
                <w:szCs w:val="18"/>
              </w:rPr>
            </w:pPr>
            <w:r w:rsidRPr="006224F0">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224F0" w:rsidRDefault="005D4DAB" w:rsidP="005D4DAB">
            <w:pPr>
              <w:jc w:val="center"/>
              <w:rPr>
                <w:rFonts w:eastAsia="Calibri" w:cs="Tahoma"/>
                <w:szCs w:val="18"/>
              </w:rPr>
            </w:pPr>
          </w:p>
        </w:tc>
      </w:tr>
      <w:tr w:rsidR="005D4DAB" w:rsidRPr="006224F0" w:rsidTr="00FC5AC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224F0" w:rsidRDefault="005D4DAB" w:rsidP="005D4DAB">
            <w:pPr>
              <w:jc w:val="center"/>
              <w:rPr>
                <w:rFonts w:cs="Tahoma"/>
                <w:b/>
                <w:bCs/>
                <w:szCs w:val="18"/>
              </w:rPr>
            </w:pPr>
            <w:r w:rsidRPr="006224F0">
              <w:rPr>
                <w:rFonts w:cs="Tahoma"/>
                <w:b/>
                <w:bCs/>
                <w:szCs w:val="18"/>
              </w:rPr>
              <w:t>Select/Select Plus</w:t>
            </w:r>
          </w:p>
        </w:tc>
        <w:tc>
          <w:tcPr>
            <w:tcW w:w="1373" w:type="dxa"/>
            <w:tcBorders>
              <w:top w:val="single" w:sz="4" w:space="0" w:color="auto"/>
              <w:left w:val="single" w:sz="4" w:space="0" w:color="auto"/>
              <w:bottom w:val="single" w:sz="4" w:space="0" w:color="auto"/>
              <w:right w:val="single" w:sz="4" w:space="0" w:color="auto"/>
            </w:tcBorders>
            <w:vAlign w:val="center"/>
          </w:tcPr>
          <w:p w:rsidR="005D4DAB" w:rsidRPr="006224F0" w:rsidRDefault="005D4DAB" w:rsidP="005D4DAB">
            <w:pPr>
              <w:jc w:val="center"/>
              <w:rPr>
                <w:rFonts w:cs="Tahoma"/>
                <w:szCs w:val="18"/>
              </w:rPr>
            </w:pPr>
            <w:r w:rsidRPr="006224F0">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224F0" w:rsidRDefault="005D4DAB" w:rsidP="005D4DAB">
            <w:pPr>
              <w:jc w:val="center"/>
              <w:rPr>
                <w:rFonts w:eastAsia="Calibri" w:cs="Tahoma"/>
                <w:szCs w:val="18"/>
              </w:rPr>
            </w:pPr>
            <w:r w:rsidRPr="006224F0">
              <w:rPr>
                <w:rFonts w:eastAsia="Calibri" w:cs="Tahoma"/>
                <w:szCs w:val="18"/>
              </w:rPr>
              <w:t>x</w:t>
            </w:r>
          </w:p>
        </w:tc>
      </w:tr>
      <w:tr w:rsidR="005D4DAB" w:rsidRPr="006224F0" w:rsidTr="00FC5AC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224F0" w:rsidRDefault="005D4DAB" w:rsidP="005D4DAB">
            <w:pPr>
              <w:jc w:val="center"/>
              <w:rPr>
                <w:rFonts w:cs="Tahoma"/>
                <w:b/>
                <w:bCs/>
                <w:szCs w:val="18"/>
              </w:rPr>
            </w:pPr>
            <w:r w:rsidRPr="006224F0">
              <w:rPr>
                <w:rFonts w:cs="Tahoma"/>
                <w:b/>
                <w:bCs/>
                <w:szCs w:val="18"/>
              </w:rPr>
              <w:t>Konzernvertrag/EAS</w:t>
            </w:r>
          </w:p>
        </w:tc>
        <w:tc>
          <w:tcPr>
            <w:tcW w:w="1373" w:type="dxa"/>
            <w:tcBorders>
              <w:top w:val="single" w:sz="4" w:space="0" w:color="auto"/>
              <w:left w:val="single" w:sz="4" w:space="0" w:color="auto"/>
              <w:bottom w:val="single" w:sz="4" w:space="0" w:color="auto"/>
              <w:right w:val="single" w:sz="4" w:space="0" w:color="auto"/>
            </w:tcBorders>
            <w:vAlign w:val="center"/>
          </w:tcPr>
          <w:p w:rsidR="005D4DAB" w:rsidRPr="006224F0" w:rsidRDefault="005D4DAB" w:rsidP="005D4DAB">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224F0" w:rsidRDefault="005D4DAB" w:rsidP="005D4DAB">
            <w:pPr>
              <w:jc w:val="center"/>
              <w:rPr>
                <w:rFonts w:eastAsia="Calibri" w:cs="Tahoma"/>
                <w:szCs w:val="18"/>
              </w:rPr>
            </w:pPr>
            <w:r w:rsidRPr="006224F0">
              <w:rPr>
                <w:rFonts w:eastAsia="Calibri" w:cs="Tahoma"/>
                <w:szCs w:val="18"/>
              </w:rPr>
              <w:t>x</w:t>
            </w:r>
          </w:p>
        </w:tc>
      </w:tr>
      <w:tr w:rsidR="00755633" w:rsidRPr="006224F0" w:rsidTr="00FC5AC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224F0" w:rsidRDefault="00755633" w:rsidP="005D4DAB">
            <w:pPr>
              <w:jc w:val="center"/>
              <w:rPr>
                <w:rFonts w:cs="Tahoma"/>
                <w:b/>
                <w:bCs/>
                <w:szCs w:val="18"/>
              </w:rPr>
            </w:pPr>
            <w:r w:rsidRPr="006224F0">
              <w:rPr>
                <w:rFonts w:cs="Tahoma"/>
                <w:b/>
                <w:bCs/>
                <w:szCs w:val="18"/>
              </w:rPr>
              <w:t>EES</w:t>
            </w:r>
          </w:p>
        </w:tc>
        <w:tc>
          <w:tcPr>
            <w:tcW w:w="1373" w:type="dxa"/>
            <w:tcBorders>
              <w:top w:val="single" w:sz="4" w:space="0" w:color="auto"/>
              <w:left w:val="single" w:sz="4" w:space="0" w:color="auto"/>
              <w:bottom w:val="single" w:sz="4" w:space="0" w:color="auto"/>
              <w:right w:val="single" w:sz="4" w:space="0" w:color="auto"/>
            </w:tcBorders>
            <w:vAlign w:val="center"/>
          </w:tcPr>
          <w:p w:rsidR="00755633" w:rsidRPr="006224F0" w:rsidRDefault="00755633" w:rsidP="005D4DAB">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224F0" w:rsidRDefault="00755633" w:rsidP="005D4DAB">
            <w:pPr>
              <w:jc w:val="center"/>
              <w:rPr>
                <w:rFonts w:eastAsia="Calibri" w:cs="Tahoma"/>
                <w:szCs w:val="18"/>
              </w:rPr>
            </w:pPr>
            <w:r w:rsidRPr="006224F0">
              <w:rPr>
                <w:rFonts w:eastAsia="Calibri" w:cs="Tahoma"/>
                <w:szCs w:val="18"/>
              </w:rPr>
              <w:t>x</w:t>
            </w:r>
          </w:p>
        </w:tc>
      </w:tr>
    </w:tbl>
    <w:p w:rsidR="005D4DAB" w:rsidRPr="006224F0" w:rsidRDefault="005D4DAB" w:rsidP="00572128">
      <w:pPr>
        <w:ind w:left="900"/>
        <w:rPr>
          <w:rFonts w:cs="Tahoma"/>
        </w:rPr>
      </w:pPr>
    </w:p>
    <w:p w:rsidR="005D4DAB" w:rsidRPr="00D10538" w:rsidRDefault="005D4DAB" w:rsidP="00FC5ACF">
      <w:pPr>
        <w:ind w:left="720"/>
        <w:rPr>
          <w:rFonts w:cs="Tahoma"/>
          <w:lang w:val="de-DE"/>
        </w:rPr>
      </w:pPr>
      <w:r w:rsidRPr="00D10538">
        <w:rPr>
          <w:rFonts w:cs="Tahoma"/>
          <w:szCs w:val="18"/>
          <w:lang w:val="de-DE"/>
        </w:rPr>
        <w:t>Windows Enterprise Sideloading bezeichnet die Installation neuer Windows 8-Apps, die zu Gunsten des Kunden direkt ohne Windows Store als Zwischenstation auf einem Gerät verwendet werden.</w:t>
      </w:r>
      <w:r w:rsidR="00F1269E" w:rsidRPr="00D10538">
        <w:rPr>
          <w:rFonts w:cs="Tahoma"/>
          <w:szCs w:val="18"/>
          <w:lang w:val="de-DE"/>
        </w:rPr>
        <w:t xml:space="preserve"> </w:t>
      </w:r>
      <w:r w:rsidRPr="00D10538">
        <w:rPr>
          <w:rFonts w:cs="Tahoma"/>
          <w:szCs w:val="18"/>
          <w:lang w:val="de-DE"/>
        </w:rPr>
        <w:t>Bei Geräten mit</w:t>
      </w:r>
      <w:r w:rsidR="00FC5ACF">
        <w:rPr>
          <w:rFonts w:cs="Tahoma"/>
          <w:szCs w:val="18"/>
          <w:lang w:val="de-DE"/>
        </w:rPr>
        <w:t> </w:t>
      </w:r>
      <w:r w:rsidRPr="00D10538">
        <w:rPr>
          <w:rFonts w:cs="Tahoma"/>
          <w:szCs w:val="18"/>
          <w:lang w:val="de-DE"/>
        </w:rPr>
        <w:t>Beitritt zur Domäne, die Windows 8 Enterprise Edition in einem beliebigen VL-Programm ausführen, sind</w:t>
      </w:r>
      <w:r w:rsidR="00FC5ACF">
        <w:rPr>
          <w:rFonts w:cs="Tahoma"/>
          <w:szCs w:val="18"/>
          <w:lang w:val="de-DE"/>
        </w:rPr>
        <w:t> </w:t>
      </w:r>
      <w:r w:rsidRPr="00D10538">
        <w:rPr>
          <w:rFonts w:cs="Tahoma"/>
          <w:szCs w:val="18"/>
          <w:lang w:val="de-DE"/>
        </w:rPr>
        <w:t>die Features für Windows Enterprise Sideloading aktiviert.</w:t>
      </w:r>
      <w:r w:rsidR="00F1269E" w:rsidRPr="00D10538">
        <w:rPr>
          <w:rFonts w:cs="Tahoma"/>
          <w:szCs w:val="18"/>
          <w:lang w:val="de-DE"/>
        </w:rPr>
        <w:t xml:space="preserve"> </w:t>
      </w:r>
      <w:r w:rsidRPr="00D10538">
        <w:rPr>
          <w:rFonts w:cs="Tahoma"/>
          <w:szCs w:val="18"/>
          <w:lang w:val="de-DE"/>
        </w:rPr>
        <w:t>Windows Enterprise Sideloading kann auch auf Geräten unter Windows 8 Enterprise aktiviert werden, die nicht über einen Beitritt zur Domäne verfügen, sowie auf Geräten unter Windows 8 Pro oder Windows RT über die Verwendung eines Product Key.</w:t>
      </w:r>
      <w:r w:rsidR="00F1269E" w:rsidRPr="00D10538">
        <w:rPr>
          <w:rFonts w:cs="Tahoma"/>
          <w:szCs w:val="18"/>
          <w:lang w:val="de-DE"/>
        </w:rPr>
        <w:t xml:space="preserve"> </w:t>
      </w:r>
      <w:r w:rsidRPr="00D10538">
        <w:rPr>
          <w:rFonts w:cs="Tahoma"/>
          <w:szCs w:val="18"/>
          <w:lang w:val="de-DE"/>
        </w:rPr>
        <w:t>In jedem Fall darf Windows Enterprise Sideloading nur zur Bereitstellung von Apps verwendet werden, die zu</w:t>
      </w:r>
      <w:r w:rsidR="00FC5ACF">
        <w:rPr>
          <w:rFonts w:cs="Tahoma"/>
          <w:szCs w:val="18"/>
          <w:lang w:val="de-DE"/>
        </w:rPr>
        <w:t> </w:t>
      </w:r>
      <w:r w:rsidRPr="00D10538">
        <w:rPr>
          <w:rFonts w:cs="Tahoma"/>
          <w:szCs w:val="18"/>
          <w:lang w:val="de-DE"/>
        </w:rPr>
        <w:t>Gunsten des Volumenlizenzkunden verwendet werden.</w:t>
      </w:r>
      <w:r w:rsidR="00F1269E" w:rsidRPr="00D10538">
        <w:rPr>
          <w:rFonts w:cs="Tahoma"/>
          <w:szCs w:val="18"/>
          <w:lang w:val="de-DE"/>
        </w:rPr>
        <w:t xml:space="preserve"> </w:t>
      </w:r>
      <w:r w:rsidRPr="00D10538">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rsidR="005D4DAB" w:rsidRPr="00D10538" w:rsidRDefault="005D4DAB" w:rsidP="00572128">
      <w:pPr>
        <w:ind w:left="900"/>
        <w:rPr>
          <w:rFonts w:cs="Tahoma"/>
          <w:lang w:val="de-DE"/>
        </w:rPr>
      </w:pPr>
    </w:p>
    <w:p w:rsidR="005D4DAB" w:rsidRPr="00D10538" w:rsidRDefault="005D4DAB" w:rsidP="009B2474">
      <w:pPr>
        <w:spacing w:after="60"/>
        <w:ind w:left="720"/>
        <w:rPr>
          <w:rFonts w:cs="Tahoma"/>
          <w:lang w:val="de-DE"/>
        </w:rPr>
      </w:pPr>
      <w:r w:rsidRPr="00D10538">
        <w:rPr>
          <w:rFonts w:cs="Tahoma"/>
          <w:b/>
          <w:szCs w:val="18"/>
          <w:lang w:val="de-DE"/>
        </w:rPr>
        <w:t>Software Assurance-Vergünstigung</w:t>
      </w:r>
    </w:p>
    <w:p w:rsidR="005D4DAB" w:rsidRPr="00D10538" w:rsidRDefault="005D4DAB" w:rsidP="00FC5ACF">
      <w:pPr>
        <w:ind w:left="720"/>
        <w:rPr>
          <w:rFonts w:cs="Tahoma"/>
          <w:lang w:val="de-DE"/>
        </w:rPr>
      </w:pPr>
      <w:r w:rsidRPr="00D10538">
        <w:rPr>
          <w:rFonts w:cs="Tahoma"/>
          <w:szCs w:val="18"/>
          <w:lang w:val="de-DE"/>
        </w:rPr>
        <w:t>Ein Product Key kann zur Aktivierung von Windows Enterprise Sideloading auf folgenden Geräten verwendet</w:t>
      </w:r>
      <w:r w:rsidR="00FC5ACF">
        <w:rPr>
          <w:rFonts w:cs="Tahoma"/>
          <w:szCs w:val="18"/>
          <w:lang w:val="de-DE"/>
        </w:rPr>
        <w:t> </w:t>
      </w:r>
      <w:r w:rsidRPr="00D10538">
        <w:rPr>
          <w:rFonts w:cs="Tahoma"/>
          <w:szCs w:val="18"/>
          <w:lang w:val="de-DE"/>
        </w:rPr>
        <w:t>werden:</w:t>
      </w:r>
    </w:p>
    <w:p w:rsidR="009B2474" w:rsidRPr="00D10538" w:rsidRDefault="009B2474" w:rsidP="00EE035D">
      <w:pPr>
        <w:ind w:left="720"/>
        <w:rPr>
          <w:rFonts w:cs="Tahoma"/>
          <w:lang w:val="de-DE"/>
        </w:rPr>
      </w:pPr>
    </w:p>
    <w:p w:rsidR="005D4DAB" w:rsidRPr="00D10538" w:rsidRDefault="005D4DAB" w:rsidP="009B2474">
      <w:pPr>
        <w:pStyle w:val="ListParagraph"/>
        <w:numPr>
          <w:ilvl w:val="0"/>
          <w:numId w:val="101"/>
        </w:numPr>
        <w:spacing w:after="60"/>
        <w:ind w:left="1440"/>
        <w:contextualSpacing w:val="0"/>
        <w:rPr>
          <w:rFonts w:ascii="Tahoma" w:hAnsi="Tahoma" w:cs="Tahoma"/>
          <w:lang w:val="de-DE"/>
        </w:rPr>
      </w:pPr>
      <w:r w:rsidRPr="00D10538">
        <w:rPr>
          <w:rFonts w:ascii="Tahoma" w:hAnsi="Tahoma" w:cs="Tahoma"/>
          <w:sz w:val="18"/>
          <w:szCs w:val="18"/>
          <w:lang w:val="de-DE"/>
        </w:rPr>
        <w:t>Geräte mit aktiver Windows-Software Assurance</w:t>
      </w:r>
    </w:p>
    <w:p w:rsidR="005D4DAB" w:rsidRPr="00D10538" w:rsidRDefault="005D4DAB" w:rsidP="009B2474">
      <w:pPr>
        <w:pStyle w:val="ListParagraph"/>
        <w:numPr>
          <w:ilvl w:val="0"/>
          <w:numId w:val="101"/>
        </w:numPr>
        <w:spacing w:after="60"/>
        <w:ind w:left="1440"/>
        <w:contextualSpacing w:val="0"/>
        <w:rPr>
          <w:rFonts w:ascii="Tahoma" w:hAnsi="Tahoma" w:cs="Tahoma"/>
          <w:lang w:val="de-DE"/>
        </w:rPr>
      </w:pPr>
      <w:r w:rsidRPr="00D10538">
        <w:rPr>
          <w:rFonts w:ascii="Tahoma" w:hAnsi="Tahoma" w:cs="Tahoma"/>
          <w:sz w:val="18"/>
          <w:szCs w:val="18"/>
          <w:lang w:val="de-DE"/>
        </w:rPr>
        <w:t>Geräte mit aktivem Windows Intune (Pro Gerät)- oder VDA-Abonnement</w:t>
      </w:r>
    </w:p>
    <w:p w:rsidR="005D4DAB" w:rsidRPr="006224F0" w:rsidRDefault="005D4DAB" w:rsidP="009B2474">
      <w:pPr>
        <w:pStyle w:val="ListParagraph"/>
        <w:numPr>
          <w:ilvl w:val="0"/>
          <w:numId w:val="101"/>
        </w:numPr>
        <w:spacing w:after="60"/>
        <w:ind w:left="1440"/>
        <w:contextualSpacing w:val="0"/>
        <w:rPr>
          <w:rFonts w:ascii="Tahoma" w:hAnsi="Tahoma" w:cs="Tahoma"/>
        </w:rPr>
      </w:pPr>
      <w:r w:rsidRPr="006224F0">
        <w:rPr>
          <w:rFonts w:ascii="Tahoma" w:hAnsi="Tahoma" w:cs="Tahoma"/>
          <w:sz w:val="18"/>
          <w:szCs w:val="18"/>
        </w:rPr>
        <w:t>Windows RT-Geräte</w:t>
      </w:r>
    </w:p>
    <w:p w:rsidR="00EB2B3F" w:rsidRPr="00D10538" w:rsidRDefault="00EB2B3F" w:rsidP="009B2474">
      <w:pPr>
        <w:pStyle w:val="ListParagraph"/>
        <w:numPr>
          <w:ilvl w:val="0"/>
          <w:numId w:val="101"/>
        </w:numPr>
        <w:spacing w:after="60"/>
        <w:ind w:left="1440"/>
        <w:contextualSpacing w:val="0"/>
        <w:rPr>
          <w:rFonts w:ascii="Tahoma" w:hAnsi="Tahoma" w:cs="Tahoma"/>
          <w:lang w:val="de-DE"/>
        </w:rPr>
      </w:pPr>
      <w:r w:rsidRPr="00D10538">
        <w:rPr>
          <w:rFonts w:ascii="Tahoma" w:hAnsi="Tahoma" w:cs="Tahoma"/>
          <w:sz w:val="18"/>
          <w:szCs w:val="18"/>
          <w:lang w:val="de-DE"/>
        </w:rPr>
        <w:t>Geräte, die durch die Windows Companion-Abonnementlizenz abgedeckt sind</w:t>
      </w:r>
    </w:p>
    <w:p w:rsidR="005D4DAB" w:rsidRPr="00D10538" w:rsidRDefault="005D4DAB" w:rsidP="00572128">
      <w:pPr>
        <w:ind w:left="900"/>
        <w:rPr>
          <w:rFonts w:cs="Tahoma"/>
          <w:lang w:val="de-DE"/>
        </w:rPr>
      </w:pPr>
    </w:p>
    <w:p w:rsidR="005D4DAB" w:rsidRPr="00D10538" w:rsidRDefault="005D4DAB" w:rsidP="006F606C">
      <w:pPr>
        <w:ind w:left="720"/>
        <w:rPr>
          <w:rFonts w:cs="Tahoma"/>
          <w:lang w:val="de-DE"/>
        </w:rPr>
      </w:pPr>
      <w:r w:rsidRPr="00D10538">
        <w:rPr>
          <w:rFonts w:cs="Tahoma"/>
          <w:szCs w:val="18"/>
          <w:lang w:val="de-DE"/>
        </w:rPr>
        <w:t xml:space="preserve">Windows Enterprise Sideloading darf nur auf einem zulässigen Gerät vor Ablauf der entsprechenden Software Assurance oder Abonnementlizenz aktiviert werden. </w:t>
      </w:r>
      <w:r w:rsidRPr="00D10538">
        <w:rPr>
          <w:rFonts w:cs="Tahoma"/>
          <w:lang w:val="de-DE"/>
        </w:rPr>
        <w:t>Bei Programmen für Forschung &amp; Lehre darf</w:t>
      </w:r>
      <w:r w:rsidR="006F606C">
        <w:rPr>
          <w:rFonts w:cs="Tahoma"/>
          <w:lang w:val="de-DE"/>
        </w:rPr>
        <w:t> </w:t>
      </w:r>
      <w:r w:rsidRPr="00D10538">
        <w:rPr>
          <w:rFonts w:cs="Tahoma"/>
          <w:lang w:val="de-DE"/>
        </w:rPr>
        <w:t>Windows Enterprise Sideloading nur auf Geräten aktiviert werden, die Eigentum der Einrichtung sind.</w:t>
      </w:r>
    </w:p>
    <w:p w:rsidR="005D4DAB" w:rsidRPr="00D10538" w:rsidRDefault="005D4DAB" w:rsidP="00572128">
      <w:pPr>
        <w:ind w:left="900"/>
        <w:rPr>
          <w:rFonts w:cs="Tahoma"/>
          <w:lang w:val="de-DE"/>
        </w:rPr>
      </w:pPr>
    </w:p>
    <w:p w:rsidR="005D4DAB" w:rsidRPr="00D10538" w:rsidRDefault="009B2474" w:rsidP="009B2474">
      <w:pPr>
        <w:spacing w:after="60"/>
        <w:ind w:left="720"/>
        <w:rPr>
          <w:rFonts w:cs="Tahoma"/>
          <w:lang w:val="de-DE"/>
        </w:rPr>
      </w:pPr>
      <w:r w:rsidRPr="00D10538">
        <w:rPr>
          <w:rFonts w:cs="Tahoma"/>
          <w:b/>
          <w:szCs w:val="18"/>
          <w:lang w:val="de-DE"/>
        </w:rPr>
        <w:t>Enterprise Sideloading-Lizenz zum Erwerb verfügbar</w:t>
      </w:r>
    </w:p>
    <w:p w:rsidR="00697E59" w:rsidRPr="00D10538" w:rsidRDefault="005D4DAB" w:rsidP="006F606C">
      <w:pPr>
        <w:ind w:left="720"/>
        <w:rPr>
          <w:rFonts w:cs="Tahoma"/>
          <w:lang w:val="de-DE"/>
        </w:rPr>
      </w:pPr>
      <w:r w:rsidRPr="00D10538">
        <w:rPr>
          <w:rFonts w:cs="Tahoma"/>
          <w:szCs w:val="18"/>
          <w:lang w:val="de-DE"/>
        </w:rPr>
        <w:t>Kunden sind berechtigt Enterprise Sideloading-Lizenzen zu erwerben.</w:t>
      </w:r>
      <w:r w:rsidR="00F1269E" w:rsidRPr="00D10538">
        <w:rPr>
          <w:rFonts w:cs="Tahoma"/>
          <w:szCs w:val="18"/>
          <w:lang w:val="de-DE"/>
        </w:rPr>
        <w:t xml:space="preserve"> </w:t>
      </w:r>
      <w:r w:rsidRPr="00D10538">
        <w:rPr>
          <w:rFonts w:cs="Tahoma"/>
          <w:szCs w:val="18"/>
          <w:lang w:val="de-DE"/>
        </w:rPr>
        <w:t xml:space="preserve">Jede solche Enterprise Sideloading-Lizenz muss einem Gerät dauerhaft zugewiesen sein. </w:t>
      </w:r>
      <w:r w:rsidRPr="00D10538">
        <w:rPr>
          <w:rFonts w:cs="Tahoma"/>
          <w:lang w:val="de-DE"/>
        </w:rPr>
        <w:t>Bei Programmen für Forschung &amp; Lehre darf Windows</w:t>
      </w:r>
      <w:r w:rsidR="006F606C">
        <w:rPr>
          <w:rFonts w:cs="Tahoma"/>
          <w:lang w:val="de-DE"/>
        </w:rPr>
        <w:t> </w:t>
      </w:r>
      <w:r w:rsidRPr="00D10538">
        <w:rPr>
          <w:rFonts w:cs="Tahoma"/>
          <w:lang w:val="de-DE"/>
        </w:rPr>
        <w:t>Enterprise Sideloading nur auf Geräten aktiviert werden, die Eigentum der Einrichtung sind</w:t>
      </w:r>
      <w:r w:rsidRPr="00D10538">
        <w:rPr>
          <w:rFonts w:cs="Tahoma"/>
          <w:szCs w:val="18"/>
          <w:lang w:val="de-DE"/>
        </w:rPr>
        <w:t>.</w:t>
      </w:r>
      <w:bookmarkStart w:id="1139" w:name="_Toc336338285"/>
    </w:p>
    <w:p w:rsidR="00AF3B19" w:rsidRPr="00D10538" w:rsidRDefault="00AF3B19" w:rsidP="00B50A5B">
      <w:pPr>
        <w:spacing w:after="60"/>
        <w:rPr>
          <w:rFonts w:cs="Tahoma"/>
          <w:lang w:val="de-DE"/>
        </w:rPr>
      </w:pPr>
    </w:p>
    <w:p w:rsidR="005C55EB" w:rsidRPr="00D10538" w:rsidRDefault="005C55EB" w:rsidP="00B50A5B">
      <w:pPr>
        <w:spacing w:after="60"/>
        <w:ind w:left="720"/>
        <w:rPr>
          <w:rFonts w:cs="Tahoma"/>
          <w:lang w:val="de-DE"/>
        </w:rPr>
      </w:pPr>
      <w:r w:rsidRPr="00D10538">
        <w:rPr>
          <w:rFonts w:cs="Tahoma"/>
          <w:b/>
          <w:szCs w:val="18"/>
          <w:lang w:val="de-DE"/>
        </w:rPr>
        <w:t>Windows Embedded 8 Pro Sideloading</w:t>
      </w:r>
    </w:p>
    <w:p w:rsidR="005C55EB" w:rsidRPr="00D10538" w:rsidRDefault="005C55EB" w:rsidP="006F606C">
      <w:pPr>
        <w:ind w:left="720"/>
        <w:rPr>
          <w:rFonts w:cs="Tahoma"/>
          <w:lang w:val="de-DE"/>
        </w:rPr>
      </w:pPr>
      <w:r w:rsidRPr="00D10538">
        <w:rPr>
          <w:rFonts w:cs="Tahoma"/>
          <w:szCs w:val="18"/>
          <w:lang w:val="de-DE"/>
        </w:rPr>
        <w:t>Kunden, die Windows Embedded 8 Pro-Geräte über einen OEM erwerben, können für diese Geräte Windows</w:t>
      </w:r>
      <w:r w:rsidR="006F606C">
        <w:rPr>
          <w:rFonts w:cs="Tahoma"/>
          <w:szCs w:val="18"/>
          <w:lang w:val="de-DE"/>
        </w:rPr>
        <w:t> </w:t>
      </w:r>
      <w:r w:rsidRPr="00D10538">
        <w:rPr>
          <w:rFonts w:cs="Tahoma"/>
          <w:szCs w:val="18"/>
          <w:lang w:val="de-DE"/>
        </w:rPr>
        <w:t>8 Enterprise Sideloading-Lizenzen erwerben.</w:t>
      </w:r>
    </w:p>
    <w:p w:rsidR="00AF3B19" w:rsidRPr="00D10538" w:rsidRDefault="00AF3B19" w:rsidP="00AF3B19">
      <w:pPr>
        <w:rPr>
          <w:rFonts w:cs="Tahoma"/>
          <w:lang w:val="de-DE"/>
        </w:rPr>
      </w:pPr>
    </w:p>
    <w:p w:rsidR="00C646B3" w:rsidRPr="00D10538" w:rsidRDefault="00B26237" w:rsidP="00C646B3">
      <w:pPr>
        <w:pStyle w:val="Heading3"/>
        <w:rPr>
          <w:rFonts w:ascii="Tahoma" w:hAnsi="Tahoma" w:cs="Tahoma"/>
          <w:lang w:val="de-DE"/>
        </w:rPr>
      </w:pPr>
      <w:bookmarkStart w:id="1140" w:name="_27_Windows®_7"/>
      <w:bookmarkStart w:id="1141" w:name="Sys_25WindowsPartnersLearning"/>
      <w:bookmarkStart w:id="1142" w:name="_Toc352235406"/>
      <w:bookmarkEnd w:id="1140"/>
      <w:r w:rsidRPr="00D10538">
        <w:rPr>
          <w:rFonts w:ascii="Tahoma" w:hAnsi="Tahoma" w:cs="Tahoma"/>
          <w:caps/>
          <w:color w:val="F66400"/>
          <w:sz w:val="22"/>
          <w:vertAlign w:val="superscript"/>
          <w:lang w:val="de-DE"/>
        </w:rPr>
        <w:t>27</w:t>
      </w:r>
      <w:r w:rsidRPr="00D10538">
        <w:rPr>
          <w:rFonts w:ascii="Tahoma" w:hAnsi="Tahoma" w:cs="Tahoma"/>
          <w:color w:val="F66400"/>
          <w:sz w:val="22"/>
          <w:lang w:val="de-DE"/>
        </w:rPr>
        <w:t xml:space="preserve"> Windows</w:t>
      </w:r>
      <w:r w:rsidR="00927273" w:rsidRPr="00927273">
        <w:rPr>
          <w:rFonts w:ascii="Tahoma" w:hAnsi="Tahoma" w:cs="Tahoma"/>
          <w:color w:val="F66400"/>
          <w:sz w:val="22"/>
          <w:vertAlign w:val="superscript"/>
          <w:lang w:val="de-DE"/>
        </w:rPr>
        <w:t>®</w:t>
      </w:r>
      <w:r w:rsidRPr="00D10538">
        <w:rPr>
          <w:rFonts w:ascii="Tahoma" w:hAnsi="Tahoma" w:cs="Tahoma"/>
          <w:color w:val="F66400"/>
          <w:sz w:val="22"/>
          <w:lang w:val="de-DE"/>
        </w:rPr>
        <w:t xml:space="preserve"> 7 Partners in Learning</w:t>
      </w:r>
      <w:bookmarkEnd w:id="1128"/>
      <w:bookmarkEnd w:id="1139"/>
      <w:bookmarkEnd w:id="1141"/>
      <w:bookmarkEnd w:id="1142"/>
    </w:p>
    <w:p w:rsidR="00C646B3" w:rsidRPr="00D10538" w:rsidRDefault="00C646B3" w:rsidP="00C646B3">
      <w:pPr>
        <w:rPr>
          <w:rFonts w:cs="Tahoma"/>
          <w:lang w:val="de-DE"/>
        </w:rPr>
      </w:pPr>
    </w:p>
    <w:p w:rsidR="00C646B3" w:rsidRPr="00D10538" w:rsidRDefault="00C646B3" w:rsidP="00EE035D">
      <w:pPr>
        <w:ind w:left="720" w:right="-810"/>
        <w:rPr>
          <w:rFonts w:cs="Tahoma"/>
          <w:lang w:val="de-DE"/>
        </w:rPr>
      </w:pPr>
      <w:r w:rsidRPr="00D10538">
        <w:rPr>
          <w:rFonts w:cs="Tahoma"/>
          <w:color w:val="000000"/>
          <w:szCs w:val="18"/>
          <w:lang w:val="de-DE"/>
        </w:rPr>
        <w:t xml:space="preserve">Informationen zur Lizenzberechtigung und zum Beitritt für Partner erhalten Sie unter </w:t>
      </w:r>
      <w:hyperlink r:id="rId44" w:history="1">
        <w:r w:rsidRPr="00D10538">
          <w:rPr>
            <w:rStyle w:val="Hyperlink"/>
            <w:rFonts w:cs="Tahoma"/>
            <w:szCs w:val="18"/>
            <w:lang w:val="de-DE"/>
          </w:rPr>
          <w:t>http://www.microsoft.com/education/pil/partnersinlearning.aspx</w:t>
        </w:r>
      </w:hyperlink>
      <w:r w:rsidRPr="00D10538">
        <w:rPr>
          <w:rFonts w:cs="Tahoma"/>
          <w:color w:val="000000"/>
          <w:lang w:val="de-DE"/>
        </w:rPr>
        <w:t xml:space="preserve"> </w:t>
      </w:r>
    </w:p>
    <w:p w:rsidR="00435C70" w:rsidRPr="00D10538" w:rsidRDefault="00435C70" w:rsidP="00435C70">
      <w:pPr>
        <w:ind w:right="-810"/>
        <w:rPr>
          <w:rFonts w:cs="Tahoma"/>
          <w:lang w:val="de-DE"/>
        </w:rPr>
      </w:pPr>
    </w:p>
    <w:p w:rsidR="00B73A46" w:rsidRPr="00D10538" w:rsidRDefault="00B26237" w:rsidP="00B73A46">
      <w:pPr>
        <w:pStyle w:val="Heading3"/>
        <w:rPr>
          <w:rFonts w:ascii="Tahoma" w:hAnsi="Tahoma" w:cs="Tahoma"/>
          <w:lang w:val="de-DE"/>
        </w:rPr>
      </w:pPr>
      <w:bookmarkStart w:id="1143" w:name="_28_Windows®_8"/>
      <w:bookmarkStart w:id="1144" w:name="_Toc336338286"/>
      <w:bookmarkStart w:id="1145" w:name="_Toc352235407"/>
      <w:bookmarkStart w:id="1146" w:name="Sys_27Win7ProUpgradeWinIntune"/>
      <w:bookmarkStart w:id="1147" w:name="Sys_26WinVistaBizUpgrade"/>
      <w:bookmarkStart w:id="1148" w:name="Sys_23Windows7ProUpgrade"/>
      <w:bookmarkStart w:id="1149" w:name="Sys_27WindowsVistaProUpgrade"/>
      <w:bookmarkEnd w:id="1143"/>
      <w:r w:rsidRPr="00D10538">
        <w:rPr>
          <w:rFonts w:ascii="Tahoma" w:hAnsi="Tahoma" w:cs="Tahoma"/>
          <w:caps/>
          <w:color w:val="F66400"/>
          <w:sz w:val="22"/>
          <w:vertAlign w:val="superscript"/>
          <w:lang w:val="de-DE"/>
        </w:rPr>
        <w:t>28</w:t>
      </w:r>
      <w:r w:rsidRPr="00D10538">
        <w:rPr>
          <w:rFonts w:ascii="Tahoma" w:hAnsi="Tahoma" w:cs="Tahoma"/>
          <w:color w:val="F66400"/>
          <w:sz w:val="22"/>
          <w:lang w:val="de-DE"/>
        </w:rPr>
        <w:t xml:space="preserve"> </w:t>
      </w:r>
      <w:r w:rsidRPr="00D10538">
        <w:rPr>
          <w:rFonts w:ascii="Tahoma" w:hAnsi="Tahoma" w:cs="Tahoma"/>
          <w:color w:val="FF6D09"/>
          <w:sz w:val="22"/>
          <w:lang w:val="de-DE"/>
        </w:rPr>
        <w:t>Windows</w:t>
      </w:r>
      <w:r w:rsidR="00927273" w:rsidRPr="00927273">
        <w:rPr>
          <w:rFonts w:ascii="Tahoma" w:hAnsi="Tahoma" w:cs="Tahoma"/>
          <w:color w:val="FF6D09"/>
          <w:sz w:val="22"/>
          <w:vertAlign w:val="superscript"/>
          <w:lang w:val="de-DE"/>
        </w:rPr>
        <w:t>®</w:t>
      </w:r>
      <w:r w:rsidRPr="00D10538">
        <w:rPr>
          <w:rFonts w:ascii="Tahoma" w:hAnsi="Tahoma" w:cs="Tahoma"/>
          <w:color w:val="FF6D09"/>
          <w:sz w:val="22"/>
          <w:lang w:val="de-DE"/>
        </w:rPr>
        <w:t xml:space="preserve"> 8 Pro Upgrade und Windows Intune</w:t>
      </w:r>
      <w:bookmarkEnd w:id="1144"/>
      <w:r w:rsidRPr="00D10538">
        <w:rPr>
          <w:rFonts w:ascii="Tahoma" w:hAnsi="Tahoma" w:cs="Tahoma"/>
          <w:color w:val="FF6D09"/>
          <w:sz w:val="22"/>
          <w:lang w:val="de-DE"/>
        </w:rPr>
        <w:t xml:space="preserve"> (Pro Gerät)</w:t>
      </w:r>
      <w:bookmarkEnd w:id="1145"/>
    </w:p>
    <w:bookmarkEnd w:id="1146"/>
    <w:p w:rsidR="003C65F4" w:rsidRPr="00D10538" w:rsidRDefault="003C65F4" w:rsidP="003C65F4">
      <w:pPr>
        <w:rPr>
          <w:rFonts w:cs="Tahoma"/>
          <w:lang w:val="de-DE"/>
        </w:rPr>
      </w:pPr>
    </w:p>
    <w:p w:rsidR="00B73A46" w:rsidRPr="00D10538" w:rsidRDefault="00B73A46" w:rsidP="00435C70">
      <w:pPr>
        <w:pStyle w:val="FootnoteBulletLevel1"/>
        <w:tabs>
          <w:tab w:val="clear" w:pos="900"/>
        </w:tabs>
        <w:adjustRightInd/>
        <w:spacing w:before="0" w:after="60"/>
        <w:ind w:left="720" w:firstLine="0"/>
        <w:textAlignment w:val="auto"/>
        <w:rPr>
          <w:rFonts w:ascii="Tahoma" w:hAnsi="Tahoma" w:cs="Tahoma"/>
          <w:lang w:val="de-DE"/>
        </w:rPr>
      </w:pPr>
      <w:r w:rsidRPr="00D10538">
        <w:rPr>
          <w:rFonts w:ascii="Tahoma" w:hAnsi="Tahoma" w:cs="Tahoma"/>
          <w:b/>
          <w:bCs/>
          <w:sz w:val="18"/>
          <w:szCs w:val="18"/>
          <w:lang w:val="de-DE"/>
        </w:rPr>
        <w:t>Windows 8 Pro-Upgrade</w:t>
      </w:r>
    </w:p>
    <w:p w:rsidR="00B73A46" w:rsidRPr="00D10538" w:rsidRDefault="00B73A46" w:rsidP="00435C70">
      <w:pPr>
        <w:ind w:left="720"/>
        <w:rPr>
          <w:rFonts w:cs="Tahoma"/>
          <w:lang w:val="de-DE"/>
        </w:rPr>
      </w:pPr>
      <w:r w:rsidRPr="00D10538">
        <w:rPr>
          <w:rFonts w:cs="Tahoma"/>
          <w:szCs w:val="18"/>
          <w:u w:val="single"/>
          <w:lang w:val="de-DE"/>
        </w:rPr>
        <w:t>Betriebssystem-Upgrade-Lizenz</w:t>
      </w:r>
    </w:p>
    <w:p w:rsidR="00B73A46" w:rsidRPr="00D10538" w:rsidRDefault="00B73A46" w:rsidP="00435C70">
      <w:pPr>
        <w:pStyle w:val="FootnoteBulletLevel1"/>
        <w:tabs>
          <w:tab w:val="clear" w:pos="900"/>
        </w:tabs>
        <w:adjustRightInd/>
        <w:spacing w:before="0" w:after="0"/>
        <w:ind w:left="720" w:hanging="7"/>
        <w:textAlignment w:val="auto"/>
        <w:rPr>
          <w:rFonts w:ascii="Tahoma" w:hAnsi="Tahoma" w:cs="Tahoma"/>
          <w:lang w:val="de-DE"/>
        </w:rPr>
      </w:pPr>
      <w:r w:rsidRPr="00D10538">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jeder Desktop, für den Sie das Windows 8 Pro-Upgrade erwerben und auf dem Sie es ausführen, zur Ausführung eines der unten genannten qualifizierenden Betriebssysteme lizenziert sein.</w:t>
      </w:r>
    </w:p>
    <w:p w:rsidR="00B24C9D" w:rsidRPr="006224F0" w:rsidRDefault="00B73A46" w:rsidP="009C2B6B">
      <w:pPr>
        <w:ind w:left="720"/>
        <w:rPr>
          <w:rFonts w:cs="Tahoma"/>
        </w:rPr>
      </w:pPr>
      <w:r w:rsidRPr="006224F0">
        <w:rPr>
          <w:rFonts w:cs="Tahoma"/>
          <w:szCs w:val="18"/>
          <w:u w:val="single"/>
        </w:rPr>
        <w:t>Regeln für qualifizierende Betriebssysteme</w:t>
      </w:r>
    </w:p>
    <w:p w:rsidR="00B73A46" w:rsidRPr="00D10538" w:rsidRDefault="00B73A46" w:rsidP="00B24C9D">
      <w:pPr>
        <w:numPr>
          <w:ilvl w:val="1"/>
          <w:numId w:val="102"/>
        </w:numPr>
        <w:spacing w:after="60"/>
        <w:ind w:left="1440"/>
        <w:rPr>
          <w:rFonts w:cs="Tahoma"/>
          <w:lang w:val="de-DE"/>
        </w:rPr>
      </w:pPr>
      <w:r w:rsidRPr="00D10538">
        <w:rPr>
          <w:rFonts w:cs="Tahoma"/>
          <w:szCs w:val="18"/>
          <w:lang w:val="de-DE"/>
        </w:rPr>
        <w:t>Das qualifizierende Betriebssystem muss auf dem Gerät installiert sein, dem die VL-Upgrade-Lizenz zugewiesen wird.</w:t>
      </w:r>
    </w:p>
    <w:p w:rsidR="00827F06" w:rsidRPr="00475C85" w:rsidRDefault="00827F06" w:rsidP="00B24C9D">
      <w:pPr>
        <w:numPr>
          <w:ilvl w:val="2"/>
          <w:numId w:val="103"/>
        </w:numPr>
        <w:spacing w:after="60"/>
        <w:ind w:left="1980"/>
        <w:rPr>
          <w:rFonts w:cs="Tahoma"/>
          <w:lang w:val="de-DE"/>
        </w:rPr>
      </w:pPr>
      <w:r w:rsidRPr="00475C85">
        <w:rPr>
          <w:rFonts w:cs="Tahoma"/>
          <w:color w:val="000000"/>
          <w:lang w:val="de-DE"/>
        </w:rPr>
        <w:t>Apple Macintosh ist nur ein qualifizierendes Betriebssystem, wenn es vom autorisierten Hersteller vor dem ersten Verkauf des Computers vorinstalliert wird.</w:t>
      </w:r>
    </w:p>
    <w:p w:rsidR="00B73A46" w:rsidRPr="00475C85" w:rsidRDefault="00B73A46" w:rsidP="00B24C9D">
      <w:pPr>
        <w:numPr>
          <w:ilvl w:val="1"/>
          <w:numId w:val="104"/>
        </w:numPr>
        <w:spacing w:after="60"/>
        <w:ind w:left="1440"/>
        <w:rPr>
          <w:rFonts w:cs="Tahoma"/>
          <w:lang w:val="de-DE"/>
        </w:rPr>
      </w:pPr>
      <w:r w:rsidRPr="00475C85">
        <w:rPr>
          <w:rFonts w:cs="Tahoma"/>
          <w:szCs w:val="18"/>
          <w:lang w:val="de-DE"/>
        </w:rPr>
        <w:t xml:space="preserve">Kunden müssen das qualifizierende Betriebssystem von dem Gerät entfernen, um die VL-Upgrade-Lizenz bereitstellen zu können, außer unten ist etwas anderes angegeben. </w:t>
      </w:r>
    </w:p>
    <w:p w:rsidR="00B31BB3" w:rsidRPr="00475C85" w:rsidRDefault="00B73A46" w:rsidP="00B24C9D">
      <w:pPr>
        <w:numPr>
          <w:ilvl w:val="1"/>
          <w:numId w:val="104"/>
        </w:numPr>
        <w:spacing w:after="60"/>
        <w:ind w:left="1440"/>
        <w:rPr>
          <w:rFonts w:cs="Tahoma"/>
          <w:lang w:val="de-DE"/>
        </w:rPr>
      </w:pPr>
      <w:r w:rsidRPr="00475C85">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rsidR="00B73A46" w:rsidRPr="00475C85" w:rsidRDefault="00B73A46" w:rsidP="00B24C9D">
      <w:pPr>
        <w:numPr>
          <w:ilvl w:val="1"/>
          <w:numId w:val="104"/>
        </w:numPr>
        <w:spacing w:after="60"/>
        <w:ind w:left="1440"/>
        <w:rPr>
          <w:rFonts w:cs="Tahoma"/>
          <w:lang w:val="de-DE"/>
        </w:rPr>
      </w:pPr>
      <w:r w:rsidRPr="00475C85">
        <w:rPr>
          <w:rFonts w:cs="Tahoma"/>
          <w:szCs w:val="18"/>
          <w:lang w:val="de-DE"/>
        </w:rPr>
        <w:t xml:space="preserve">Kunden mit aktiver Software Assurance müssen das qualifizierende Betriebssystem nicht deinstallieren und können dieses zusammen mit Windows 8 installieren und ausführen. </w:t>
      </w:r>
    </w:p>
    <w:p w:rsidR="002512D3" w:rsidRDefault="002512D3">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Default="0092526E">
      <w:pPr>
        <w:rPr>
          <w:rFonts w:cs="Tahoma"/>
          <w:lang w:val="de-DE"/>
        </w:rPr>
      </w:pPr>
    </w:p>
    <w:p w:rsidR="0092526E" w:rsidRPr="00475C85" w:rsidRDefault="0092526E">
      <w:pPr>
        <w:rPr>
          <w:rFonts w:cs="Tahoma"/>
          <w:lang w:val="de-DE"/>
        </w:rPr>
      </w:pPr>
    </w:p>
    <w:p w:rsidR="00B73A46" w:rsidRPr="00475C85" w:rsidRDefault="00B73A46" w:rsidP="002A6416">
      <w:pPr>
        <w:pStyle w:val="EndnoteText"/>
        <w:ind w:left="770"/>
        <w:rPr>
          <w:rFonts w:ascii="Tahoma" w:hAnsi="Tahoma" w:cs="Tahoma"/>
          <w:lang w:val="de-DE"/>
        </w:rPr>
      </w:pPr>
      <w:r w:rsidRPr="00475C85">
        <w:rPr>
          <w:rFonts w:ascii="Tahoma" w:hAnsi="Tahoma" w:cs="Tahoma"/>
          <w:sz w:val="18"/>
          <w:szCs w:val="18"/>
          <w:lang w:val="de-DE"/>
        </w:rPr>
        <w:lastRenderedPageBreak/>
        <w:t>Die qualifizierenden Betriebssysteme nach Programmart sind:</w:t>
      </w:r>
    </w:p>
    <w:p w:rsidR="00B73A46" w:rsidRPr="00475C85" w:rsidRDefault="00B73A46" w:rsidP="00B73A46">
      <w:pPr>
        <w:pStyle w:val="EndnoteText"/>
        <w:rPr>
          <w:rFonts w:ascii="Tahoma" w:hAnsi="Tahoma" w:cs="Tahoma"/>
          <w:lang w:val="de-DE"/>
        </w:rPr>
      </w:pPr>
    </w:p>
    <w:tbl>
      <w:tblPr>
        <w:tblW w:w="9610" w:type="dxa"/>
        <w:tblInd w:w="878" w:type="dxa"/>
        <w:tblCellMar>
          <w:left w:w="0" w:type="dxa"/>
          <w:right w:w="0" w:type="dxa"/>
        </w:tblCellMar>
        <w:tblLook w:val="04A0" w:firstRow="1" w:lastRow="0" w:firstColumn="1" w:lastColumn="0" w:noHBand="0" w:noVBand="1"/>
      </w:tblPr>
      <w:tblGrid>
        <w:gridCol w:w="3158"/>
        <w:gridCol w:w="1240"/>
        <w:gridCol w:w="1221"/>
        <w:gridCol w:w="1171"/>
        <w:gridCol w:w="1410"/>
        <w:gridCol w:w="1410"/>
      </w:tblGrid>
      <w:tr w:rsidR="00290BBF" w:rsidRPr="00153D44" w:rsidTr="00FC5ACF">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224F0" w:rsidRDefault="009B3FA2" w:rsidP="00026546">
            <w:pPr>
              <w:jc w:val="center"/>
              <w:rPr>
                <w:rFonts w:eastAsia="Calibri" w:cs="Tahoma"/>
                <w:b/>
                <w:bCs/>
                <w:szCs w:val="18"/>
              </w:rPr>
            </w:pPr>
            <w:r w:rsidRPr="006224F0">
              <w:rPr>
                <w:rFonts w:cs="Tahoma"/>
                <w:b/>
                <w:bCs/>
                <w:szCs w:val="18"/>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9B3FA2">
            <w:pPr>
              <w:jc w:val="center"/>
              <w:rPr>
                <w:rFonts w:eastAsia="Calibri" w:cs="Tahoma"/>
                <w:b/>
                <w:bCs/>
                <w:sz w:val="16"/>
                <w:szCs w:val="18"/>
              </w:rPr>
            </w:pPr>
            <w:r w:rsidRPr="006224F0">
              <w:rPr>
                <w:rFonts w:cs="Tahoma"/>
                <w:b/>
                <w:bCs/>
                <w:sz w:val="16"/>
                <w:szCs w:val="18"/>
              </w:rPr>
              <w:t>EA/OV-CW</w:t>
            </w:r>
            <w:r w:rsidRPr="006224F0">
              <w:rPr>
                <w:rFonts w:cs="Tahoma"/>
                <w:b/>
                <w:bCs/>
                <w:sz w:val="16"/>
                <w:szCs w:val="18"/>
              </w:rPr>
              <w:br/>
              <w:t>(neu)</w:t>
            </w:r>
          </w:p>
        </w:tc>
        <w:tc>
          <w:tcPr>
            <w:tcW w:w="122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9B3FA2">
            <w:pPr>
              <w:jc w:val="center"/>
              <w:rPr>
                <w:rFonts w:eastAsia="Calibri" w:cs="Tahoma"/>
                <w:b/>
                <w:bCs/>
                <w:sz w:val="16"/>
                <w:szCs w:val="18"/>
              </w:rPr>
            </w:pPr>
            <w:r w:rsidRPr="006224F0">
              <w:rPr>
                <w:rFonts w:cs="Tahoma"/>
                <w:b/>
                <w:bCs/>
                <w:sz w:val="16"/>
                <w:szCs w:val="18"/>
              </w:rPr>
              <w:t>EA/OV-CW (vorhanden)</w:t>
            </w:r>
          </w:p>
        </w:tc>
        <w:tc>
          <w:tcPr>
            <w:tcW w:w="117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75C85" w:rsidRDefault="00B73A46" w:rsidP="009B3FA2">
            <w:pPr>
              <w:jc w:val="center"/>
              <w:rPr>
                <w:rFonts w:eastAsia="Calibri" w:cs="Tahoma"/>
                <w:b/>
                <w:bCs/>
                <w:sz w:val="16"/>
                <w:szCs w:val="18"/>
                <w:lang w:val="de-DE"/>
              </w:rPr>
            </w:pPr>
            <w:r w:rsidRPr="00475C85">
              <w:rPr>
                <w:rFonts w:cs="Tahoma"/>
                <w:b/>
                <w:bCs/>
                <w:sz w:val="16"/>
                <w:szCs w:val="18"/>
                <w:lang w:val="de-DE"/>
              </w:rPr>
              <w:t>Select (alle außer Forschung &amp; Lehre</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75C85" w:rsidRDefault="00B73A46" w:rsidP="00FC5ACF">
            <w:pPr>
              <w:jc w:val="center"/>
              <w:rPr>
                <w:rFonts w:eastAsia="Calibri" w:cs="Tahoma"/>
                <w:b/>
                <w:bCs/>
                <w:sz w:val="16"/>
                <w:szCs w:val="18"/>
                <w:lang w:val="de-DE"/>
              </w:rPr>
            </w:pPr>
            <w:r w:rsidRPr="00475C85">
              <w:rPr>
                <w:rFonts w:cs="Tahoma"/>
                <w:b/>
                <w:bCs/>
                <w:sz w:val="16"/>
                <w:szCs w:val="18"/>
                <w:lang w:val="de-DE"/>
              </w:rPr>
              <w:t>Open (alle</w:t>
            </w:r>
            <w:r w:rsidR="00FC5ACF">
              <w:rPr>
                <w:rFonts w:cs="Tahoma"/>
                <w:b/>
                <w:bCs/>
                <w:sz w:val="16"/>
                <w:szCs w:val="18"/>
                <w:lang w:val="de-DE"/>
              </w:rPr>
              <w:t> </w:t>
            </w:r>
            <w:r w:rsidRPr="00475C85">
              <w:rPr>
                <w:rFonts w:cs="Tahoma"/>
                <w:b/>
                <w:bCs/>
                <w:sz w:val="16"/>
                <w:szCs w:val="18"/>
                <w:lang w:val="de-DE"/>
              </w:rPr>
              <w:t>außer Forschung &amp; Lehre und gemeinnützige Einrichtungen und OV-CW)</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75C85" w:rsidRDefault="00B73A46" w:rsidP="0050116B">
            <w:pPr>
              <w:jc w:val="center"/>
              <w:rPr>
                <w:rFonts w:eastAsia="Calibri" w:cs="Tahoma"/>
                <w:b/>
                <w:bCs/>
                <w:sz w:val="16"/>
                <w:szCs w:val="18"/>
                <w:lang w:val="de-DE"/>
              </w:rPr>
            </w:pPr>
            <w:r w:rsidRPr="00475C85">
              <w:rPr>
                <w:rFonts w:cs="Tahoma"/>
                <w:b/>
                <w:bCs/>
                <w:sz w:val="16"/>
                <w:szCs w:val="18"/>
                <w:lang w:val="de-DE"/>
              </w:rPr>
              <w:t>Forschung &amp; Lehre und gemeinnützige Einrichtungen</w:t>
            </w:r>
          </w:p>
        </w:tc>
      </w:tr>
      <w:tr w:rsidR="008643A3"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rPr>
                <w:rFonts w:cs="Tahoma"/>
                <w:b/>
                <w:bCs/>
                <w:szCs w:val="18"/>
              </w:rPr>
            </w:pPr>
            <w:r w:rsidRPr="006224F0">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r>
      <w:tr w:rsidR="008643A3"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EF7CDD">
            <w:pPr>
              <w:ind w:left="522"/>
              <w:rPr>
                <w:rFonts w:cs="Tahoma"/>
                <w:b/>
                <w:bCs/>
                <w:szCs w:val="18"/>
              </w:rPr>
            </w:pPr>
            <w:r w:rsidRPr="006224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335B9" w:rsidP="00713A6C">
            <w:pPr>
              <w:jc w:val="center"/>
              <w:rPr>
                <w:rFonts w:cs="Tahoma"/>
                <w:szCs w:val="18"/>
              </w:rPr>
            </w:pPr>
            <w:r w:rsidRPr="006224F0">
              <w:rPr>
                <w:rFonts w:cs="Tahoma"/>
                <w:szCs w:val="18"/>
              </w:rPr>
              <w:t>x</w:t>
            </w:r>
          </w:p>
        </w:tc>
      </w:tr>
      <w:tr w:rsidR="008643A3"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394D71">
            <w:pPr>
              <w:ind w:left="522"/>
              <w:rPr>
                <w:rFonts w:cs="Tahoma"/>
                <w:b/>
                <w:bCs/>
                <w:szCs w:val="18"/>
              </w:rPr>
            </w:pPr>
            <w:r w:rsidRPr="006224F0">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335B9" w:rsidP="00713A6C">
            <w:pPr>
              <w:jc w:val="center"/>
              <w:rPr>
                <w:rFonts w:cs="Tahoma"/>
                <w:szCs w:val="18"/>
              </w:rPr>
            </w:pPr>
            <w:r w:rsidRPr="006224F0">
              <w:rPr>
                <w:rFonts w:cs="Tahoma"/>
                <w:szCs w:val="18"/>
              </w:rPr>
              <w:t>x</w:t>
            </w:r>
          </w:p>
        </w:tc>
      </w:tr>
      <w:tr w:rsidR="008643A3"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EF7CDD">
            <w:pPr>
              <w:ind w:left="522"/>
              <w:rPr>
                <w:rFonts w:cs="Tahoma"/>
                <w:b/>
                <w:bCs/>
                <w:szCs w:val="18"/>
              </w:rPr>
            </w:pPr>
            <w:r w:rsidRPr="006224F0">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224F0" w:rsidRDefault="006C2A69" w:rsidP="00713A6C">
            <w:pPr>
              <w:jc w:val="center"/>
              <w:rPr>
                <w:rFonts w:cs="Tahoma"/>
                <w:szCs w:val="18"/>
              </w:rPr>
            </w:pPr>
            <w:r w:rsidRPr="006224F0">
              <w:rPr>
                <w:rFonts w:cs="Tahoma"/>
                <w:szCs w:val="18"/>
              </w:rPr>
              <w:t>x</w:t>
            </w:r>
          </w:p>
        </w:tc>
      </w:tr>
      <w:tr w:rsidR="00EF7CDD"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EF7CDD">
            <w:pPr>
              <w:ind w:left="522"/>
              <w:rPr>
                <w:rFonts w:cs="Tahoma"/>
                <w:szCs w:val="18"/>
              </w:rPr>
            </w:pPr>
            <w:r w:rsidRPr="006224F0">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713A6C">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713A6C">
            <w:pPr>
              <w:jc w:val="center"/>
              <w:rPr>
                <w:rFonts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224F0" w:rsidRDefault="00EF7CDD" w:rsidP="00713A6C">
            <w:pPr>
              <w:jc w:val="center"/>
              <w:rPr>
                <w:rFonts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Calibri" w:cs="Tahoma"/>
                <w:b/>
                <w:bCs/>
                <w:szCs w:val="18"/>
              </w:rPr>
            </w:pPr>
            <w:r w:rsidRPr="006224F0">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B73A46" w:rsidP="00D47417">
            <w:pPr>
              <w:ind w:left="522" w:firstLine="18"/>
              <w:rPr>
                <w:rFonts w:eastAsia="Calibri" w:cs="Tahoma"/>
                <w:szCs w:val="18"/>
                <w:lang w:val="pt-BR"/>
              </w:rPr>
            </w:pPr>
            <w:r w:rsidRPr="00475C85">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EF7CDD">
            <w:pPr>
              <w:ind w:left="522"/>
              <w:rPr>
                <w:rFonts w:eastAsia="Calibri" w:cs="Tahoma"/>
                <w:szCs w:val="18"/>
              </w:rPr>
            </w:pPr>
            <w:r w:rsidRPr="006224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153D44"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B73A46" w:rsidP="00713A6C">
            <w:pPr>
              <w:rPr>
                <w:rFonts w:eastAsia="Calibri" w:cs="Tahoma"/>
                <w:b/>
                <w:bCs/>
                <w:szCs w:val="18"/>
                <w:lang w:val="de-DE"/>
              </w:rPr>
            </w:pPr>
            <w:r w:rsidRPr="001D335F">
              <w:rPr>
                <w:rFonts w:cs="Tahoma"/>
                <w:b/>
                <w:bCs/>
                <w:szCs w:val="18"/>
                <w:lang w:val="de-DE"/>
              </w:rPr>
              <w:t xml:space="preserve">Windows Vista </w:t>
            </w:r>
            <w:r w:rsidR="00FC5ACF" w:rsidRPr="001D335F">
              <w:rPr>
                <w:rFonts w:cs="Tahoma"/>
                <w:b/>
                <w:bCs/>
                <w:szCs w:val="18"/>
                <w:lang w:val="de-DE"/>
              </w:rPr>
              <w:br/>
            </w:r>
            <w:r w:rsidRPr="001D335F">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4C3222">
            <w:pPr>
              <w:ind w:left="522"/>
              <w:rPr>
                <w:rFonts w:eastAsia="Calibri" w:cs="Tahoma"/>
                <w:bCs/>
                <w:szCs w:val="18"/>
              </w:rPr>
            </w:pPr>
            <w:r w:rsidRPr="006224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153D44"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B73A46" w:rsidP="00713A6C">
            <w:pPr>
              <w:rPr>
                <w:rFonts w:eastAsia="Calibri" w:cs="Tahoma"/>
                <w:b/>
                <w:szCs w:val="18"/>
                <w:lang w:val="de-DE"/>
              </w:rPr>
            </w:pPr>
            <w:r w:rsidRPr="001D335F">
              <w:rPr>
                <w:rFonts w:cs="Tahoma"/>
                <w:b/>
                <w:bCs/>
                <w:szCs w:val="18"/>
                <w:lang w:val="de-DE"/>
              </w:rPr>
              <w:t xml:space="preserve">Windows XP </w:t>
            </w:r>
            <w:r w:rsidR="00FC5ACF" w:rsidRPr="001D335F">
              <w:rPr>
                <w:rFonts w:cs="Tahoma"/>
                <w:b/>
                <w:bCs/>
                <w:szCs w:val="18"/>
                <w:lang w:val="de-DE"/>
              </w:rPr>
              <w:br/>
            </w:r>
            <w:r w:rsidRPr="001D335F">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D335F" w:rsidRDefault="00C45359" w:rsidP="00713A6C">
            <w:pPr>
              <w:jc w:val="center"/>
              <w:rPr>
                <w:rFonts w:eastAsia="Calibri" w:cs="Tahoma"/>
                <w:szCs w:val="18"/>
                <w:lang w:val="de-DE"/>
              </w:rPr>
            </w:pPr>
            <w:r w:rsidRPr="001D335F">
              <w:rPr>
                <w:rFonts w:cs="Tahoma"/>
                <w:szCs w:val="18"/>
                <w:lang w:val="de-DE"/>
              </w:rPr>
              <w:t xml:space="preserve"> </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A32B3" w:rsidRDefault="00B73A46" w:rsidP="00713A6C">
            <w:pPr>
              <w:ind w:left="564"/>
              <w:rPr>
                <w:rFonts w:eastAsia="Calibri" w:cs="Tahoma"/>
                <w:szCs w:val="18"/>
                <w:lang w:val="pt-BR"/>
              </w:rPr>
            </w:pPr>
            <w:r w:rsidRPr="005A32B3">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A32B3" w:rsidRDefault="00B73A46" w:rsidP="00713A6C">
            <w:pPr>
              <w:ind w:left="564"/>
              <w:rPr>
                <w:rFonts w:eastAsia="Calibri" w:cs="Tahoma"/>
                <w:szCs w:val="18"/>
                <w:lang w:val="da-DK"/>
              </w:rPr>
            </w:pPr>
            <w:r w:rsidRPr="005A32B3">
              <w:rPr>
                <w:rFonts w:cs="Tahoma"/>
                <w:szCs w:val="18"/>
                <w:lang w:val="da-DK"/>
              </w:rPr>
              <w:t xml:space="preserve">Tablet Edition </w:t>
            </w:r>
            <w:r w:rsidR="00FC5ACF" w:rsidRPr="005A32B3">
              <w:rPr>
                <w:rFonts w:cs="Tahoma"/>
                <w:szCs w:val="18"/>
                <w:lang w:val="da-DK"/>
              </w:rPr>
              <w:br/>
            </w:r>
            <w:r w:rsidRPr="005A32B3">
              <w:rPr>
                <w:rFonts w:cs="Tahoma"/>
                <w:szCs w:val="18"/>
                <w:lang w:val="da-DK"/>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left="564"/>
              <w:rPr>
                <w:rFonts w:eastAsia="Calibri" w:cs="Tahoma"/>
                <w:szCs w:val="18"/>
              </w:rPr>
            </w:pPr>
            <w:r w:rsidRPr="006224F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left="564"/>
              <w:rPr>
                <w:rFonts w:eastAsia="Calibri" w:cs="Tahoma"/>
                <w:szCs w:val="18"/>
              </w:rPr>
            </w:pPr>
            <w:r w:rsidRPr="006224F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224F0" w:rsidRDefault="00B73A46" w:rsidP="00713A6C">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left="564"/>
              <w:rPr>
                <w:rFonts w:eastAsia="Calibri" w:cs="Tahoma"/>
                <w:szCs w:val="18"/>
              </w:rPr>
            </w:pPr>
            <w:r w:rsidRPr="006224F0">
              <w:rPr>
                <w:rFonts w:cs="Tahoma"/>
                <w:szCs w:val="18"/>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C45359" w:rsidP="00713A6C">
            <w:pPr>
              <w:jc w:val="center"/>
              <w:rPr>
                <w:rFonts w:eastAsia="Calibri" w:cs="Tahoma"/>
                <w:szCs w:val="18"/>
              </w:rPr>
            </w:pPr>
            <w:r w:rsidRPr="006224F0">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224F0" w:rsidRDefault="00B73A46" w:rsidP="00713A6C">
            <w:pPr>
              <w:rPr>
                <w:rFonts w:eastAsia="Calibri" w:cs="Tahoma"/>
                <w:b/>
                <w:szCs w:val="18"/>
              </w:rPr>
            </w:pPr>
            <w:r w:rsidRPr="006224F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224F0" w:rsidRDefault="00B73A46" w:rsidP="00713A6C">
            <w:pPr>
              <w:rPr>
                <w:rFonts w:eastAsia="Calibri" w:cs="Tahoma"/>
                <w:b/>
                <w:bCs/>
                <w:szCs w:val="18"/>
              </w:rPr>
            </w:pPr>
            <w:r w:rsidRPr="006224F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224F0" w:rsidRDefault="00B73A46" w:rsidP="00713A6C">
            <w:pPr>
              <w:rPr>
                <w:rFonts w:eastAsia="Calibri" w:cs="Tahoma"/>
                <w:b/>
                <w:bCs/>
                <w:szCs w:val="18"/>
              </w:rPr>
            </w:pPr>
            <w:r w:rsidRPr="006224F0">
              <w:rPr>
                <w:rFonts w:cs="Tahoma"/>
                <w:b/>
                <w:bCs/>
                <w:szCs w:val="18"/>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r w:rsidR="00290BBF" w:rsidRPr="006224F0" w:rsidTr="00FC5AC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224F0" w:rsidRDefault="00B73A46" w:rsidP="00713A6C">
            <w:pPr>
              <w:rPr>
                <w:rFonts w:eastAsia="Calibri" w:cs="Tahoma"/>
                <w:b/>
                <w:bCs/>
                <w:szCs w:val="18"/>
              </w:rPr>
            </w:pPr>
            <w:r w:rsidRPr="006224F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r>
    </w:tbl>
    <w:p w:rsidR="00B73A46" w:rsidRPr="006224F0" w:rsidRDefault="00B73A46" w:rsidP="00DE27E0">
      <w:pPr>
        <w:ind w:left="770"/>
        <w:rPr>
          <w:rFonts w:cs="Tahoma"/>
        </w:rPr>
      </w:pPr>
      <w:r w:rsidRPr="006224F0">
        <w:rPr>
          <w:rFonts w:cs="Tahoma"/>
          <w:bCs/>
          <w:i/>
          <w:iCs/>
          <w:sz w:val="14"/>
          <w:szCs w:val="14"/>
          <w:u w:val="single"/>
        </w:rPr>
        <w:t>Anmerkung</w:t>
      </w:r>
      <w:r w:rsidRPr="006224F0">
        <w:rPr>
          <w:rFonts w:cs="Tahoma"/>
          <w:i/>
          <w:iCs/>
          <w:sz w:val="14"/>
          <w:szCs w:val="14"/>
        </w:rPr>
        <w:t xml:space="preserve">: </w:t>
      </w:r>
      <w:r w:rsidRPr="006224F0">
        <w:rPr>
          <w:rFonts w:cs="Tahoma"/>
          <w:i/>
          <w:iCs/>
          <w:sz w:val="14"/>
          <w:szCs w:val="14"/>
        </w:rPr>
        <w:br/>
        <w:t xml:space="preserve">Forschung &amp; Lehre umfasst den Campus- und School-Vertrag, die Programme Open Value Subscription – Bildungslösungen, </w:t>
      </w:r>
      <w:r w:rsidR="00694F3D">
        <w:rPr>
          <w:rFonts w:cs="Tahoma"/>
          <w:i/>
          <w:iCs/>
          <w:sz w:val="14"/>
          <w:szCs w:val="14"/>
        </w:rPr>
        <w:br/>
      </w:r>
      <w:r w:rsidRPr="006224F0">
        <w:rPr>
          <w:rFonts w:cs="Tahoma"/>
          <w:i/>
          <w:iCs/>
          <w:sz w:val="14"/>
          <w:szCs w:val="14"/>
        </w:rPr>
        <w:t xml:space="preserve">Select – Forschung &amp; Lehre sowie Open </w:t>
      </w:r>
      <w:r w:rsidR="00DE27E0" w:rsidRPr="006224F0">
        <w:rPr>
          <w:rFonts w:cs="Tahoma"/>
          <w:i/>
          <w:iCs/>
          <w:sz w:val="14"/>
          <w:szCs w:val="14"/>
        </w:rPr>
        <w:t>-</w:t>
      </w:r>
      <w:r w:rsidRPr="006224F0">
        <w:rPr>
          <w:rFonts w:cs="Tahoma"/>
          <w:i/>
          <w:iCs/>
          <w:sz w:val="14"/>
          <w:szCs w:val="14"/>
        </w:rPr>
        <w:t xml:space="preserve"> Forschung &amp; Lehre</w:t>
      </w:r>
      <w:r w:rsidRPr="006224F0">
        <w:rPr>
          <w:rFonts w:cs="Tahoma"/>
          <w:i/>
          <w:iCs/>
          <w:sz w:val="14"/>
          <w:szCs w:val="14"/>
        </w:rPr>
        <w:br/>
        <w:t>EA = Enterprise Agreement (Konzernvertrag)</w:t>
      </w:r>
      <w:r w:rsidRPr="006224F0">
        <w:rPr>
          <w:rFonts w:cs="Tahoma"/>
          <w:i/>
          <w:iCs/>
          <w:sz w:val="14"/>
          <w:szCs w:val="14"/>
        </w:rPr>
        <w:br/>
        <w:t>OV-CW = Open Value - unternehmensweite Option</w:t>
      </w:r>
    </w:p>
    <w:p w:rsidR="00B73A46" w:rsidRPr="00FE2B3D" w:rsidRDefault="00B73A46" w:rsidP="002A6416">
      <w:pPr>
        <w:ind w:left="770"/>
        <w:rPr>
          <w:rFonts w:cs="Tahoma"/>
          <w:lang w:val="de-DE"/>
        </w:rPr>
      </w:pPr>
      <w:r w:rsidRPr="00FE2B3D">
        <w:rPr>
          <w:rFonts w:cs="Tahoma"/>
          <w:i/>
          <w:iCs/>
          <w:sz w:val="14"/>
          <w:szCs w:val="14"/>
          <w:lang w:val="de-DE"/>
        </w:rPr>
        <w:t>N, K und KN sind Spezialversionen, die nur in bestimmten Märkten verfügbar sind.</w:t>
      </w:r>
    </w:p>
    <w:p w:rsidR="00B73A46" w:rsidRDefault="00B73A46" w:rsidP="00B73A46">
      <w:pPr>
        <w:ind w:left="720"/>
        <w:rPr>
          <w:rFonts w:cs="Tahoma"/>
          <w:lang w:val="de-DE"/>
        </w:rPr>
      </w:pPr>
    </w:p>
    <w:p w:rsidR="0092526E" w:rsidRDefault="0092526E" w:rsidP="00B73A46">
      <w:pPr>
        <w:ind w:left="720"/>
        <w:rPr>
          <w:rFonts w:cs="Tahoma"/>
          <w:lang w:val="de-DE"/>
        </w:rPr>
      </w:pPr>
    </w:p>
    <w:p w:rsidR="0092526E" w:rsidRDefault="0092526E" w:rsidP="00B73A46">
      <w:pPr>
        <w:ind w:left="720"/>
        <w:rPr>
          <w:rFonts w:cs="Tahoma"/>
          <w:lang w:val="de-DE"/>
        </w:rPr>
      </w:pPr>
    </w:p>
    <w:p w:rsidR="0092526E" w:rsidRDefault="0092526E" w:rsidP="00B73A46">
      <w:pPr>
        <w:ind w:left="720"/>
        <w:rPr>
          <w:rFonts w:cs="Tahoma"/>
          <w:lang w:val="de-DE"/>
        </w:rPr>
      </w:pPr>
    </w:p>
    <w:p w:rsidR="0092526E" w:rsidRDefault="0092526E" w:rsidP="00B73A46">
      <w:pPr>
        <w:ind w:left="720"/>
        <w:rPr>
          <w:rFonts w:cs="Tahoma"/>
          <w:lang w:val="de-DE"/>
        </w:rPr>
      </w:pPr>
    </w:p>
    <w:p w:rsidR="0092526E" w:rsidRPr="00FE2B3D" w:rsidRDefault="0092526E" w:rsidP="00B73A46">
      <w:pPr>
        <w:ind w:left="720"/>
        <w:rPr>
          <w:rFonts w:cs="Tahoma"/>
          <w:lang w:val="de-DE"/>
        </w:rPr>
      </w:pPr>
    </w:p>
    <w:p w:rsidR="00B73A46" w:rsidRPr="00475C85" w:rsidRDefault="00B73A46" w:rsidP="00B24C9D">
      <w:pPr>
        <w:ind w:left="720"/>
        <w:rPr>
          <w:rFonts w:cs="Tahoma"/>
          <w:lang w:val="de-DE"/>
        </w:rPr>
      </w:pPr>
      <w:r w:rsidRPr="00FE2B3D">
        <w:rPr>
          <w:rFonts w:cs="Tahoma"/>
          <w:szCs w:val="18"/>
          <w:lang w:val="de-DE"/>
        </w:rPr>
        <w:lastRenderedPageBreak/>
        <w:t>Folgende Bedingungen gelten für Windows XP St</w:t>
      </w:r>
      <w:r w:rsidRPr="00475C85">
        <w:rPr>
          <w:rFonts w:cs="Tahoma"/>
          <w:szCs w:val="18"/>
          <w:lang w:val="de-DE"/>
        </w:rPr>
        <w:t>arter Edition (SE) und Windows Vista Starter Edition (SE) und Windows 7 Starter Edition:</w:t>
      </w:r>
    </w:p>
    <w:p w:rsidR="00B73A46" w:rsidRPr="00475C85" w:rsidRDefault="00B73A46" w:rsidP="00B24C9D">
      <w:pPr>
        <w:ind w:left="720"/>
        <w:rPr>
          <w:rFonts w:cs="Tahoma"/>
          <w:lang w:val="de-DE"/>
        </w:rPr>
      </w:pPr>
    </w:p>
    <w:p w:rsidR="00B73A46" w:rsidRPr="00475C85" w:rsidRDefault="00B73A46" w:rsidP="00B24C9D">
      <w:pPr>
        <w:pStyle w:val="ColorfulList-Accent11"/>
        <w:numPr>
          <w:ilvl w:val="0"/>
          <w:numId w:val="42"/>
        </w:numPr>
        <w:ind w:left="1440"/>
        <w:rPr>
          <w:rFonts w:ascii="Tahoma" w:hAnsi="Tahoma" w:cs="Tahoma"/>
          <w:lang w:val="de-DE"/>
        </w:rPr>
      </w:pPr>
      <w:r w:rsidRPr="00475C85">
        <w:rPr>
          <w:rFonts w:ascii="Tahoma" w:hAnsi="Tahoma" w:cs="Tahoma"/>
          <w:sz w:val="18"/>
          <w:szCs w:val="18"/>
          <w:lang w:val="de-DE"/>
        </w:rPr>
        <w:t xml:space="preserve">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 </w:t>
      </w:r>
    </w:p>
    <w:p w:rsidR="00B73A46" w:rsidRPr="00475C85" w:rsidRDefault="00B73A46" w:rsidP="00B24C9D">
      <w:pPr>
        <w:pStyle w:val="ColorfulList-Accent11"/>
        <w:rPr>
          <w:rFonts w:ascii="Tahoma" w:hAnsi="Tahoma" w:cs="Tahoma"/>
          <w:lang w:val="de-DE"/>
        </w:rPr>
      </w:pPr>
    </w:p>
    <w:p w:rsidR="00B73A46" w:rsidRPr="00475C85" w:rsidRDefault="00B73A46" w:rsidP="00B24C9D">
      <w:pPr>
        <w:pStyle w:val="ColorfulList-Accent11"/>
        <w:rPr>
          <w:rFonts w:ascii="Tahoma" w:hAnsi="Tahoma" w:cs="Tahoma"/>
          <w:lang w:val="de-DE"/>
        </w:rPr>
      </w:pPr>
      <w:r w:rsidRPr="00475C85">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B73A46" w:rsidRPr="00475C85" w:rsidRDefault="00B73A46" w:rsidP="00B24C9D">
      <w:pPr>
        <w:pStyle w:val="EndnoteText"/>
        <w:ind w:left="360"/>
        <w:rPr>
          <w:rFonts w:ascii="Tahoma" w:hAnsi="Tahoma" w:cs="Tahoma"/>
          <w:lang w:val="de-DE"/>
        </w:rPr>
      </w:pPr>
    </w:p>
    <w:p w:rsidR="00B73A46" w:rsidRPr="00475C85" w:rsidRDefault="00B73A46" w:rsidP="00B24C9D">
      <w:pPr>
        <w:pStyle w:val="FootnoteBulletLevel1"/>
        <w:tabs>
          <w:tab w:val="clear" w:pos="900"/>
        </w:tabs>
        <w:spacing w:before="0" w:after="0"/>
        <w:ind w:left="720" w:firstLine="0"/>
        <w:rPr>
          <w:rFonts w:ascii="Tahoma" w:hAnsi="Tahoma" w:cs="Tahoma"/>
          <w:lang w:val="de-DE"/>
        </w:rPr>
      </w:pPr>
      <w:r w:rsidRPr="00475C85">
        <w:rPr>
          <w:rFonts w:ascii="Tahoma" w:hAnsi="Tahoma" w:cs="Tahoma"/>
          <w:sz w:val="18"/>
          <w:szCs w:val="18"/>
          <w:lang w:val="de-DE"/>
        </w:rPr>
        <w:t>Oben nicht aufgeführte Betriebssysteme sind nicht qualifiziert, z. B.:</w:t>
      </w:r>
    </w:p>
    <w:p w:rsidR="00B24C9D" w:rsidRPr="00475C85" w:rsidRDefault="00B24C9D" w:rsidP="00B24C9D">
      <w:pPr>
        <w:pStyle w:val="FootnoteBulletLevel1"/>
        <w:tabs>
          <w:tab w:val="clear" w:pos="900"/>
        </w:tabs>
        <w:spacing w:before="0" w:after="0"/>
        <w:ind w:left="720" w:firstLine="0"/>
        <w:rPr>
          <w:rFonts w:ascii="Tahoma" w:hAnsi="Tahoma" w:cs="Tahoma"/>
          <w:lang w:val="de-DE"/>
        </w:rPr>
      </w:pPr>
    </w:p>
    <w:p w:rsidR="00B73A46" w:rsidRPr="00475C85" w:rsidRDefault="00B73A46" w:rsidP="00B24C9D">
      <w:pPr>
        <w:pStyle w:val="FootnoteBulletLevel2"/>
        <w:numPr>
          <w:ilvl w:val="0"/>
          <w:numId w:val="43"/>
        </w:numPr>
        <w:adjustRightInd/>
        <w:spacing w:before="0" w:after="60"/>
        <w:ind w:left="1440"/>
        <w:textAlignment w:val="auto"/>
        <w:rPr>
          <w:rFonts w:ascii="Tahoma" w:hAnsi="Tahoma" w:cs="Tahoma"/>
          <w:lang w:val="de-DE"/>
        </w:rPr>
      </w:pPr>
      <w:r w:rsidRPr="00475C85">
        <w:rPr>
          <w:rFonts w:ascii="Tahoma" w:hAnsi="Tahoma" w:cs="Tahoma"/>
          <w:sz w:val="18"/>
          <w:szCs w:val="18"/>
          <w:lang w:val="de-DE"/>
        </w:rPr>
        <w:t>Eingebettete Systeme (z. B. Windows 9.x Embedded, Windows XP Embedded) sind nicht für das Windows 8 Pro-Upgrade qualifiziert.</w:t>
      </w:r>
    </w:p>
    <w:p w:rsidR="00B73A46" w:rsidRPr="00475C85" w:rsidRDefault="00B73A46" w:rsidP="00B24C9D">
      <w:pPr>
        <w:pStyle w:val="FootnoteBulletLevel2"/>
        <w:numPr>
          <w:ilvl w:val="0"/>
          <w:numId w:val="43"/>
        </w:numPr>
        <w:adjustRightInd/>
        <w:spacing w:before="0" w:after="60"/>
        <w:ind w:left="1440"/>
        <w:textAlignment w:val="auto"/>
        <w:rPr>
          <w:rFonts w:ascii="Tahoma" w:hAnsi="Tahoma" w:cs="Tahoma"/>
          <w:lang w:val="de-DE"/>
        </w:rPr>
      </w:pPr>
      <w:r w:rsidRPr="00475C85">
        <w:rPr>
          <w:rFonts w:ascii="Tahoma" w:hAnsi="Tahoma" w:cs="Tahoma"/>
          <w:sz w:val="18"/>
          <w:szCs w:val="18"/>
          <w:lang w:val="de-DE"/>
        </w:rPr>
        <w:t>Linux oder OS/2 sind nicht für das Windows 8 Pro-Upgrade qualifiziert.</w:t>
      </w:r>
    </w:p>
    <w:p w:rsidR="00B73A46" w:rsidRPr="00475C85" w:rsidRDefault="00B73A46" w:rsidP="00B24C9D">
      <w:pPr>
        <w:pStyle w:val="FootnoteBulletLevel2"/>
        <w:numPr>
          <w:ilvl w:val="0"/>
          <w:numId w:val="43"/>
        </w:numPr>
        <w:adjustRightInd/>
        <w:spacing w:before="0" w:after="60"/>
        <w:ind w:left="1440"/>
        <w:textAlignment w:val="auto"/>
        <w:rPr>
          <w:rFonts w:ascii="Tahoma" w:hAnsi="Tahoma" w:cs="Tahoma"/>
          <w:lang w:val="de-DE"/>
        </w:rPr>
      </w:pPr>
      <w:r w:rsidRPr="00475C85">
        <w:rPr>
          <w:rFonts w:ascii="Tahoma" w:hAnsi="Tahoma" w:cs="Tahoma"/>
          <w:sz w:val="18"/>
          <w:szCs w:val="18"/>
          <w:lang w:val="de-DE"/>
        </w:rPr>
        <w:t>Die Client-Zugriffslizenz für Windows Terminal Services ist nicht für das Windows 8 Pro-Upgrade qualifiziert.</w:t>
      </w:r>
    </w:p>
    <w:p w:rsidR="00B24C9D" w:rsidRPr="00475C85" w:rsidRDefault="00B24C9D" w:rsidP="00B24C9D">
      <w:pPr>
        <w:pStyle w:val="FootnoteBulletLevel2"/>
        <w:tabs>
          <w:tab w:val="clear" w:pos="1260"/>
        </w:tabs>
        <w:adjustRightInd/>
        <w:spacing w:before="0"/>
        <w:ind w:left="1080" w:firstLine="0"/>
        <w:textAlignment w:val="auto"/>
        <w:rPr>
          <w:rFonts w:ascii="Tahoma" w:hAnsi="Tahoma" w:cs="Tahoma"/>
          <w:lang w:val="de-DE"/>
        </w:rPr>
      </w:pPr>
    </w:p>
    <w:p w:rsidR="00B24C9D" w:rsidRPr="00475C85" w:rsidRDefault="00B73A46" w:rsidP="00B24C9D">
      <w:pPr>
        <w:pStyle w:val="FootnoteBulletLevel2"/>
        <w:tabs>
          <w:tab w:val="clear" w:pos="1260"/>
        </w:tabs>
        <w:spacing w:before="0"/>
        <w:ind w:left="720" w:firstLine="0"/>
        <w:rPr>
          <w:rFonts w:ascii="Tahoma" w:hAnsi="Tahoma" w:cs="Tahoma"/>
          <w:lang w:val="de-DE"/>
        </w:rPr>
      </w:pPr>
      <w:r w:rsidRPr="00475C85">
        <w:rPr>
          <w:rFonts w:ascii="Tahoma" w:hAnsi="Tahoma" w:cs="Tahoma"/>
          <w:sz w:val="18"/>
          <w:szCs w:val="18"/>
          <w:lang w:val="de-DE"/>
        </w:rPr>
        <w:t>Für das Re-imaging von Windows gelten die folgenden Anforderungen:</w:t>
      </w:r>
    </w:p>
    <w:p w:rsidR="00B73A46" w:rsidRPr="00475C85" w:rsidRDefault="00B73A46" w:rsidP="00B24C9D">
      <w:pPr>
        <w:pStyle w:val="FootnoteBulletLevel2"/>
        <w:tabs>
          <w:tab w:val="clear" w:pos="1260"/>
        </w:tabs>
        <w:spacing w:before="0"/>
        <w:ind w:left="720" w:firstLine="0"/>
        <w:rPr>
          <w:rFonts w:ascii="Tahoma" w:hAnsi="Tahoma" w:cs="Tahoma"/>
          <w:lang w:val="de-DE"/>
        </w:rPr>
      </w:pPr>
      <w:r w:rsidRPr="00475C85">
        <w:rPr>
          <w:rFonts w:ascii="Tahoma" w:hAnsi="Tahoma" w:cs="Tahoma"/>
          <w:sz w:val="18"/>
          <w:szCs w:val="18"/>
          <w:lang w:val="de-DE"/>
        </w:rPr>
        <w:t xml:space="preserve"> </w:t>
      </w:r>
    </w:p>
    <w:p w:rsidR="00B73A46" w:rsidRPr="00475C85" w:rsidRDefault="00B73A46" w:rsidP="00B24C9D">
      <w:pPr>
        <w:pStyle w:val="FootnoteBulletLevel2"/>
        <w:tabs>
          <w:tab w:val="clear" w:pos="1260"/>
        </w:tabs>
        <w:spacing w:before="0"/>
        <w:ind w:left="720" w:firstLine="0"/>
        <w:rPr>
          <w:rFonts w:ascii="Tahoma" w:hAnsi="Tahoma" w:cs="Tahoma"/>
          <w:lang w:val="de-DE"/>
        </w:rPr>
      </w:pPr>
      <w:r w:rsidRPr="00475C85">
        <w:rPr>
          <w:rFonts w:ascii="Tahoma" w:hAnsi="Tahoma" w:cs="Tahoma"/>
          <w:sz w:val="18"/>
          <w:szCs w:val="18"/>
          <w:lang w:val="de-DE"/>
        </w:rPr>
        <w:t>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w:t>
      </w:r>
      <w:r w:rsidR="00F1269E" w:rsidRPr="00475C85">
        <w:rPr>
          <w:rFonts w:ascii="Tahoma" w:hAnsi="Tahoma" w:cs="Tahoma"/>
          <w:sz w:val="18"/>
          <w:szCs w:val="18"/>
          <w:lang w:val="de-DE"/>
        </w:rPr>
        <w:t xml:space="preserve"> </w:t>
      </w:r>
      <w:r w:rsidRPr="00475C85">
        <w:rPr>
          <w:rFonts w:ascii="Tahoma" w:hAnsi="Tahoma" w:cs="Tahoma"/>
          <w:sz w:val="18"/>
          <w:szCs w:val="18"/>
          <w:lang w:val="de-DE"/>
        </w:rPr>
        <w:t xml:space="preserve">Das Formular „Microsoft License Verification for Third Party Imaging/Installing Microsoft Operating System Software“ finden Sie unter </w:t>
      </w:r>
      <w:hyperlink r:id="rId45" w:history="1">
        <w:r w:rsidRPr="00475C85">
          <w:rPr>
            <w:rStyle w:val="Hyperlink"/>
            <w:rFonts w:ascii="Tahoma" w:hAnsi="Tahoma" w:cs="Tahoma"/>
            <w:color w:val="auto"/>
            <w:sz w:val="18"/>
            <w:szCs w:val="18"/>
            <w:u w:val="none"/>
            <w:lang w:val="de-DE"/>
          </w:rPr>
          <w:t>www.microsoft.com/licensing/contracts</w:t>
        </w:r>
      </w:hyperlink>
      <w:r w:rsidRPr="00475C85">
        <w:rPr>
          <w:rFonts w:ascii="Tahoma" w:hAnsi="Tahoma" w:cs="Tahoma"/>
          <w:sz w:val="18"/>
          <w:szCs w:val="18"/>
          <w:lang w:val="de-DE"/>
        </w:rPr>
        <w:t>.</w:t>
      </w:r>
    </w:p>
    <w:p w:rsidR="00B24C9D" w:rsidRPr="00475C85" w:rsidRDefault="00B24C9D" w:rsidP="00B24C9D">
      <w:pPr>
        <w:pStyle w:val="FootnoteBulletLevel1"/>
        <w:tabs>
          <w:tab w:val="clear" w:pos="900"/>
        </w:tabs>
        <w:adjustRightInd/>
        <w:spacing w:before="0" w:after="0"/>
        <w:ind w:left="720" w:firstLine="0"/>
        <w:textAlignment w:val="auto"/>
        <w:rPr>
          <w:rFonts w:ascii="Tahoma" w:hAnsi="Tahoma" w:cs="Tahoma"/>
          <w:lang w:val="de-DE"/>
        </w:rPr>
      </w:pPr>
    </w:p>
    <w:p w:rsidR="00B73A46" w:rsidRPr="00475C85" w:rsidRDefault="005D46BA" w:rsidP="00B24C9D">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Intune (Pro Gerät)</w:t>
      </w:r>
    </w:p>
    <w:p w:rsidR="00B24C9D" w:rsidRPr="00475C85" w:rsidRDefault="0071258F" w:rsidP="00B24C9D">
      <w:pPr>
        <w:ind w:left="720"/>
        <w:rPr>
          <w:rFonts w:cs="Tahoma"/>
          <w:lang w:val="de-DE"/>
        </w:rPr>
      </w:pPr>
      <w:r w:rsidRPr="00475C85">
        <w:rPr>
          <w:rFonts w:cs="Tahoma"/>
          <w:szCs w:val="18"/>
          <w:lang w:val="de-DE"/>
        </w:rPr>
        <w:t>Windows Intune (Pro Gerät) ist unter einer Abonnementlizenz verfügbar. Es umfasst Rechte für ein Upgrade auf das und zur Verwendung des Windows Desktop-Betriebssystems.</w:t>
      </w:r>
      <w:r w:rsidR="00F1269E" w:rsidRPr="00475C85">
        <w:rPr>
          <w:rFonts w:cs="Tahoma"/>
          <w:szCs w:val="18"/>
          <w:lang w:val="de-DE"/>
        </w:rPr>
        <w:t xml:space="preserve"> </w:t>
      </w:r>
      <w:r w:rsidRPr="00475C85">
        <w:rPr>
          <w:rFonts w:cs="Tahoma"/>
          <w:szCs w:val="18"/>
          <w:lang w:val="de-DE"/>
        </w:rPr>
        <w:t>Daher muss wie beim Windows Pro-Upgrade jeder Desktop, für den Sie Windows Intune (Pro Gerät) erwerben und auf dem Sie es ausführen, zur Ausführung eines der oben genannten anwendbaren, qualifizierenden Betriebssysteme lizenziert sein.</w:t>
      </w:r>
    </w:p>
    <w:p w:rsidR="00B73A46" w:rsidRPr="00475C85" w:rsidRDefault="00B73A46" w:rsidP="00B24C9D">
      <w:pPr>
        <w:ind w:left="720"/>
        <w:rPr>
          <w:rFonts w:cs="Tahoma"/>
          <w:lang w:val="de-DE"/>
        </w:rPr>
      </w:pPr>
    </w:p>
    <w:p w:rsidR="00B73A46" w:rsidRPr="00475C85" w:rsidRDefault="00B73A46" w:rsidP="00FC5ACF">
      <w:pPr>
        <w:ind w:left="720"/>
        <w:rPr>
          <w:rFonts w:cs="Tahoma"/>
          <w:lang w:val="de-DE"/>
        </w:rPr>
      </w:pPr>
      <w:r w:rsidRPr="00475C85">
        <w:rPr>
          <w:rFonts w:cs="Tahoma"/>
          <w:szCs w:val="18"/>
          <w:lang w:val="de-DE"/>
        </w:rPr>
        <w:t>Die auf den Erwerb der Windows Pro-Upgrade-Lizenz anwendbaren Bedingungen, wie oben im Abschnitt „Regeln für qualifizierende Betriebssysteme“ beschrieben, gelten für den Erwerb von Windows Intune (Pro</w:t>
      </w:r>
      <w:r w:rsidR="00FC5ACF">
        <w:rPr>
          <w:rFonts w:cs="Tahoma"/>
          <w:szCs w:val="18"/>
          <w:lang w:val="de-DE"/>
        </w:rPr>
        <w:t> </w:t>
      </w:r>
      <w:r w:rsidRPr="00475C85">
        <w:rPr>
          <w:rFonts w:cs="Tahoma"/>
          <w:szCs w:val="18"/>
          <w:lang w:val="de-DE"/>
        </w:rPr>
        <w:t>Gerät)-Lizenzen.</w:t>
      </w:r>
    </w:p>
    <w:p w:rsidR="00B24C9D" w:rsidRPr="00475C85" w:rsidRDefault="00B24C9D" w:rsidP="00B24C9D">
      <w:pPr>
        <w:ind w:left="720"/>
        <w:rPr>
          <w:rFonts w:cs="Tahoma"/>
          <w:lang w:val="de-DE"/>
        </w:rPr>
      </w:pPr>
    </w:p>
    <w:p w:rsidR="00B24C9D" w:rsidRPr="00475C85" w:rsidRDefault="0085061F" w:rsidP="00FC5ACF">
      <w:pPr>
        <w:keepNext/>
        <w:ind w:left="720"/>
        <w:rPr>
          <w:rFonts w:cs="Tahoma"/>
          <w:lang w:val="de-DE"/>
        </w:rPr>
      </w:pPr>
      <w:r w:rsidRPr="00475C85">
        <w:rPr>
          <w:rFonts w:eastAsia="Calibri" w:cs="Tahoma"/>
          <w:szCs w:val="18"/>
          <w:lang w:val="de-DE"/>
        </w:rPr>
        <w:t>Für Windows Intune (Pro Gerät), das als Konzern-Onlinedienst erworben wurde, um den Anforderungen für</w:t>
      </w:r>
      <w:r w:rsidR="00FC5ACF">
        <w:rPr>
          <w:rFonts w:eastAsia="Calibri" w:cs="Tahoma"/>
          <w:szCs w:val="18"/>
          <w:lang w:val="de-DE"/>
        </w:rPr>
        <w:t> </w:t>
      </w:r>
      <w:r w:rsidRPr="00475C85">
        <w:rPr>
          <w:rFonts w:eastAsia="Calibri" w:cs="Tahoma"/>
          <w:szCs w:val="18"/>
          <w:lang w:val="de-DE"/>
        </w:rPr>
        <w:t>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w:t>
      </w:r>
      <w:r w:rsidR="00FC5ACF">
        <w:rPr>
          <w:rFonts w:eastAsia="Calibri" w:cs="Tahoma"/>
          <w:szCs w:val="18"/>
          <w:lang w:val="de-DE"/>
        </w:rPr>
        <w:t> </w:t>
      </w:r>
      <w:r w:rsidRPr="00475C85">
        <w:rPr>
          <w:rFonts w:eastAsia="Calibri" w:cs="Tahoma"/>
          <w:szCs w:val="18"/>
          <w:lang w:val="de-DE"/>
        </w:rPr>
        <w:t>Spalte „EA/OV-CW (vorhanden)“ in der Tabelle oben.</w:t>
      </w:r>
    </w:p>
    <w:p w:rsidR="0085061F" w:rsidRPr="00475C85" w:rsidRDefault="0085061F" w:rsidP="00B24C9D">
      <w:pPr>
        <w:keepNext/>
        <w:ind w:left="720"/>
        <w:rPr>
          <w:rFonts w:cs="Tahoma"/>
          <w:lang w:val="de-DE"/>
        </w:rPr>
      </w:pPr>
    </w:p>
    <w:p w:rsidR="0053437B" w:rsidRPr="00475C85" w:rsidRDefault="0053437B" w:rsidP="00FC5ACF">
      <w:pPr>
        <w:ind w:left="720"/>
        <w:rPr>
          <w:rFonts w:cs="Tahoma"/>
          <w:lang w:val="de-DE"/>
        </w:rPr>
      </w:pPr>
      <w:r w:rsidRPr="00475C85">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sidR="00FC5ACF">
        <w:rPr>
          <w:rFonts w:eastAsia="Calibri" w:cs="Tahoma"/>
          <w:szCs w:val="18"/>
          <w:lang w:val="de-DE"/>
        </w:rPr>
        <w:t> </w:t>
      </w:r>
      <w:r w:rsidRPr="00475C85">
        <w:rPr>
          <w:rFonts w:eastAsia="Calibri" w:cs="Tahoma"/>
          <w:szCs w:val="18"/>
          <w:lang w:val="de-DE"/>
        </w:rPr>
        <w:t>neuen Lizenzen entnehmen Sie der Spalte „EA/OV-CW (neu)“ in der Tabelle oben.</w:t>
      </w:r>
    </w:p>
    <w:p w:rsidR="00B24C9D" w:rsidRPr="00475C85" w:rsidRDefault="00B24C9D" w:rsidP="00B24C9D">
      <w:pPr>
        <w:ind w:left="720"/>
        <w:rPr>
          <w:rFonts w:cs="Tahoma"/>
          <w:lang w:val="de-DE"/>
        </w:rPr>
      </w:pPr>
    </w:p>
    <w:p w:rsidR="00B73A46" w:rsidRPr="00475C85" w:rsidRDefault="00B73A46" w:rsidP="00B24C9D">
      <w:pPr>
        <w:pStyle w:val="FootnoteBulletLevel2"/>
        <w:spacing w:before="0"/>
        <w:ind w:left="720" w:firstLine="0"/>
        <w:rPr>
          <w:rFonts w:ascii="Tahoma" w:hAnsi="Tahoma" w:cs="Tahoma"/>
          <w:lang w:val="de-DE"/>
        </w:rPr>
      </w:pPr>
      <w:r w:rsidRPr="00475C85">
        <w:rPr>
          <w:rFonts w:ascii="Tahoma" w:hAnsi="Tahoma" w:cs="Tahoma"/>
          <w:sz w:val="18"/>
          <w:szCs w:val="18"/>
          <w:lang w:val="de-DE"/>
        </w:rPr>
        <w:t xml:space="preserve">Kunden mit aktiven Windows Intune (Pro Gerät)-Abonnements müssen das qualifizierende Betriebssystem auf ihrem lizenzierten Gerät nicht deinstallieren und können dieses zusammen mit dem Windows Desktop-Betriebssystem installieren und ausführen. </w:t>
      </w:r>
    </w:p>
    <w:p w:rsidR="00B73A46" w:rsidRPr="00475C85" w:rsidRDefault="00B73A46" w:rsidP="00B24C9D">
      <w:pPr>
        <w:pStyle w:val="FootnoteBulletLevel1"/>
        <w:spacing w:before="0" w:after="0"/>
        <w:ind w:left="720" w:firstLine="0"/>
        <w:rPr>
          <w:rFonts w:ascii="Tahoma" w:hAnsi="Tahoma" w:cs="Tahoma"/>
          <w:lang w:val="de-DE"/>
        </w:rPr>
      </w:pPr>
    </w:p>
    <w:p w:rsidR="00B24C9D" w:rsidRPr="00475C85" w:rsidRDefault="00B24C9D" w:rsidP="00B24C9D">
      <w:pPr>
        <w:tabs>
          <w:tab w:val="left" w:pos="900"/>
        </w:tabs>
        <w:ind w:left="720"/>
        <w:rPr>
          <w:rFonts w:cs="Tahoma"/>
          <w:lang w:val="de-DE"/>
        </w:rPr>
      </w:pPr>
      <w:r w:rsidRPr="00475C85">
        <w:rPr>
          <w:rFonts w:cs="Tahoma"/>
          <w:szCs w:val="18"/>
          <w:u w:val="single"/>
          <w:lang w:val="de-DE"/>
        </w:rPr>
        <w:t>Zuweisen der Lizenz</w:t>
      </w:r>
      <w:r w:rsidRPr="00475C85">
        <w:rPr>
          <w:rFonts w:cs="Tahoma"/>
          <w:szCs w:val="18"/>
          <w:lang w:val="de-DE"/>
        </w:rPr>
        <w:t xml:space="preserve"> </w:t>
      </w:r>
    </w:p>
    <w:p w:rsidR="00B73A46" w:rsidRPr="00475C85" w:rsidRDefault="00B73A46" w:rsidP="0092526E">
      <w:pPr>
        <w:tabs>
          <w:tab w:val="left" w:pos="900"/>
        </w:tabs>
        <w:ind w:left="720"/>
        <w:rPr>
          <w:rFonts w:cs="Tahoma"/>
          <w:lang w:val="de-DE"/>
        </w:rPr>
      </w:pPr>
      <w:r w:rsidRPr="00475C85">
        <w:rPr>
          <w:rFonts w:cs="Tahoma"/>
          <w:szCs w:val="18"/>
          <w:lang w:val="de-DE"/>
        </w:rPr>
        <w:t xml:space="preserve">Kunden müssen ihre Windows Intune (Pro Gerät)-Abonnementlizenz dem Gerät zuweisen, auf dem das qualifizierende Betriebssystem installiert ist. </w:t>
      </w:r>
    </w:p>
    <w:p w:rsidR="00B73A46" w:rsidRPr="00475C85" w:rsidRDefault="00B73A46" w:rsidP="00B24C9D">
      <w:pPr>
        <w:pStyle w:val="FootnoteBulletLevel1"/>
        <w:tabs>
          <w:tab w:val="clear" w:pos="900"/>
        </w:tabs>
        <w:spacing w:before="0" w:after="60"/>
        <w:ind w:left="720" w:firstLine="0"/>
        <w:rPr>
          <w:rFonts w:ascii="Tahoma" w:hAnsi="Tahoma" w:cs="Tahoma"/>
          <w:lang w:val="de-DE"/>
        </w:rPr>
      </w:pPr>
      <w:r w:rsidRPr="00475C85">
        <w:rPr>
          <w:rFonts w:ascii="Tahoma" w:hAnsi="Tahoma" w:cs="Tahoma"/>
          <w:b/>
          <w:sz w:val="18"/>
          <w:szCs w:val="18"/>
          <w:lang w:val="de-DE"/>
        </w:rPr>
        <w:lastRenderedPageBreak/>
        <w:t>Neuzuweisung von Lizenzen</w:t>
      </w:r>
      <w:r w:rsidRPr="00475C85">
        <w:rPr>
          <w:rFonts w:ascii="Tahoma" w:hAnsi="Tahoma" w:cs="Tahoma"/>
          <w:b/>
          <w:bCs/>
          <w:sz w:val="18"/>
          <w:szCs w:val="18"/>
          <w:lang w:val="de-DE"/>
        </w:rPr>
        <w:t xml:space="preserve"> für Windows Intune (Pro Gerät)</w:t>
      </w:r>
    </w:p>
    <w:p w:rsidR="00B73A46" w:rsidRPr="00475C85" w:rsidRDefault="00B73A46" w:rsidP="00FC5ACF">
      <w:pPr>
        <w:pStyle w:val="BodyText"/>
        <w:spacing w:before="0" w:after="0" w:line="240" w:lineRule="auto"/>
        <w:ind w:left="720"/>
        <w:rPr>
          <w:rFonts w:ascii="Tahoma" w:hAnsi="Tahoma" w:cs="Tahoma"/>
          <w:lang w:val="de-DE"/>
        </w:rPr>
      </w:pPr>
      <w:r w:rsidRPr="00475C85">
        <w:rPr>
          <w:rFonts w:ascii="Tahoma" w:hAnsi="Tahoma" w:cs="Tahoma"/>
          <w:color w:val="auto"/>
          <w:sz w:val="18"/>
          <w:szCs w:val="18"/>
          <w:lang w:val="de-DE"/>
        </w:rPr>
        <w:t>Kunden sind berechtigt, Lizenzen für Windows Intune (Pro Gerät) neu zuzuweisen, jedoch nicht nur kurzzeitig (d. h. nicht innerhalb von 90 Tagen nach der letzten Zuweisung).</w:t>
      </w:r>
      <w:r w:rsidR="00F1269E" w:rsidRPr="00475C85">
        <w:rPr>
          <w:rFonts w:ascii="Tahoma" w:hAnsi="Tahoma" w:cs="Tahoma"/>
          <w:color w:val="auto"/>
          <w:sz w:val="18"/>
          <w:szCs w:val="18"/>
          <w:lang w:val="de-DE"/>
        </w:rPr>
        <w:t xml:space="preserve"> </w:t>
      </w:r>
      <w:r w:rsidRPr="00475C85">
        <w:rPr>
          <w:rFonts w:ascii="Tahoma" w:hAnsi="Tahoma" w:cs="Tahoma"/>
          <w:color w:val="auto"/>
          <w:sz w:val="18"/>
          <w:szCs w:val="18"/>
          <w:lang w:val="de-DE"/>
        </w:rPr>
        <w:t>Kunden sind berechtigt, eine Lizenz für Windows Intune (Pro Gerät) früher neu zuzuweisen, wenn sie das vorhandene lizenzierte Gerät aufgrund eines Hardwarefehlers außer Dienst stellen.</w:t>
      </w:r>
      <w:r w:rsidR="00F1269E" w:rsidRPr="00475C85">
        <w:rPr>
          <w:rFonts w:ascii="Tahoma" w:hAnsi="Tahoma" w:cs="Tahoma"/>
          <w:color w:val="auto"/>
          <w:sz w:val="18"/>
          <w:szCs w:val="18"/>
          <w:lang w:val="de-DE"/>
        </w:rPr>
        <w:t xml:space="preserve"> </w:t>
      </w:r>
      <w:r w:rsidRPr="00475C85">
        <w:rPr>
          <w:rFonts w:ascii="Tahoma" w:hAnsi="Tahoma" w:cs="Tahoma"/>
          <w:color w:val="auto"/>
          <w:sz w:val="18"/>
          <w:szCs w:val="18"/>
          <w:lang w:val="de-DE"/>
        </w:rPr>
        <w:t>Das Gerät, dem eine Lizenz für Windows Intune (Pro</w:t>
      </w:r>
      <w:r w:rsidR="00FC5ACF">
        <w:rPr>
          <w:rFonts w:ascii="Tahoma" w:hAnsi="Tahoma" w:cs="Tahoma"/>
          <w:color w:val="auto"/>
          <w:sz w:val="18"/>
          <w:szCs w:val="18"/>
          <w:lang w:val="de-DE"/>
        </w:rPr>
        <w:t> </w:t>
      </w:r>
      <w:r w:rsidRPr="00475C85">
        <w:rPr>
          <w:rFonts w:ascii="Tahoma" w:hAnsi="Tahoma" w:cs="Tahoma"/>
          <w:color w:val="auto"/>
          <w:sz w:val="18"/>
          <w:szCs w:val="18"/>
          <w:lang w:val="de-DE"/>
        </w:rPr>
        <w:t>Gerät) neu zugewiesen wird, muss den oben beschriebenen Anforderungen für ein qualifizierendes Betriebssystem entsprechen.</w:t>
      </w:r>
      <w:r w:rsidR="00F1269E" w:rsidRPr="00475C85">
        <w:rPr>
          <w:rFonts w:ascii="Tahoma" w:hAnsi="Tahoma" w:cs="Tahoma"/>
          <w:color w:val="auto"/>
          <w:sz w:val="18"/>
          <w:szCs w:val="18"/>
          <w:lang w:val="de-DE"/>
        </w:rPr>
        <w:t xml:space="preserve"> </w:t>
      </w:r>
      <w:r w:rsidRPr="00475C85">
        <w:rPr>
          <w:rFonts w:ascii="Tahoma" w:hAnsi="Tahoma" w:cs="Tahoma"/>
          <w:color w:val="auto"/>
          <w:sz w:val="18"/>
          <w:szCs w:val="18"/>
          <w:lang w:val="de-DE"/>
        </w:rPr>
        <w:t>Von dem Gerät, von dem die Lizenz neu zugewiesen wird, muss die Software entfernt werden, und der Zugriff auf den Windows Intune (Pro Gerät)-Dienst muss eingestellt werden.</w:t>
      </w:r>
    </w:p>
    <w:p w:rsidR="00B24C9D" w:rsidRPr="00475C85" w:rsidRDefault="00B24C9D" w:rsidP="00B24C9D">
      <w:pPr>
        <w:pStyle w:val="BodyText"/>
        <w:spacing w:before="0" w:after="0" w:line="240" w:lineRule="auto"/>
        <w:ind w:left="720"/>
        <w:rPr>
          <w:rFonts w:ascii="Tahoma" w:hAnsi="Tahoma" w:cs="Tahoma"/>
          <w:lang w:val="de-DE"/>
        </w:rPr>
      </w:pPr>
    </w:p>
    <w:p w:rsidR="00B73A46" w:rsidRPr="00475C85" w:rsidRDefault="00B73A46" w:rsidP="00FC5ACF">
      <w:pPr>
        <w:autoSpaceDN w:val="0"/>
        <w:ind w:left="720"/>
        <w:rPr>
          <w:rFonts w:cs="Tahoma"/>
          <w:lang w:val="de-DE"/>
        </w:rPr>
      </w:pPr>
      <w:r w:rsidRPr="00475C85">
        <w:rPr>
          <w:rFonts w:cs="Tahoma"/>
          <w:szCs w:val="18"/>
          <w:lang w:val="de-DE"/>
        </w:rPr>
        <w:t>Als Ausnahme von den Anforderungen für ein qualifizierendes Betriebssystem für Windows Intune (Pro</w:t>
      </w:r>
      <w:r w:rsidR="00FC5ACF">
        <w:rPr>
          <w:rFonts w:cs="Tahoma"/>
          <w:szCs w:val="18"/>
          <w:lang w:val="de-DE"/>
        </w:rPr>
        <w:t> </w:t>
      </w:r>
      <w:r w:rsidRPr="00475C85">
        <w:rPr>
          <w:rFonts w:cs="Tahoma"/>
          <w:szCs w:val="18"/>
          <w:lang w:val="de-DE"/>
        </w:rPr>
        <w:t>Gerät), das als Konzern-Onlinedienst lizenziert wurde, um den Anforderungen für Ko</w:t>
      </w:r>
      <w:r w:rsidRPr="00475C85">
        <w:rPr>
          <w:rFonts w:cs="Tahoma"/>
          <w:lang w:val="de-DE"/>
        </w:rPr>
        <w:t>nzernprodukte zu</w:t>
      </w:r>
      <w:r w:rsidR="00FC5ACF">
        <w:rPr>
          <w:rFonts w:cs="Tahoma"/>
          <w:lang w:val="de-DE"/>
        </w:rPr>
        <w:t> </w:t>
      </w:r>
      <w:r w:rsidRPr="00475C85">
        <w:rPr>
          <w:rFonts w:cs="Tahoma"/>
          <w:lang w:val="de-DE"/>
        </w:rPr>
        <w:t xml:space="preserve">entsprechen, sind </w:t>
      </w:r>
      <w:r w:rsidRPr="00475C85">
        <w:rPr>
          <w:rFonts w:cs="Tahoma"/>
          <w:szCs w:val="18"/>
          <w:lang w:val="de-DE"/>
        </w:rPr>
        <w:t>Kunden</w:t>
      </w:r>
      <w:r w:rsidR="00F1269E" w:rsidRPr="00475C85">
        <w:rPr>
          <w:rFonts w:cs="Tahoma"/>
          <w:strike/>
          <w:szCs w:val="18"/>
          <w:lang w:val="de-DE"/>
        </w:rPr>
        <w:t xml:space="preserve"> </w:t>
      </w:r>
      <w:r w:rsidRPr="00475C85">
        <w:rPr>
          <w:rFonts w:cs="Tahoma"/>
          <w:szCs w:val="18"/>
          <w:lang w:val="de-DE"/>
        </w:rPr>
        <w:t>berechtigt, Lizenzen für Windows Intune (Pro Gerät) folgenden Geräten neu</w:t>
      </w:r>
      <w:r w:rsidR="00FC5ACF">
        <w:rPr>
          <w:rFonts w:cs="Tahoma"/>
          <w:szCs w:val="18"/>
          <w:lang w:val="de-DE"/>
        </w:rPr>
        <w:t> </w:t>
      </w:r>
      <w:r w:rsidRPr="00475C85">
        <w:rPr>
          <w:rFonts w:cs="Tahoma"/>
          <w:szCs w:val="18"/>
          <w:lang w:val="de-DE"/>
        </w:rPr>
        <w:t>zuzuweisen, sofern die Geräte für eines der in der Spalte „EA/OV-CW (neu)“ der Tabelle oben genannten qualifizierenden Betriebssysteme lizenziert sind und dieses qualifizierende Betriebssystem darauf</w:t>
      </w:r>
      <w:r w:rsidR="00FC5ACF">
        <w:rPr>
          <w:rFonts w:cs="Tahoma"/>
          <w:szCs w:val="18"/>
          <w:lang w:val="de-DE"/>
        </w:rPr>
        <w:t> </w:t>
      </w:r>
      <w:r w:rsidRPr="00475C85">
        <w:rPr>
          <w:rFonts w:cs="Tahoma"/>
          <w:szCs w:val="18"/>
          <w:lang w:val="de-DE"/>
        </w:rPr>
        <w:t xml:space="preserve">installiert ist: </w:t>
      </w:r>
    </w:p>
    <w:p w:rsidR="00B24C9D" w:rsidRPr="00475C85" w:rsidRDefault="00B24C9D" w:rsidP="00B24C9D">
      <w:pPr>
        <w:autoSpaceDN w:val="0"/>
        <w:ind w:left="720"/>
        <w:rPr>
          <w:rFonts w:cs="Tahoma"/>
          <w:lang w:val="de-DE"/>
        </w:rPr>
      </w:pPr>
    </w:p>
    <w:p w:rsidR="00B73A46" w:rsidRPr="00475C85" w:rsidRDefault="00B73A46" w:rsidP="00B24C9D">
      <w:pPr>
        <w:numPr>
          <w:ilvl w:val="3"/>
          <w:numId w:val="30"/>
        </w:numPr>
        <w:autoSpaceDN w:val="0"/>
        <w:spacing w:after="60"/>
        <w:ind w:left="1440"/>
        <w:rPr>
          <w:rFonts w:cs="Tahoma"/>
          <w:lang w:val="de-DE"/>
        </w:rPr>
      </w:pPr>
      <w:r w:rsidRPr="00475C85">
        <w:rPr>
          <w:rFonts w:cs="Tahoma"/>
          <w:szCs w:val="18"/>
          <w:lang w:val="de-DE"/>
        </w:rPr>
        <w:t xml:space="preserve">Geräte, die Sie in Verbindung mit einer Unternehmensverschmelzung oder einem Unternehmenskauf erwerben, und </w:t>
      </w:r>
    </w:p>
    <w:p w:rsidR="00DA7284" w:rsidRPr="00475C85" w:rsidRDefault="00B73A46" w:rsidP="00B24C9D">
      <w:pPr>
        <w:numPr>
          <w:ilvl w:val="3"/>
          <w:numId w:val="30"/>
        </w:numPr>
        <w:autoSpaceDN w:val="0"/>
        <w:spacing w:after="60"/>
        <w:ind w:left="1440"/>
        <w:rPr>
          <w:rFonts w:cs="Tahoma"/>
          <w:lang w:val="de-DE"/>
        </w:rPr>
      </w:pPr>
      <w:r w:rsidRPr="00475C85">
        <w:rPr>
          <w:rFonts w:cs="Tahoma"/>
          <w:szCs w:val="18"/>
          <w:lang w:val="de-DE"/>
        </w:rPr>
        <w:t>Geräte, die Eigentum von Vertragspartnern oder Mitarbeitern sind.</w:t>
      </w:r>
    </w:p>
    <w:p w:rsidR="00A84DF7" w:rsidRPr="00475C85" w:rsidRDefault="00A84DF7" w:rsidP="00A84DF7">
      <w:pPr>
        <w:autoSpaceDN w:val="0"/>
        <w:spacing w:after="60"/>
        <w:rPr>
          <w:rFonts w:cs="Tahoma"/>
          <w:lang w:val="de-DE"/>
        </w:rPr>
      </w:pPr>
    </w:p>
    <w:p w:rsidR="00B73A46" w:rsidRPr="00475C85" w:rsidRDefault="00B73A46" w:rsidP="00A84DF7">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Software Assurance für</w:t>
      </w:r>
      <w:r w:rsidRPr="00475C85">
        <w:rPr>
          <w:rFonts w:ascii="Tahoma" w:hAnsi="Tahoma" w:cs="Tahoma"/>
          <w:b/>
          <w:bCs/>
          <w:i/>
          <w:iCs/>
          <w:sz w:val="18"/>
          <w:szCs w:val="18"/>
          <w:lang w:val="de-DE"/>
        </w:rPr>
        <w:t xml:space="preserve"> </w:t>
      </w:r>
      <w:r w:rsidRPr="00475C85">
        <w:rPr>
          <w:rFonts w:ascii="Tahoma" w:hAnsi="Tahoma" w:cs="Tahoma"/>
          <w:b/>
          <w:bCs/>
          <w:sz w:val="18"/>
          <w:szCs w:val="18"/>
          <w:lang w:val="de-DE"/>
        </w:rPr>
        <w:t>Windows 8 Pro</w:t>
      </w:r>
      <w:r w:rsidRPr="00475C85">
        <w:rPr>
          <w:rFonts w:ascii="Tahoma" w:hAnsi="Tahoma" w:cs="Tahoma"/>
          <w:b/>
          <w:sz w:val="18"/>
          <w:szCs w:val="18"/>
          <w:u w:val="single"/>
          <w:lang w:val="de-DE"/>
        </w:rPr>
        <w:t xml:space="preserve"> </w:t>
      </w:r>
    </w:p>
    <w:p w:rsidR="00B73A46" w:rsidRPr="00475C85" w:rsidRDefault="00B73A46" w:rsidP="004F1D31">
      <w:pPr>
        <w:pStyle w:val="FootnoteBulletLevel1"/>
        <w:spacing w:before="0" w:after="0"/>
        <w:ind w:left="720" w:firstLine="0"/>
        <w:rPr>
          <w:rFonts w:ascii="Tahoma" w:hAnsi="Tahoma" w:cs="Tahoma"/>
          <w:lang w:val="de-DE"/>
        </w:rPr>
      </w:pPr>
      <w:r w:rsidRPr="00475C85">
        <w:rPr>
          <w:rFonts w:ascii="Tahoma" w:hAnsi="Tahoma" w:cs="Tahoma"/>
          <w:sz w:val="18"/>
          <w:szCs w:val="18"/>
          <w:lang w:val="de-DE"/>
        </w:rPr>
        <w:t>Kunden, die Interesse an Software Assurance für Windows 8 Pro haben, stehen folgende Möglichkeiten</w:t>
      </w:r>
      <w:r w:rsidR="004F1D31">
        <w:rPr>
          <w:rFonts w:ascii="Tahoma" w:hAnsi="Tahoma" w:cs="Tahoma"/>
          <w:sz w:val="18"/>
          <w:szCs w:val="18"/>
          <w:lang w:val="de-DE"/>
        </w:rPr>
        <w:t> </w:t>
      </w:r>
      <w:r w:rsidRPr="00475C85">
        <w:rPr>
          <w:rFonts w:ascii="Tahoma" w:hAnsi="Tahoma" w:cs="Tahoma"/>
          <w:sz w:val="18"/>
          <w:szCs w:val="18"/>
          <w:lang w:val="de-DE"/>
        </w:rPr>
        <w:t>offen:</w:t>
      </w:r>
    </w:p>
    <w:p w:rsidR="00A84DF7" w:rsidRPr="00475C85" w:rsidRDefault="00A84DF7" w:rsidP="00A84DF7">
      <w:pPr>
        <w:pStyle w:val="FootnoteBulletLevel1"/>
        <w:spacing w:before="0" w:after="0"/>
        <w:ind w:left="720" w:firstLine="0"/>
        <w:rPr>
          <w:rFonts w:ascii="Tahoma" w:hAnsi="Tahoma" w:cs="Tahoma"/>
          <w:lang w:val="de-DE"/>
        </w:rPr>
      </w:pPr>
    </w:p>
    <w:p w:rsidR="00A84DF7" w:rsidRPr="00475C85" w:rsidRDefault="00B73A46" w:rsidP="00A84DF7">
      <w:pPr>
        <w:pStyle w:val="FootnoteBulletLevel1"/>
        <w:numPr>
          <w:ilvl w:val="0"/>
          <w:numId w:val="33"/>
        </w:numPr>
        <w:adjustRightInd/>
        <w:spacing w:before="0" w:after="60"/>
        <w:textAlignment w:val="auto"/>
        <w:rPr>
          <w:rFonts w:ascii="Tahoma" w:hAnsi="Tahoma" w:cs="Tahoma"/>
          <w:lang w:val="de-DE"/>
        </w:rPr>
      </w:pPr>
      <w:r w:rsidRPr="00475C85">
        <w:rPr>
          <w:rFonts w:ascii="Tahoma" w:hAnsi="Tahoma" w:cs="Tahoma"/>
          <w:sz w:val="18"/>
          <w:szCs w:val="18"/>
          <w:lang w:val="de-DE"/>
        </w:rPr>
        <w:t xml:space="preserve">Select. Open Value- (nicht unternehmensweit) und Open-Lizenzprogramm </w:t>
      </w:r>
    </w:p>
    <w:p w:rsidR="00B73A46" w:rsidRPr="006224F0" w:rsidRDefault="00B73A46" w:rsidP="00737AED">
      <w:pPr>
        <w:numPr>
          <w:ilvl w:val="0"/>
          <w:numId w:val="34"/>
        </w:numPr>
        <w:spacing w:after="60"/>
        <w:ind w:left="1800"/>
        <w:rPr>
          <w:rFonts w:cs="Tahoma"/>
        </w:rPr>
      </w:pPr>
      <w:r w:rsidRPr="00475C85">
        <w:rPr>
          <w:rFonts w:cs="Tahoma"/>
          <w:szCs w:val="18"/>
          <w:bdr w:val="none" w:sz="0" w:space="0" w:color="auto" w:frame="1"/>
          <w:lang w:val="de-DE"/>
        </w:rPr>
        <w:t xml:space="preserve">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w:t>
      </w:r>
      <w:r w:rsidRPr="006224F0">
        <w:rPr>
          <w:rFonts w:cs="Tahoma"/>
          <w:szCs w:val="18"/>
          <w:bdr w:val="none" w:sz="0" w:space="0" w:color="auto" w:frame="1"/>
        </w:rPr>
        <w:t>(Gültig ab dem 1. September 2009)</w:t>
      </w:r>
    </w:p>
    <w:p w:rsidR="00B73A46" w:rsidRPr="00475C85" w:rsidRDefault="00B73A46" w:rsidP="004F1D31">
      <w:pPr>
        <w:pStyle w:val="Footnotedash"/>
        <w:numPr>
          <w:ilvl w:val="0"/>
          <w:numId w:val="34"/>
        </w:numPr>
        <w:adjustRightInd/>
        <w:spacing w:before="0"/>
        <w:ind w:left="1800"/>
        <w:textAlignment w:val="auto"/>
        <w:rPr>
          <w:rFonts w:ascii="Tahoma" w:hAnsi="Tahoma" w:cs="Tahoma"/>
          <w:lang w:val="de-DE"/>
        </w:rPr>
      </w:pPr>
      <w:r w:rsidRPr="00475C85">
        <w:rPr>
          <w:rFonts w:ascii="Tahoma" w:hAnsi="Tahoma" w:cs="Tahoma"/>
          <w:sz w:val="18"/>
          <w:szCs w:val="18"/>
          <w:lang w:val="de-DE"/>
        </w:rPr>
        <w:t>Sie können Software Assurance für das Desktop-Betriebssystem nach Ablauf der Software</w:t>
      </w:r>
      <w:r w:rsidR="004F1D31">
        <w:rPr>
          <w:rFonts w:ascii="Tahoma" w:hAnsi="Tahoma" w:cs="Tahoma"/>
          <w:sz w:val="18"/>
          <w:szCs w:val="18"/>
          <w:lang w:val="de-DE"/>
        </w:rPr>
        <w:t> </w:t>
      </w:r>
      <w:r w:rsidRPr="00475C85">
        <w:rPr>
          <w:rFonts w:ascii="Tahoma" w:hAnsi="Tahoma" w:cs="Tahoma"/>
          <w:sz w:val="18"/>
          <w:szCs w:val="18"/>
          <w:lang w:val="de-DE"/>
        </w:rPr>
        <w:t xml:space="preserve">Assurance für Windows 8 Pro oder Windows 7 verlängern. </w:t>
      </w:r>
    </w:p>
    <w:p w:rsidR="00B73A46" w:rsidRPr="006224F0" w:rsidRDefault="00B73A46" w:rsidP="004F1D31">
      <w:pPr>
        <w:pStyle w:val="Footnotedash"/>
        <w:spacing w:before="0" w:after="0"/>
        <w:ind w:left="720" w:firstLine="0"/>
        <w:rPr>
          <w:rFonts w:ascii="Tahoma" w:hAnsi="Tahoma" w:cs="Tahoma"/>
        </w:rPr>
      </w:pPr>
      <w:r w:rsidRPr="00475C85">
        <w:rPr>
          <w:rFonts w:ascii="Tahoma" w:hAnsi="Tahoma" w:cs="Tahoma"/>
          <w:sz w:val="18"/>
          <w:szCs w:val="18"/>
          <w:lang w:val="de-DE"/>
        </w:rPr>
        <w:t xml:space="preserve">Die oben genannte Frist kann zu Werbezwecken für einen begrenzten Zeitraum verlängert werden. </w:t>
      </w:r>
      <w:r w:rsidRPr="006224F0">
        <w:rPr>
          <w:rFonts w:ascii="Tahoma" w:hAnsi="Tahoma" w:cs="Tahoma"/>
          <w:sz w:val="18"/>
          <w:szCs w:val="18"/>
        </w:rPr>
        <w:t>Weitere</w:t>
      </w:r>
      <w:r w:rsidR="004F1D31">
        <w:rPr>
          <w:rFonts w:ascii="Tahoma" w:hAnsi="Tahoma" w:cs="Tahoma"/>
          <w:sz w:val="18"/>
          <w:szCs w:val="18"/>
        </w:rPr>
        <w:t> </w:t>
      </w:r>
      <w:r w:rsidRPr="006224F0">
        <w:rPr>
          <w:rFonts w:ascii="Tahoma" w:hAnsi="Tahoma" w:cs="Tahoma"/>
          <w:sz w:val="18"/>
          <w:szCs w:val="18"/>
        </w:rPr>
        <w:t xml:space="preserve">Informationen finden Sie in </w:t>
      </w:r>
      <w:hyperlink w:anchor="_Abschnitt_3_–" w:history="1">
        <w:r w:rsidRPr="00DE27E0">
          <w:rPr>
            <w:rStyle w:val="Hyperlink"/>
            <w:rFonts w:ascii="Tahoma" w:hAnsi="Tahoma" w:cs="Tahoma"/>
            <w:sz w:val="18"/>
            <w:szCs w:val="18"/>
          </w:rPr>
          <w:t>Abschnitt 3</w:t>
        </w:r>
      </w:hyperlink>
      <w:r w:rsidRPr="006224F0">
        <w:rPr>
          <w:rFonts w:ascii="Tahoma" w:hAnsi="Tahoma" w:cs="Tahoma"/>
          <w:sz w:val="18"/>
          <w:szCs w:val="18"/>
        </w:rPr>
        <w:t>.</w:t>
      </w:r>
    </w:p>
    <w:p w:rsidR="00A84DF7" w:rsidRPr="006224F0" w:rsidRDefault="00A84DF7" w:rsidP="00A84DF7">
      <w:pPr>
        <w:pStyle w:val="Footnotedash"/>
        <w:spacing w:before="0" w:after="0"/>
        <w:ind w:left="720" w:firstLine="0"/>
        <w:rPr>
          <w:rFonts w:ascii="Tahoma" w:hAnsi="Tahoma" w:cs="Tahoma"/>
        </w:rPr>
      </w:pPr>
    </w:p>
    <w:p w:rsidR="00B73A46" w:rsidRPr="00475C85" w:rsidRDefault="00B73A46" w:rsidP="004F1D31">
      <w:pPr>
        <w:pStyle w:val="FootnoteBulletLevel2"/>
        <w:numPr>
          <w:ilvl w:val="0"/>
          <w:numId w:val="28"/>
        </w:numPr>
        <w:adjustRightInd/>
        <w:spacing w:before="0"/>
        <w:ind w:left="1440"/>
        <w:textAlignment w:val="auto"/>
        <w:rPr>
          <w:rFonts w:ascii="Tahoma" w:hAnsi="Tahoma" w:cs="Tahoma"/>
          <w:lang w:val="de-DE"/>
        </w:rPr>
      </w:pPr>
      <w:r w:rsidRPr="00475C85">
        <w:rPr>
          <w:rFonts w:ascii="Tahoma" w:hAnsi="Tahoma" w:cs="Tahoma"/>
          <w:sz w:val="18"/>
          <w:szCs w:val="18"/>
          <w:lang w:val="de-DE"/>
        </w:rPr>
        <w:t>Konzernbeitritte: Nach Ablauf eines bestehenden Konzernbeitritts für das Windows Desktop-Betriebssystem können die Kunden diesen durch einen neuen Konzernbeitritt für das Windows</w:t>
      </w:r>
      <w:r w:rsidR="004F1D31">
        <w:rPr>
          <w:rFonts w:ascii="Tahoma" w:hAnsi="Tahoma" w:cs="Tahoma"/>
          <w:sz w:val="18"/>
          <w:szCs w:val="18"/>
          <w:lang w:val="de-DE"/>
        </w:rPr>
        <w:t> </w:t>
      </w:r>
      <w:r w:rsidRPr="00475C85">
        <w:rPr>
          <w:rFonts w:ascii="Tahoma" w:hAnsi="Tahoma" w:cs="Tahoma"/>
          <w:sz w:val="18"/>
          <w:szCs w:val="18"/>
          <w:lang w:val="de-DE"/>
        </w:rPr>
        <w:t>Desktop-Betriebssystem verlängern.</w:t>
      </w:r>
    </w:p>
    <w:p w:rsidR="00A84DF7" w:rsidRPr="00475C85" w:rsidRDefault="00A84DF7" w:rsidP="00A84DF7">
      <w:pPr>
        <w:pStyle w:val="FootnoteBulletLevel2"/>
        <w:tabs>
          <w:tab w:val="clear" w:pos="1260"/>
        </w:tabs>
        <w:adjustRightInd/>
        <w:spacing w:before="0"/>
        <w:ind w:left="0" w:firstLine="0"/>
        <w:textAlignment w:val="auto"/>
        <w:rPr>
          <w:rFonts w:ascii="Tahoma" w:hAnsi="Tahoma" w:cs="Tahoma"/>
          <w:lang w:val="de-DE"/>
        </w:rPr>
      </w:pPr>
    </w:p>
    <w:p w:rsidR="002F7FB8" w:rsidRPr="00475C85" w:rsidRDefault="002F7FB8" w:rsidP="00846611">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Upgrade und Software Assurance für Windows 8 Pro</w:t>
      </w:r>
    </w:p>
    <w:p w:rsidR="002F7FB8" w:rsidRPr="00475C85" w:rsidRDefault="002F7FB8" w:rsidP="00846611">
      <w:pPr>
        <w:pStyle w:val="FootnoteBulletLevel1"/>
        <w:spacing w:before="0" w:after="0"/>
        <w:ind w:left="720" w:firstLine="0"/>
        <w:rPr>
          <w:rFonts w:ascii="Tahoma" w:hAnsi="Tahoma" w:cs="Tahoma"/>
          <w:lang w:val="de-DE"/>
        </w:rPr>
      </w:pPr>
      <w:r w:rsidRPr="00475C85">
        <w:rPr>
          <w:rFonts w:ascii="Tahoma" w:hAnsi="Tahoma" w:cs="Tahoma"/>
          <w:sz w:val="18"/>
          <w:szCs w:val="18"/>
          <w:u w:val="single"/>
          <w:lang w:val="de-DE"/>
        </w:rPr>
        <w:t>Betriebssystem-Upgrade-Lizenz</w:t>
      </w:r>
    </w:p>
    <w:p w:rsidR="002F7FB8" w:rsidRPr="00475C85" w:rsidRDefault="002F7FB8" w:rsidP="00846611">
      <w:pPr>
        <w:pStyle w:val="FootnoteBulletLevel2"/>
        <w:tabs>
          <w:tab w:val="clear" w:pos="1260"/>
        </w:tabs>
        <w:adjustRightInd/>
        <w:spacing w:before="0"/>
        <w:ind w:left="720" w:firstLine="0"/>
        <w:textAlignment w:val="auto"/>
        <w:rPr>
          <w:rFonts w:ascii="Tahoma" w:hAnsi="Tahoma" w:cs="Tahoma"/>
          <w:lang w:val="de-DE"/>
        </w:rPr>
      </w:pPr>
      <w:r w:rsidRPr="00475C85">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rsidR="00846611" w:rsidRPr="00475C85" w:rsidRDefault="00846611" w:rsidP="00846611">
      <w:pPr>
        <w:pStyle w:val="FootnoteBulletLevel2"/>
        <w:tabs>
          <w:tab w:val="clear" w:pos="1260"/>
        </w:tabs>
        <w:adjustRightInd/>
        <w:spacing w:before="0"/>
        <w:ind w:left="720" w:firstLine="0"/>
        <w:textAlignment w:val="auto"/>
        <w:rPr>
          <w:rFonts w:ascii="Tahoma" w:hAnsi="Tahoma" w:cs="Tahoma"/>
          <w:lang w:val="de-DE"/>
        </w:rPr>
      </w:pPr>
    </w:p>
    <w:p w:rsidR="002F7FB8" w:rsidRPr="00475C85" w:rsidRDefault="002F7FB8" w:rsidP="00846611">
      <w:pPr>
        <w:pStyle w:val="FootnoteBulletLevel2"/>
        <w:tabs>
          <w:tab w:val="clear" w:pos="1260"/>
        </w:tabs>
        <w:adjustRightInd/>
        <w:spacing w:before="0"/>
        <w:ind w:left="720" w:firstLine="0"/>
        <w:textAlignment w:val="auto"/>
        <w:rPr>
          <w:rFonts w:ascii="Tahoma" w:hAnsi="Tahoma" w:cs="Tahoma"/>
          <w:lang w:val="de-DE"/>
        </w:rPr>
      </w:pPr>
      <w:r w:rsidRPr="00475C85">
        <w:rPr>
          <w:rFonts w:ascii="Tahoma" w:hAnsi="Tahoma" w:cs="Tahoma"/>
          <w:sz w:val="18"/>
          <w:szCs w:val="18"/>
          <w:lang w:val="de-DE"/>
        </w:rPr>
        <w:t>Kunden, die Windows 8 Pro-Upgrades und Software Assurance zusammen erwerben möchten, stehen folgende Möglichkeiten offen:</w:t>
      </w:r>
    </w:p>
    <w:p w:rsidR="00B04B81" w:rsidRDefault="00B04B81" w:rsidP="00846611">
      <w:pPr>
        <w:pStyle w:val="FootnoteBulletLevel2"/>
        <w:tabs>
          <w:tab w:val="clear" w:pos="1260"/>
        </w:tabs>
        <w:adjustRightInd/>
        <w:spacing w:before="0"/>
        <w:ind w:left="720" w:firstLine="0"/>
        <w:textAlignment w:val="auto"/>
        <w:rPr>
          <w:rFonts w:ascii="Tahoma" w:hAnsi="Tahoma" w:cs="Tahoma"/>
          <w:lang w:val="de-DE"/>
        </w:rPr>
      </w:pPr>
    </w:p>
    <w:p w:rsidR="0092526E"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92526E"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92526E"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92526E"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92526E"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92526E" w:rsidRPr="00475C85" w:rsidRDefault="0092526E" w:rsidP="00846611">
      <w:pPr>
        <w:pStyle w:val="FootnoteBulletLevel2"/>
        <w:tabs>
          <w:tab w:val="clear" w:pos="1260"/>
        </w:tabs>
        <w:adjustRightInd/>
        <w:spacing w:before="0"/>
        <w:ind w:left="720" w:firstLine="0"/>
        <w:textAlignment w:val="auto"/>
        <w:rPr>
          <w:rFonts w:ascii="Tahoma" w:hAnsi="Tahoma" w:cs="Tahoma"/>
          <w:lang w:val="de-DE"/>
        </w:rPr>
      </w:pPr>
    </w:p>
    <w:p w:rsidR="002F7FB8" w:rsidRPr="00475C85" w:rsidRDefault="002F7FB8" w:rsidP="00B04B81">
      <w:pPr>
        <w:pStyle w:val="FootnoteBulletLevel2"/>
        <w:numPr>
          <w:ilvl w:val="0"/>
          <w:numId w:val="28"/>
        </w:numPr>
        <w:adjustRightInd/>
        <w:spacing w:before="0" w:after="60"/>
        <w:ind w:left="1440"/>
        <w:textAlignment w:val="auto"/>
        <w:rPr>
          <w:rFonts w:ascii="Tahoma" w:hAnsi="Tahoma" w:cs="Tahoma"/>
          <w:lang w:val="de-DE"/>
        </w:rPr>
      </w:pPr>
      <w:r w:rsidRPr="00475C85">
        <w:rPr>
          <w:rFonts w:ascii="Tahoma" w:hAnsi="Tahoma" w:cs="Tahoma"/>
          <w:sz w:val="18"/>
          <w:szCs w:val="18"/>
          <w:lang w:val="de-DE"/>
        </w:rPr>
        <w:lastRenderedPageBreak/>
        <w:t>Select-, Open Value- (nicht unternehmensweit) und Open-Lizenzprogramm:</w:t>
      </w:r>
    </w:p>
    <w:p w:rsidR="002F7FB8" w:rsidRPr="00475C85" w:rsidRDefault="002F7FB8" w:rsidP="004F1D3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Kunden können Windows 8 Pro-Upgrades und Software Assurance für Desktops erwerben, auf</w:t>
      </w:r>
      <w:r w:rsidR="004F1D31">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denen der Kunde eines der in der Windows-Upgrade-Tabelle genannten qualifizierenden Betriebssysteme lizenziert und installiert hat.</w:t>
      </w:r>
    </w:p>
    <w:p w:rsidR="002F7FB8" w:rsidRPr="00475C85" w:rsidRDefault="002F7FB8" w:rsidP="00B04B81">
      <w:pPr>
        <w:pStyle w:val="Footnotedash"/>
        <w:numPr>
          <w:ilvl w:val="2"/>
          <w:numId w:val="103"/>
        </w:numPr>
        <w:spacing w:before="0"/>
        <w:ind w:left="1800"/>
        <w:rPr>
          <w:rFonts w:ascii="Tahoma" w:hAnsi="Tahoma" w:cs="Tahoma"/>
          <w:lang w:val="de-DE"/>
        </w:rPr>
      </w:pPr>
      <w:r w:rsidRPr="00475C85">
        <w:rPr>
          <w:rFonts w:ascii="Tahoma" w:eastAsia="Calibri" w:hAnsi="Tahoma" w:cs="Tahoma"/>
          <w:color w:val="000000"/>
          <w:sz w:val="18"/>
          <w:szCs w:val="18"/>
          <w:lang w:val="de-DE"/>
        </w:rPr>
        <w:t>Der Kunde ist berechtigt, Software Assurance für Desktop-Betriebssystem-Upgrades vom ursprünglichen Desktop einem Ersatzdesktop neu zuzuweisen, jedoch nicht kurzzeitig (d. h. nicht innerhalb von 90 Tagen nach der letzten Zuweisung), solange (1) der Kunde die neueste Version dieses Betriebssystems lizenziert und auf dem Ersatzdesktop installiert hat und (2) der Kunde von dem ursprünglichen Desktop alle zugehörigen Desktop-Betriebssystem-Upgrades entfernt.</w:t>
      </w:r>
    </w:p>
    <w:p w:rsidR="00A84DF7" w:rsidRPr="00475C85" w:rsidRDefault="002F7FB8" w:rsidP="00B04B81">
      <w:pPr>
        <w:pStyle w:val="FootnoteBulletLevel2"/>
        <w:numPr>
          <w:ilvl w:val="0"/>
          <w:numId w:val="28"/>
        </w:numPr>
        <w:adjustRightInd/>
        <w:spacing w:before="0" w:after="60"/>
        <w:ind w:left="1440"/>
        <w:textAlignment w:val="auto"/>
        <w:rPr>
          <w:rFonts w:ascii="Tahoma" w:hAnsi="Tahoma" w:cs="Tahoma"/>
          <w:lang w:val="de-DE"/>
        </w:rPr>
      </w:pPr>
      <w:r w:rsidRPr="00475C85">
        <w:rPr>
          <w:rFonts w:ascii="Tahoma" w:hAnsi="Tahoma" w:cs="Tahoma"/>
          <w:sz w:val="18"/>
          <w:szCs w:val="18"/>
          <w:lang w:val="de-DE"/>
        </w:rPr>
        <w:t>Konzernbeitritte und unternehmensweite Open Value-Verträge (zeitlich unbeschränkt und Abonnement):</w:t>
      </w:r>
    </w:p>
    <w:p w:rsidR="00A84DF7" w:rsidRPr="00475C85" w:rsidRDefault="002F7FB8" w:rsidP="00B04B8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 xml:space="preserve">Erste Konzernbeitritte oder Open Value-Verträge (installierte Basis): </w:t>
      </w:r>
    </w:p>
    <w:p w:rsidR="00A84DF7" w:rsidRPr="00475C85" w:rsidRDefault="002F7FB8" w:rsidP="00B04B8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Kunden können Windows 8 Pro-Upgrade und Software Assurance für alle qualifizierten Desktops der installierten Basis erwerben.</w:t>
      </w:r>
      <w:r w:rsidR="00F1269E" w:rsidRPr="00475C85">
        <w:rPr>
          <w:rFonts w:ascii="Tahoma" w:eastAsia="Calibri" w:hAnsi="Tahoma" w:cs="Tahoma"/>
          <w:color w:val="000000"/>
          <w:sz w:val="18"/>
          <w:szCs w:val="18"/>
          <w:lang w:val="de-DE"/>
        </w:rPr>
        <w:t xml:space="preserve"> </w:t>
      </w:r>
      <w:r w:rsidRPr="00475C85">
        <w:rPr>
          <w:rFonts w:ascii="Tahoma" w:eastAsia="Calibri" w:hAnsi="Tahoma" w:cs="Tahoma"/>
          <w:color w:val="000000"/>
          <w:sz w:val="18"/>
          <w:szCs w:val="18"/>
          <w:lang w:val="de-DE"/>
        </w:rPr>
        <w:t>Alle qualifizierten Desktops des Kunden und der verbundenen Unternehmen des Kunden zum Wirksamkeitsdatum des Beitritts oder Vertrages bilden die „installierte Basis“.</w:t>
      </w:r>
      <w:r w:rsidR="00F1269E" w:rsidRPr="00475C85">
        <w:rPr>
          <w:rFonts w:ascii="Tahoma" w:eastAsia="Calibri" w:hAnsi="Tahoma" w:cs="Tahoma"/>
          <w:color w:val="000000"/>
          <w:sz w:val="18"/>
          <w:szCs w:val="18"/>
          <w:lang w:val="de-DE"/>
        </w:rPr>
        <w:t xml:space="preserve"> </w:t>
      </w:r>
      <w:r w:rsidRPr="00475C85">
        <w:rPr>
          <w:rFonts w:ascii="Tahoma" w:eastAsia="Calibri" w:hAnsi="Tahoma" w:cs="Tahoma"/>
          <w:color w:val="000000"/>
          <w:sz w:val="18"/>
          <w:szCs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2F7FB8" w:rsidRPr="00475C85" w:rsidRDefault="002F7FB8" w:rsidP="00B04B8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Bestehende Konzernbeitritte oder Open Value-Verträge (True Up und Ersatz):</w:t>
      </w:r>
    </w:p>
    <w:p w:rsidR="002F7FB8" w:rsidRPr="00475C85" w:rsidRDefault="002F7FB8" w:rsidP="004F1D3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w:t>
      </w:r>
      <w:r w:rsidR="00F1269E" w:rsidRPr="00475C85">
        <w:rPr>
          <w:rFonts w:ascii="Tahoma" w:eastAsia="Calibri" w:hAnsi="Tahoma" w:cs="Tahoma"/>
          <w:color w:val="000000"/>
          <w:sz w:val="18"/>
          <w:szCs w:val="18"/>
          <w:lang w:val="de-DE"/>
        </w:rPr>
        <w:t xml:space="preserve"> </w:t>
      </w:r>
      <w:r w:rsidRPr="00475C85">
        <w:rPr>
          <w:rFonts w:ascii="Tahoma" w:eastAsia="Calibri" w:hAnsi="Tahoma" w:cs="Tahoma"/>
          <w:color w:val="000000"/>
          <w:sz w:val="18"/>
          <w:szCs w:val="18"/>
          <w:lang w:val="de-DE"/>
        </w:rPr>
        <w:t>Der</w:t>
      </w:r>
      <w:r w:rsidR="004F1D31">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2F7FB8" w:rsidRPr="00475C85" w:rsidRDefault="002F7FB8" w:rsidP="00B04B81">
      <w:pPr>
        <w:pStyle w:val="FootnoteBulletLevel2"/>
        <w:numPr>
          <w:ilvl w:val="0"/>
          <w:numId w:val="28"/>
        </w:numPr>
        <w:adjustRightInd/>
        <w:spacing w:before="0" w:after="60"/>
        <w:ind w:left="1440"/>
        <w:textAlignment w:val="auto"/>
        <w:rPr>
          <w:rFonts w:ascii="Tahoma" w:hAnsi="Tahoma" w:cs="Tahoma"/>
          <w:lang w:val="de-DE"/>
        </w:rPr>
      </w:pPr>
      <w:r w:rsidRPr="00475C85">
        <w:rPr>
          <w:rFonts w:ascii="Tahoma" w:hAnsi="Tahoma" w:cs="Tahoma"/>
          <w:sz w:val="18"/>
          <w:szCs w:val="18"/>
          <w:lang w:val="de-DE"/>
        </w:rPr>
        <w:t xml:space="preserve">Kunden mit Campus- und School-Vertrag und Open Value Subscription – Bildungslösungen: </w:t>
      </w:r>
    </w:p>
    <w:p w:rsidR="002F7FB8" w:rsidRPr="00475C85" w:rsidRDefault="002F7FB8" w:rsidP="004F1D31">
      <w:pPr>
        <w:pStyle w:val="Footnotedash"/>
        <w:numPr>
          <w:ilvl w:val="1"/>
          <w:numId w:val="36"/>
        </w:numPr>
        <w:spacing w:before="0"/>
        <w:ind w:left="1800"/>
        <w:rPr>
          <w:rFonts w:ascii="Tahoma" w:hAnsi="Tahoma" w:cs="Tahoma"/>
          <w:lang w:val="de-DE"/>
        </w:rPr>
      </w:pPr>
      <w:r w:rsidRPr="00475C85">
        <w:rPr>
          <w:rFonts w:ascii="Tahoma" w:eastAsia="Calibri" w:hAnsi="Tahoma" w:cs="Tahoma"/>
          <w:color w:val="000000"/>
          <w:sz w:val="18"/>
          <w:szCs w:val="18"/>
          <w:lang w:val="de-DE"/>
        </w:rPr>
        <w:t>Das Windows-Betriebssystem wird nur als Upgrade lizenziert.</w:t>
      </w:r>
      <w:r w:rsidR="00F1269E" w:rsidRPr="00475C85">
        <w:rPr>
          <w:rFonts w:ascii="Tahoma" w:eastAsia="Calibri" w:hAnsi="Tahoma" w:cs="Tahoma"/>
          <w:color w:val="000000"/>
          <w:sz w:val="18"/>
          <w:szCs w:val="18"/>
          <w:lang w:val="de-DE"/>
        </w:rPr>
        <w:t xml:space="preserve"> </w:t>
      </w:r>
      <w:r w:rsidRPr="00475C85">
        <w:rPr>
          <w:rFonts w:ascii="Tahoma" w:eastAsia="Calibri" w:hAnsi="Tahoma" w:cs="Tahoma"/>
          <w:color w:val="000000"/>
          <w:sz w:val="18"/>
          <w:szCs w:val="18"/>
          <w:lang w:val="de-DE"/>
        </w:rPr>
        <w:t>Daher müssen Kunden, die das</w:t>
      </w:r>
      <w:r w:rsidR="00FC5ACF">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Windows-Betriebssystem ausführen möchten, zunächst ein qualifizierendes Betriebssystem</w:t>
      </w:r>
      <w:r w:rsidR="004F1D31">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lizenziert und auf ihrem Desktop installiert haben. Hierbei handelt es sich um</w:t>
      </w:r>
      <w:r w:rsidR="004F1D31">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 xml:space="preserve">die in der Windows-Upgrade-Tabelle in der Spalte „Forschung &amp; Lehre“ genannten qualifizierenden Betriebssysteme. </w:t>
      </w:r>
    </w:p>
    <w:p w:rsidR="00B47893" w:rsidRPr="00475C85" w:rsidRDefault="002F7FB8" w:rsidP="00FC5ACF">
      <w:pPr>
        <w:pStyle w:val="Footnotedash"/>
        <w:numPr>
          <w:ilvl w:val="1"/>
          <w:numId w:val="36"/>
        </w:numPr>
        <w:spacing w:before="0" w:after="0"/>
        <w:ind w:left="1800"/>
        <w:rPr>
          <w:rFonts w:ascii="Tahoma" w:hAnsi="Tahoma" w:cs="Tahoma"/>
          <w:lang w:val="de-DE"/>
        </w:rPr>
      </w:pPr>
      <w:r w:rsidRPr="00475C85">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F1269E" w:rsidRPr="00475C85">
        <w:rPr>
          <w:rFonts w:ascii="Tahoma" w:eastAsia="Calibri" w:hAnsi="Tahoma" w:cs="Tahoma"/>
          <w:color w:val="000000"/>
          <w:sz w:val="18"/>
          <w:szCs w:val="18"/>
          <w:lang w:val="de-DE"/>
        </w:rPr>
        <w:t xml:space="preserve"> </w:t>
      </w:r>
      <w:r w:rsidRPr="00475C85">
        <w:rPr>
          <w:rFonts w:ascii="Tahoma" w:eastAsia="Calibri" w:hAnsi="Tahoma" w:cs="Tahoma"/>
          <w:color w:val="000000"/>
          <w:sz w:val="18"/>
          <w:szCs w:val="18"/>
          <w:lang w:val="de-DE"/>
        </w:rPr>
        <w:t>Einrichtungen müssen sicherstellen, dass Studenten, die nicht mehr bei der Einrichtung eingeschrieben sind, ihre Nutzung von Windows</w:t>
      </w:r>
      <w:r w:rsidR="00FC5ACF">
        <w:rPr>
          <w:rFonts w:ascii="Tahoma" w:eastAsia="Calibri" w:hAnsi="Tahoma" w:cs="Tahoma"/>
          <w:color w:val="000000"/>
          <w:sz w:val="18"/>
          <w:szCs w:val="18"/>
          <w:lang w:val="de-DE"/>
        </w:rPr>
        <w:t> </w:t>
      </w:r>
      <w:r w:rsidRPr="00475C85">
        <w:rPr>
          <w:rFonts w:ascii="Tahoma" w:eastAsia="Calibri" w:hAnsi="Tahoma" w:cs="Tahoma"/>
          <w:color w:val="000000"/>
          <w:sz w:val="18"/>
          <w:szCs w:val="18"/>
          <w:lang w:val="de-DE"/>
        </w:rPr>
        <w:t>To Go einstellen und USB-Geräte mit einer Windows To Go-Instanz an die Einrichtung zurückgeben.</w:t>
      </w:r>
      <w:r w:rsidR="00F1269E" w:rsidRPr="00475C85">
        <w:rPr>
          <w:rFonts w:ascii="Tahoma" w:eastAsia="Calibri" w:hAnsi="Tahoma" w:cs="Tahoma"/>
          <w:color w:val="000000"/>
          <w:sz w:val="18"/>
          <w:szCs w:val="18"/>
          <w:lang w:val="de-DE"/>
        </w:rPr>
        <w:t xml:space="preserve"> </w:t>
      </w:r>
      <w:r w:rsidRPr="00475C85">
        <w:rPr>
          <w:rFonts w:ascii="Tahoma" w:hAnsi="Tahoma" w:cs="Tahoma"/>
          <w:sz w:val="18"/>
          <w:szCs w:val="18"/>
          <w:lang w:val="de-DE"/>
        </w:rPr>
        <w:t>Einrichtungen, die sich für die Studentenoption entscheiden, sind nicht berechtigt, Windows Enterprise auf Geräten im Besitz von Studenten zu installieren.</w:t>
      </w:r>
    </w:p>
    <w:p w:rsidR="00973A93" w:rsidRDefault="00973A93" w:rsidP="00AF3B19">
      <w:pPr>
        <w:rPr>
          <w:rFonts w:cs="Tahoma"/>
          <w:lang w:val="de-DE"/>
        </w:rPr>
      </w:pPr>
    </w:p>
    <w:p w:rsidR="00FC5ACF" w:rsidRPr="00475C85" w:rsidRDefault="00FC5ACF" w:rsidP="00AF3B19">
      <w:pPr>
        <w:rPr>
          <w:rFonts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Microsoft Windows XP Professional N (ohne Windows Media Player)</w:t>
      </w:r>
    </w:p>
    <w:p w:rsidR="00B73A46" w:rsidRPr="00475C85" w:rsidRDefault="00B73A46" w:rsidP="004F1D31">
      <w:pPr>
        <w:pStyle w:val="FootnoteBulletLevel2"/>
        <w:tabs>
          <w:tab w:val="clear" w:pos="1260"/>
          <w:tab w:val="num" w:pos="900"/>
        </w:tabs>
        <w:spacing w:before="0"/>
        <w:ind w:left="720" w:firstLine="0"/>
        <w:rPr>
          <w:rFonts w:ascii="Tahoma" w:hAnsi="Tahoma" w:cs="Tahoma"/>
          <w:lang w:val="de-DE"/>
        </w:rPr>
      </w:pPr>
      <w:r w:rsidRPr="00475C85">
        <w:rPr>
          <w:rFonts w:ascii="Tahoma" w:hAnsi="Tahoma" w:cs="Tahoma"/>
          <w:sz w:val="18"/>
          <w:szCs w:val="18"/>
          <w:u w:val="single"/>
          <w:lang w:val="de-DE"/>
        </w:rPr>
        <w:t>Berechtigung</w:t>
      </w:r>
      <w:r w:rsidRPr="00475C85">
        <w:rPr>
          <w:rFonts w:ascii="Tahoma" w:hAnsi="Tahoma" w:cs="Tahoma"/>
          <w:sz w:val="18"/>
          <w:szCs w:val="18"/>
          <w:lang w:val="de-DE"/>
        </w:rPr>
        <w:br/>
        <w:t>Kunden mit Volumenlizenzverträgen, die folgende Kriterien erfüllen, sind berechtigt, Medien für Microsoft</w:t>
      </w:r>
      <w:r w:rsidR="004F1D31">
        <w:rPr>
          <w:rFonts w:ascii="Tahoma" w:hAnsi="Tahoma" w:cs="Tahoma"/>
          <w:sz w:val="18"/>
          <w:szCs w:val="18"/>
          <w:lang w:val="de-DE"/>
        </w:rPr>
        <w:t> </w:t>
      </w:r>
      <w:r w:rsidRPr="00475C85">
        <w:rPr>
          <w:rFonts w:ascii="Tahoma" w:hAnsi="Tahoma" w:cs="Tahoma"/>
          <w:sz w:val="18"/>
          <w:szCs w:val="18"/>
          <w:lang w:val="de-DE"/>
        </w:rPr>
        <w:t>Windows XP Professional N zu erwerben.</w:t>
      </w:r>
    </w:p>
    <w:p w:rsidR="00F64DEA" w:rsidRPr="00475C85" w:rsidRDefault="00F64DEA" w:rsidP="00F64DEA">
      <w:pPr>
        <w:pStyle w:val="FootnoteBulletLevel2"/>
        <w:tabs>
          <w:tab w:val="clear" w:pos="1260"/>
          <w:tab w:val="num" w:pos="900"/>
        </w:tabs>
        <w:spacing w:before="0"/>
        <w:ind w:left="720" w:firstLine="0"/>
        <w:rPr>
          <w:rFonts w:ascii="Tahoma" w:hAnsi="Tahoma" w:cs="Tahoma"/>
          <w:lang w:val="de-DE"/>
        </w:rPr>
      </w:pPr>
    </w:p>
    <w:p w:rsidR="00B73A46" w:rsidRPr="00475C85" w:rsidRDefault="00B73A46" w:rsidP="00F64DEA">
      <w:pPr>
        <w:pStyle w:val="Footnotedash"/>
        <w:tabs>
          <w:tab w:val="clear" w:pos="1620"/>
          <w:tab w:val="num" w:pos="2160"/>
        </w:tabs>
        <w:spacing w:before="0" w:after="0"/>
        <w:ind w:left="720" w:firstLine="7"/>
        <w:rPr>
          <w:rFonts w:ascii="Tahoma" w:hAnsi="Tahoma" w:cs="Tahoma"/>
          <w:lang w:val="de-DE"/>
        </w:rPr>
      </w:pPr>
      <w:r w:rsidRPr="00475C85">
        <w:rPr>
          <w:rFonts w:ascii="Tahoma" w:hAnsi="Tahoma" w:cs="Tahoma"/>
          <w:sz w:val="18"/>
          <w:szCs w:val="18"/>
          <w:lang w:val="de-DE"/>
        </w:rPr>
        <w:t xml:space="preserve">Sie müssen über mindestens einen der folgenden aktiven Verträge oder Beitritte mit Microsoft Ireland Operations Ltd verfügen: </w:t>
      </w:r>
    </w:p>
    <w:p w:rsidR="00F64DEA" w:rsidRPr="00475C85" w:rsidRDefault="00F64DEA" w:rsidP="00F64DEA">
      <w:pPr>
        <w:pStyle w:val="Footnotedash"/>
        <w:tabs>
          <w:tab w:val="clear" w:pos="1620"/>
          <w:tab w:val="num" w:pos="2160"/>
        </w:tabs>
        <w:spacing w:before="0" w:after="0"/>
        <w:ind w:left="720" w:firstLine="7"/>
        <w:rPr>
          <w:rFonts w:ascii="Tahoma" w:hAnsi="Tahoma" w:cs="Tahoma"/>
          <w:lang w:val="de-DE"/>
        </w:rPr>
      </w:pP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Select-, Konzern- oder Konzern-Abonnement-Beitritt</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lastRenderedPageBreak/>
        <w:t xml:space="preserve">Open-Lizenz*, Open Value, Campus- und School-Vertrag, Open Value Subscription – Bildungslösungen </w:t>
      </w:r>
    </w:p>
    <w:p w:rsidR="00B73A46" w:rsidRPr="00475C85" w:rsidRDefault="00B73A46" w:rsidP="00F64DEA">
      <w:pPr>
        <w:pStyle w:val="Footnotedash"/>
        <w:spacing w:before="0"/>
        <w:ind w:left="1440" w:firstLine="0"/>
        <w:rPr>
          <w:rFonts w:ascii="Tahoma" w:hAnsi="Tahoma" w:cs="Tahoma"/>
          <w:lang w:val="de-DE"/>
        </w:rPr>
      </w:pPr>
      <w:r w:rsidRPr="00475C85">
        <w:rPr>
          <w:rFonts w:ascii="Tahoma" w:hAnsi="Tahoma" w:cs="Tahoma"/>
          <w:sz w:val="18"/>
          <w:szCs w:val="18"/>
          <w:lang w:val="de-DE"/>
        </w:rPr>
        <w:t>(*Bei einer Open-Lizenz ist ein „aktiver Vertrag“ einer, der mit einer aktiven Open-Lizenz-Autorisierungsnummer verknüpft ist.)</w:t>
      </w:r>
    </w:p>
    <w:p w:rsidR="00F64DEA" w:rsidRPr="00475C85" w:rsidRDefault="00F64DEA" w:rsidP="00F64DEA">
      <w:pPr>
        <w:pStyle w:val="Footnotedash"/>
        <w:spacing w:before="0" w:after="0"/>
        <w:ind w:left="1440" w:firstLine="0"/>
        <w:rPr>
          <w:rFonts w:ascii="Tahoma" w:hAnsi="Tahoma" w:cs="Tahoma"/>
          <w:lang w:val="de-DE"/>
        </w:rPr>
      </w:pPr>
    </w:p>
    <w:p w:rsidR="00B73A46" w:rsidRPr="00475C85" w:rsidRDefault="00B73A46" w:rsidP="004F1D31">
      <w:pPr>
        <w:pStyle w:val="Footnotedash"/>
        <w:tabs>
          <w:tab w:val="left" w:pos="1620"/>
        </w:tabs>
        <w:spacing w:before="0" w:after="0"/>
        <w:ind w:left="720" w:firstLine="7"/>
        <w:rPr>
          <w:rFonts w:ascii="Tahoma" w:hAnsi="Tahoma" w:cs="Tahoma"/>
          <w:lang w:val="de-DE"/>
        </w:rPr>
      </w:pPr>
      <w:r w:rsidRPr="00475C85">
        <w:rPr>
          <w:rFonts w:ascii="Tahoma" w:hAnsi="Tahoma" w:cs="Tahoma"/>
          <w:sz w:val="18"/>
          <w:szCs w:val="18"/>
          <w:lang w:val="de-DE"/>
        </w:rPr>
        <w:t>Sie müssen über aktive Software Assurance für das Windows Desktop-Betriebssystem oder über Windows</w:t>
      </w:r>
      <w:r w:rsidR="004F1D31">
        <w:rPr>
          <w:rFonts w:ascii="Tahoma" w:hAnsi="Tahoma" w:cs="Tahoma"/>
          <w:sz w:val="18"/>
          <w:szCs w:val="18"/>
          <w:lang w:val="de-DE"/>
        </w:rPr>
        <w:t> </w:t>
      </w:r>
      <w:r w:rsidRPr="00475C85">
        <w:rPr>
          <w:rFonts w:ascii="Tahoma" w:hAnsi="Tahoma" w:cs="Tahoma"/>
          <w:sz w:val="18"/>
          <w:szCs w:val="18"/>
          <w:lang w:val="de-DE"/>
        </w:rPr>
        <w:t>XP Professional-Upgrade-Lizenzen verfügen, die frühestens am 2. Februar 2005 erworben wurden.</w:t>
      </w:r>
    </w:p>
    <w:p w:rsidR="00F64DEA" w:rsidRPr="00475C85" w:rsidRDefault="00F64DEA" w:rsidP="00F64DEA">
      <w:pPr>
        <w:pStyle w:val="Footnotedash"/>
        <w:tabs>
          <w:tab w:val="left" w:pos="1620"/>
        </w:tabs>
        <w:spacing w:before="0" w:after="0"/>
        <w:ind w:left="720" w:firstLine="7"/>
        <w:rPr>
          <w:rFonts w:ascii="Tahoma" w:hAnsi="Tahoma" w:cs="Tahoma"/>
          <w:lang w:val="de-DE"/>
        </w:rPr>
      </w:pPr>
    </w:p>
    <w:p w:rsidR="00766C40" w:rsidRPr="00475C85" w:rsidRDefault="00B73A46" w:rsidP="00F64DEA">
      <w:pPr>
        <w:pStyle w:val="Footnotedash"/>
        <w:tabs>
          <w:tab w:val="left" w:pos="1620"/>
        </w:tabs>
        <w:spacing w:before="0" w:after="0"/>
        <w:ind w:left="720" w:firstLine="7"/>
        <w:rPr>
          <w:rFonts w:ascii="Tahoma" w:hAnsi="Tahoma" w:cs="Tahoma"/>
          <w:lang w:val="de-DE"/>
        </w:rPr>
      </w:pPr>
      <w:r w:rsidRPr="00475C85">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F64DEA" w:rsidRPr="00475C85" w:rsidRDefault="00F64DEA" w:rsidP="00F64DEA">
      <w:pPr>
        <w:pStyle w:val="FootnoteBulletLevel1"/>
        <w:tabs>
          <w:tab w:val="clear" w:pos="900"/>
        </w:tabs>
        <w:adjustRightInd/>
        <w:spacing w:before="0" w:after="0"/>
        <w:ind w:left="720" w:firstLine="0"/>
        <w:textAlignment w:val="auto"/>
        <w:rPr>
          <w:rFonts w:ascii="Tahoma" w:hAnsi="Tahoma"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XP Professional</w:t>
      </w:r>
    </w:p>
    <w:p w:rsidR="00B73A46" w:rsidRPr="00475C85" w:rsidRDefault="00B73A46" w:rsidP="00F64DEA">
      <w:pPr>
        <w:pStyle w:val="FootnoteBulletLevel2"/>
        <w:spacing w:before="0"/>
        <w:ind w:left="720" w:firstLine="0"/>
        <w:rPr>
          <w:rFonts w:ascii="Tahoma" w:hAnsi="Tahoma" w:cs="Tahoma"/>
          <w:lang w:val="de-DE"/>
        </w:rPr>
      </w:pPr>
      <w:r w:rsidRPr="00475C85">
        <w:rPr>
          <w:rFonts w:ascii="Tahoma" w:hAnsi="Tahoma" w:cs="Tahoma"/>
          <w:sz w:val="18"/>
          <w:szCs w:val="18"/>
          <w:lang w:val="de-DE"/>
        </w:rPr>
        <w:t>Nutzungseinschränkungen für Windows XP Professional in Korea:</w:t>
      </w:r>
    </w:p>
    <w:p w:rsidR="00B73A46" w:rsidRPr="00475C85" w:rsidRDefault="00B73A46" w:rsidP="00F64DEA">
      <w:pPr>
        <w:pStyle w:val="FootnoteBulletLevel2"/>
        <w:spacing w:before="0"/>
        <w:ind w:left="720" w:firstLine="0"/>
        <w:rPr>
          <w:rFonts w:ascii="Tahoma" w:hAnsi="Tahoma" w:cs="Tahoma"/>
          <w:lang w:val="de-DE"/>
        </w:rPr>
      </w:pPr>
      <w:r w:rsidRPr="00475C85">
        <w:rPr>
          <w:rFonts w:ascii="Tahoma" w:hAnsi="Tahoma" w:cs="Tahoma"/>
          <w:sz w:val="18"/>
          <w:szCs w:val="18"/>
          <w:lang w:val="de-DE"/>
        </w:rPr>
        <w:t>Sie gelten auch für die Nutzung von Windows XP Professional aufgrund von Downgraderechten.</w:t>
      </w:r>
    </w:p>
    <w:p w:rsidR="00F64DEA" w:rsidRPr="00475C85" w:rsidRDefault="00F64DEA" w:rsidP="00F64DEA">
      <w:pPr>
        <w:pStyle w:val="FootnoteBulletLevel2"/>
        <w:spacing w:before="0"/>
        <w:ind w:left="720" w:firstLine="0"/>
        <w:rPr>
          <w:rFonts w:ascii="Tahoma" w:hAnsi="Tahoma" w:cs="Tahoma"/>
          <w:lang w:val="de-DE"/>
        </w:rPr>
      </w:pP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B73A46" w:rsidRPr="006224F0" w:rsidRDefault="00B73A46" w:rsidP="00F64DEA">
      <w:pPr>
        <w:pStyle w:val="Footnotedash"/>
        <w:numPr>
          <w:ilvl w:val="0"/>
          <w:numId w:val="38"/>
        </w:numPr>
        <w:adjustRightInd/>
        <w:spacing w:before="0"/>
        <w:ind w:left="1440"/>
        <w:textAlignment w:val="auto"/>
        <w:rPr>
          <w:rFonts w:ascii="Tahoma" w:hAnsi="Tahoma" w:cs="Tahoma"/>
        </w:rPr>
      </w:pPr>
      <w:r w:rsidRPr="00475C85">
        <w:rPr>
          <w:rFonts w:ascii="Tahoma" w:hAnsi="Tahoma" w:cs="Tahoma"/>
          <w:sz w:val="18"/>
          <w:szCs w:val="18"/>
          <w:lang w:val="de-DE"/>
        </w:rPr>
        <w:t xml:space="preserve">Diese Einschränkungen gelten nicht für Kunden, die ihre Lizenz für die koreanische Version von Windows XP Professional vor dem 24. </w:t>
      </w:r>
      <w:r w:rsidRPr="006224F0">
        <w:rPr>
          <w:rFonts w:ascii="Tahoma" w:hAnsi="Tahoma" w:cs="Tahoma"/>
          <w:sz w:val="18"/>
          <w:szCs w:val="18"/>
        </w:rPr>
        <w:t xml:space="preserve">August 2006 erworben haben. </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Sie gelten auch nicht für multinationale Kunden, die ihren Hauptsitz außerhalb Koreas haben und nur ein Image der Software nutzen.</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 xml:space="preserve">Die KFTC hat keine Einschränkungen für die Nutzung anderer Sprachversionen als der koreanischen angeordnet. </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Die KFTC hat keine Einschränkungen für die Tablet PC- oder 64-Bit-Editionen in einer beliebigen Sprachversion angeordnet.</w:t>
      </w:r>
    </w:p>
    <w:p w:rsidR="00F64DEA" w:rsidRPr="00475C85" w:rsidRDefault="00F64DEA" w:rsidP="00AF3B19">
      <w:pPr>
        <w:pStyle w:val="Footnotedash"/>
        <w:tabs>
          <w:tab w:val="clear" w:pos="1620"/>
        </w:tabs>
        <w:adjustRightInd/>
        <w:spacing w:before="0" w:after="0"/>
        <w:ind w:left="1440" w:firstLine="0"/>
        <w:textAlignment w:val="auto"/>
        <w:rPr>
          <w:rFonts w:ascii="Tahoma" w:hAnsi="Tahoma" w:cs="Tahoma"/>
          <w:lang w:val="de-DE"/>
        </w:rPr>
      </w:pPr>
    </w:p>
    <w:p w:rsidR="00B73A46" w:rsidRPr="00FC5ACF" w:rsidRDefault="00B73A46" w:rsidP="00F64DEA">
      <w:pPr>
        <w:pStyle w:val="FootnoteBulletLevel2"/>
        <w:spacing w:before="0"/>
        <w:ind w:left="720" w:hanging="7"/>
        <w:rPr>
          <w:rFonts w:ascii="Tahoma" w:hAnsi="Tahoma" w:cs="Tahoma"/>
          <w:lang w:val="de-DE"/>
        </w:rPr>
      </w:pPr>
      <w:r w:rsidRPr="00475C85">
        <w:rPr>
          <w:rFonts w:ascii="Tahoma" w:hAnsi="Tahoma" w:cs="Tahoma"/>
          <w:sz w:val="18"/>
          <w:szCs w:val="18"/>
          <w:u w:val="single"/>
          <w:lang w:val="de-DE"/>
        </w:rPr>
        <w:t>Einschränkungen</w:t>
      </w:r>
      <w:r w:rsidRPr="00FC5ACF">
        <w:rPr>
          <w:rFonts w:ascii="Tahoma" w:hAnsi="Tahoma" w:cs="Tahoma"/>
          <w:sz w:val="18"/>
          <w:szCs w:val="18"/>
          <w:lang w:val="de-DE"/>
        </w:rPr>
        <w:t>:</w:t>
      </w:r>
    </w:p>
    <w:p w:rsidR="00B73A46" w:rsidRPr="00475C85" w:rsidRDefault="00B73A46" w:rsidP="00F64DEA">
      <w:pPr>
        <w:pStyle w:val="FootnoteBulletLevel2"/>
        <w:spacing w:before="0"/>
        <w:ind w:left="720" w:hanging="7"/>
        <w:rPr>
          <w:rFonts w:ascii="Tahoma" w:hAnsi="Tahoma" w:cs="Tahoma"/>
          <w:lang w:val="de-DE"/>
        </w:rPr>
      </w:pPr>
      <w:r w:rsidRPr="00475C85">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F64DEA" w:rsidRPr="00475C85" w:rsidRDefault="00F64DEA" w:rsidP="00F64DEA">
      <w:pPr>
        <w:pStyle w:val="FootnoteBulletLevel2"/>
        <w:spacing w:before="0"/>
        <w:ind w:left="720" w:hanging="7"/>
        <w:rPr>
          <w:rFonts w:ascii="Tahoma" w:hAnsi="Tahoma"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XP Professional K und KN</w:t>
      </w:r>
    </w:p>
    <w:p w:rsidR="00B73A46" w:rsidRPr="00475C85" w:rsidRDefault="00B73A46" w:rsidP="00F64DEA">
      <w:pPr>
        <w:pStyle w:val="FootnoteBulletLevel2"/>
        <w:spacing w:before="0"/>
        <w:ind w:left="720" w:hanging="7"/>
        <w:rPr>
          <w:rFonts w:ascii="Tahoma" w:hAnsi="Tahoma" w:cs="Tahoma"/>
          <w:lang w:val="de-DE"/>
        </w:rPr>
      </w:pPr>
      <w:r w:rsidRPr="00475C85">
        <w:rPr>
          <w:rFonts w:ascii="Tahoma" w:hAnsi="Tahoma" w:cs="Tahoma"/>
          <w:sz w:val="18"/>
          <w:szCs w:val="18"/>
          <w:lang w:val="de-DE"/>
        </w:rPr>
        <w:t xml:space="preserve">Kunden mit Volumenlizenzverträgen und ihre verbundenen Unternehmen dürfen Windows XP Professional K oder KN nur in Korea bereitstellen. </w:t>
      </w:r>
    </w:p>
    <w:p w:rsidR="00F64DEA" w:rsidRPr="00475C85" w:rsidRDefault="00F64DEA" w:rsidP="00F64DEA">
      <w:pPr>
        <w:pStyle w:val="FootnoteBulletLevel2"/>
        <w:spacing w:before="0"/>
        <w:ind w:left="720" w:hanging="7"/>
        <w:rPr>
          <w:rFonts w:ascii="Tahoma" w:hAnsi="Tahoma"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Vista Business KN</w:t>
      </w:r>
    </w:p>
    <w:p w:rsidR="00B73A46" w:rsidRPr="00475C85" w:rsidRDefault="00B73A46" w:rsidP="00F64DEA">
      <w:pPr>
        <w:pStyle w:val="FootnoteBulletLevel2"/>
        <w:spacing w:before="0"/>
        <w:ind w:left="720" w:hanging="7"/>
        <w:rPr>
          <w:rFonts w:ascii="Tahoma" w:hAnsi="Tahoma" w:cs="Tahoma"/>
          <w:lang w:val="de-DE"/>
        </w:rPr>
      </w:pPr>
      <w:r w:rsidRPr="00475C85">
        <w:rPr>
          <w:rFonts w:ascii="Tahoma" w:hAnsi="Tahoma" w:cs="Tahoma"/>
          <w:sz w:val="18"/>
          <w:szCs w:val="18"/>
          <w:u w:val="single"/>
          <w:lang w:val="de-DE"/>
        </w:rPr>
        <w:t>Berechtigung</w:t>
      </w:r>
      <w:r w:rsidRPr="00FC5ACF">
        <w:rPr>
          <w:rFonts w:ascii="Tahoma" w:hAnsi="Tahoma" w:cs="Tahoma"/>
          <w:sz w:val="18"/>
          <w:szCs w:val="18"/>
          <w:lang w:val="de-DE"/>
        </w:rPr>
        <w:t>:</w:t>
      </w:r>
      <w:r w:rsidRPr="00475C85">
        <w:rPr>
          <w:rFonts w:ascii="Tahoma" w:hAnsi="Tahoma" w:cs="Tahoma"/>
          <w:sz w:val="18"/>
          <w:szCs w:val="18"/>
          <w:u w:val="single"/>
          <w:lang w:val="de-DE"/>
        </w:rPr>
        <w:br/>
      </w:r>
      <w:r w:rsidRPr="00475C85">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rsidR="0007019F" w:rsidRPr="00475C85" w:rsidRDefault="0007019F" w:rsidP="00F64DEA">
      <w:pPr>
        <w:pStyle w:val="FootnoteBulletLevel2"/>
        <w:spacing w:before="0"/>
        <w:ind w:left="720" w:hanging="7"/>
        <w:rPr>
          <w:rFonts w:ascii="Tahoma" w:hAnsi="Tahoma"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7 Professional KN</w:t>
      </w:r>
    </w:p>
    <w:p w:rsidR="00B47893" w:rsidRPr="00475C85" w:rsidRDefault="00B73A46" w:rsidP="00533D66">
      <w:pPr>
        <w:pStyle w:val="FootnoteBulletLevel2"/>
        <w:spacing w:before="0"/>
        <w:ind w:left="720" w:hanging="7"/>
        <w:rPr>
          <w:rFonts w:ascii="Tahoma" w:hAnsi="Tahoma" w:cs="Tahoma"/>
          <w:lang w:val="de-DE"/>
        </w:rPr>
      </w:pPr>
      <w:r w:rsidRPr="00475C85">
        <w:rPr>
          <w:rFonts w:ascii="Tahoma" w:hAnsi="Tahoma" w:cs="Tahoma"/>
          <w:sz w:val="18"/>
          <w:szCs w:val="18"/>
          <w:u w:val="single"/>
          <w:lang w:val="de-DE"/>
        </w:rPr>
        <w:t>Berechtigung</w:t>
      </w:r>
      <w:r w:rsidRPr="0007019F">
        <w:rPr>
          <w:rFonts w:ascii="Tahoma" w:hAnsi="Tahoma" w:cs="Tahoma"/>
          <w:sz w:val="18"/>
          <w:szCs w:val="18"/>
          <w:lang w:val="de-DE"/>
        </w:rPr>
        <w:t>:</w:t>
      </w:r>
      <w:r w:rsidRPr="0007019F">
        <w:rPr>
          <w:rFonts w:ascii="Tahoma" w:hAnsi="Tahoma" w:cs="Tahoma"/>
          <w:sz w:val="18"/>
          <w:szCs w:val="18"/>
          <w:lang w:val="de-DE"/>
        </w:rPr>
        <w:br/>
      </w:r>
      <w:r w:rsidRPr="00475C85">
        <w:rPr>
          <w:rFonts w:ascii="Tahoma" w:hAnsi="Tahoma" w:cs="Tahoma"/>
          <w:sz w:val="18"/>
          <w:szCs w:val="18"/>
          <w:lang w:val="de-DE"/>
        </w:rPr>
        <w:t>Volumenlizenzkunden in Korea, die über einen aktiven Volumenlizenzvertrag oder Beitritt mit Microsoft</w:t>
      </w:r>
      <w:r w:rsidR="00533D66">
        <w:rPr>
          <w:rFonts w:ascii="Tahoma" w:hAnsi="Tahoma" w:cs="Tahoma"/>
          <w:sz w:val="18"/>
          <w:szCs w:val="18"/>
          <w:lang w:val="de-DE"/>
        </w:rPr>
        <w:t> </w:t>
      </w:r>
      <w:r w:rsidRPr="00475C85">
        <w:rPr>
          <w:rFonts w:ascii="Tahoma" w:hAnsi="Tahoma" w:cs="Tahoma"/>
          <w:sz w:val="18"/>
          <w:szCs w:val="18"/>
          <w:lang w:val="de-DE"/>
        </w:rPr>
        <w:t>Operations Pte Ltd verfügen, sind berechtigt, Medien für Windows 7 Professional für die</w:t>
      </w:r>
      <w:r w:rsidR="00533D66">
        <w:rPr>
          <w:rFonts w:ascii="Tahoma" w:hAnsi="Tahoma" w:cs="Tahoma"/>
          <w:sz w:val="18"/>
          <w:szCs w:val="18"/>
          <w:lang w:val="de-DE"/>
        </w:rPr>
        <w:t> </w:t>
      </w:r>
      <w:r w:rsidRPr="00475C85">
        <w:rPr>
          <w:rFonts w:ascii="Tahoma" w:hAnsi="Tahoma" w:cs="Tahoma"/>
          <w:sz w:val="18"/>
          <w:szCs w:val="18"/>
          <w:lang w:val="de-DE"/>
        </w:rPr>
        <w:t>Bereitstellung und</w:t>
      </w:r>
      <w:r w:rsidR="00533D66">
        <w:rPr>
          <w:rFonts w:ascii="Tahoma" w:hAnsi="Tahoma" w:cs="Tahoma"/>
          <w:sz w:val="18"/>
          <w:szCs w:val="18"/>
          <w:lang w:val="de-DE"/>
        </w:rPr>
        <w:t> </w:t>
      </w:r>
      <w:r w:rsidRPr="00475C85">
        <w:rPr>
          <w:rFonts w:ascii="Tahoma" w:hAnsi="Tahoma" w:cs="Tahoma"/>
          <w:sz w:val="18"/>
          <w:szCs w:val="18"/>
          <w:lang w:val="de-DE"/>
        </w:rPr>
        <w:t>Nutzung in Korea zu erwerben. Keine andere Verwendung ist erlaubt.</w:t>
      </w:r>
    </w:p>
    <w:p w:rsidR="00F64DEA" w:rsidRPr="00475C85" w:rsidRDefault="00F64DEA" w:rsidP="00F64DEA">
      <w:pPr>
        <w:pStyle w:val="FootnoteBulletLevel2"/>
        <w:spacing w:before="0"/>
        <w:ind w:left="720" w:hanging="7"/>
        <w:rPr>
          <w:rFonts w:ascii="Tahoma" w:hAnsi="Tahoma" w:cs="Tahoma"/>
          <w:lang w:val="de-DE"/>
        </w:rPr>
      </w:pPr>
    </w:p>
    <w:p w:rsidR="00B73A46" w:rsidRPr="00475C85"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Vista Business N (ohne Windows Media Player)</w:t>
      </w:r>
    </w:p>
    <w:p w:rsidR="00F64DEA" w:rsidRPr="00475C85" w:rsidRDefault="00B73A46" w:rsidP="0092526E">
      <w:pPr>
        <w:pStyle w:val="FootnoteBulletLevel2"/>
        <w:spacing w:before="0"/>
        <w:ind w:left="720" w:hanging="7"/>
        <w:rPr>
          <w:rFonts w:ascii="Tahoma" w:hAnsi="Tahoma" w:cs="Tahoma"/>
          <w:lang w:val="de-DE"/>
        </w:rPr>
      </w:pPr>
      <w:r w:rsidRPr="00475C85">
        <w:rPr>
          <w:rFonts w:ascii="Tahoma" w:hAnsi="Tahoma" w:cs="Tahoma"/>
          <w:sz w:val="18"/>
          <w:szCs w:val="18"/>
          <w:u w:val="single"/>
          <w:lang w:val="de-DE"/>
        </w:rPr>
        <w:t>Berechtigung</w:t>
      </w:r>
      <w:r w:rsidRPr="0007019F">
        <w:rPr>
          <w:rFonts w:ascii="Tahoma" w:hAnsi="Tahoma" w:cs="Tahoma"/>
          <w:sz w:val="18"/>
          <w:szCs w:val="18"/>
          <w:lang w:val="de-DE"/>
        </w:rPr>
        <w:t>:</w:t>
      </w:r>
      <w:r w:rsidRPr="00475C85">
        <w:rPr>
          <w:rFonts w:ascii="Tahoma" w:hAnsi="Tahoma" w:cs="Tahoma"/>
          <w:sz w:val="18"/>
          <w:szCs w:val="18"/>
          <w:u w:val="single"/>
          <w:lang w:val="de-DE"/>
        </w:rPr>
        <w:br/>
      </w:r>
      <w:r w:rsidRPr="00475C85">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B73A46" w:rsidRPr="00475C85" w:rsidRDefault="00B73A46" w:rsidP="00F64DEA">
      <w:pPr>
        <w:pStyle w:val="Footnotedash"/>
        <w:spacing w:before="0" w:after="0"/>
        <w:ind w:left="720" w:hanging="7"/>
        <w:rPr>
          <w:rFonts w:ascii="Tahoma" w:hAnsi="Tahoma" w:cs="Tahoma"/>
          <w:lang w:val="de-DE"/>
        </w:rPr>
      </w:pPr>
      <w:r w:rsidRPr="00475C85">
        <w:rPr>
          <w:rFonts w:ascii="Tahoma" w:hAnsi="Tahoma" w:cs="Tahoma"/>
          <w:sz w:val="18"/>
          <w:szCs w:val="18"/>
          <w:lang w:val="de-DE"/>
        </w:rPr>
        <w:lastRenderedPageBreak/>
        <w:t xml:space="preserve">Sie müssen über mindestens einen der folgenden aktiven Verträge oder Beitritte mit Microsoft Ireland Operations Ltd verfügen: </w:t>
      </w:r>
    </w:p>
    <w:p w:rsidR="00F64DEA" w:rsidRPr="00475C85" w:rsidRDefault="00F64DEA" w:rsidP="00F64DEA">
      <w:pPr>
        <w:pStyle w:val="Footnotedash"/>
        <w:spacing w:before="0" w:after="0"/>
        <w:ind w:left="720" w:hanging="7"/>
        <w:rPr>
          <w:rFonts w:ascii="Tahoma" w:hAnsi="Tahoma" w:cs="Tahoma"/>
          <w:lang w:val="de-DE"/>
        </w:rPr>
      </w:pP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Select-, Konzern- oder Konzern-Abonnement-Beitritt</w:t>
      </w:r>
    </w:p>
    <w:p w:rsidR="00B73A46" w:rsidRPr="00475C85" w:rsidRDefault="00B73A46" w:rsidP="00F64DEA">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 xml:space="preserve">Open-Lizenz*, Open Value, Campus- und School-Vertrag, Open Value Subscription – Bildungslösungen </w:t>
      </w:r>
    </w:p>
    <w:p w:rsidR="00B73A46" w:rsidRPr="00475C85" w:rsidRDefault="00B73A46" w:rsidP="00F64DEA">
      <w:pPr>
        <w:pStyle w:val="Footnotedash"/>
        <w:tabs>
          <w:tab w:val="clear" w:pos="1620"/>
        </w:tabs>
        <w:adjustRightInd/>
        <w:spacing w:before="0"/>
        <w:ind w:left="1440" w:firstLine="0"/>
        <w:textAlignment w:val="auto"/>
        <w:rPr>
          <w:rFonts w:ascii="Tahoma" w:hAnsi="Tahoma" w:cs="Tahoma"/>
          <w:lang w:val="de-DE"/>
        </w:rPr>
      </w:pPr>
      <w:r w:rsidRPr="00475C85">
        <w:rPr>
          <w:rFonts w:ascii="Tahoma" w:hAnsi="Tahoma" w:cs="Tahoma"/>
          <w:sz w:val="18"/>
          <w:szCs w:val="18"/>
          <w:lang w:val="de-DE"/>
        </w:rPr>
        <w:t>(*Bei einer Open-Lizenz ist ein „aktiver Vertrag“ einer, der mit einer aktiven Open-Lizenz-Autorisierungsnummer verknüpft ist.)</w:t>
      </w:r>
    </w:p>
    <w:p w:rsidR="00F64DEA" w:rsidRPr="00475C85" w:rsidRDefault="00F64DEA" w:rsidP="00AF3B19">
      <w:pPr>
        <w:pStyle w:val="Footnotedash"/>
        <w:tabs>
          <w:tab w:val="clear" w:pos="1620"/>
        </w:tabs>
        <w:adjustRightInd/>
        <w:spacing w:before="0" w:after="0"/>
        <w:ind w:left="0" w:firstLine="0"/>
        <w:textAlignment w:val="auto"/>
        <w:rPr>
          <w:rFonts w:ascii="Tahoma" w:hAnsi="Tahoma" w:cs="Tahoma"/>
          <w:lang w:val="de-DE"/>
        </w:rPr>
      </w:pPr>
    </w:p>
    <w:p w:rsidR="00B73A46" w:rsidRPr="00475C85" w:rsidRDefault="00B73A46" w:rsidP="00F64DEA">
      <w:pPr>
        <w:pStyle w:val="Footnotedash"/>
        <w:spacing w:before="0" w:after="0"/>
        <w:ind w:left="720" w:hanging="7"/>
        <w:rPr>
          <w:rFonts w:ascii="Tahoma" w:hAnsi="Tahoma" w:cs="Tahoma"/>
          <w:lang w:val="de-DE"/>
        </w:rPr>
      </w:pPr>
      <w:r w:rsidRPr="00475C85">
        <w:rPr>
          <w:rFonts w:ascii="Tahoma" w:hAnsi="Tahoma" w:cs="Tahoma"/>
          <w:sz w:val="18"/>
          <w:szCs w:val="18"/>
          <w:lang w:val="de-DE"/>
        </w:rPr>
        <w:t>Sie müssen über aktive Software Assurance für das Windows Desktop-Betriebssytem oder über Windows Vista Business-Upgrade-Lizenzen verfügen.</w:t>
      </w:r>
    </w:p>
    <w:p w:rsidR="00F64DEA" w:rsidRPr="00475C85" w:rsidRDefault="00F64DEA" w:rsidP="00F64DEA">
      <w:pPr>
        <w:pStyle w:val="Footnotedash"/>
        <w:spacing w:before="0" w:after="0"/>
        <w:ind w:left="720" w:hanging="7"/>
        <w:rPr>
          <w:rFonts w:ascii="Tahoma" w:hAnsi="Tahoma" w:cs="Tahoma"/>
          <w:lang w:val="de-DE"/>
        </w:rPr>
      </w:pPr>
    </w:p>
    <w:p w:rsidR="00B73A46" w:rsidRPr="00475C85" w:rsidRDefault="00B73A46" w:rsidP="00F64DEA">
      <w:pPr>
        <w:pStyle w:val="Footnotedash"/>
        <w:spacing w:before="0" w:after="0"/>
        <w:ind w:left="720" w:hanging="7"/>
        <w:rPr>
          <w:rFonts w:ascii="Tahoma" w:hAnsi="Tahoma" w:cs="Tahoma"/>
          <w:lang w:val="de-DE"/>
        </w:rPr>
      </w:pPr>
      <w:r w:rsidRPr="00475C85">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475C85" w:rsidRDefault="00EB3E62" w:rsidP="00F64DEA">
      <w:pPr>
        <w:pStyle w:val="Footnotedash"/>
        <w:spacing w:before="0" w:after="0"/>
        <w:ind w:left="720" w:hanging="7"/>
        <w:rPr>
          <w:rFonts w:ascii="Tahoma" w:hAnsi="Tahoma" w:cs="Tahoma"/>
          <w:lang w:val="de-DE"/>
        </w:rPr>
      </w:pPr>
    </w:p>
    <w:p w:rsidR="00B73A46" w:rsidRPr="00475C85" w:rsidRDefault="00B73A46" w:rsidP="00EB3E62">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7 Professional N (ohne Windows Media Player)</w:t>
      </w:r>
    </w:p>
    <w:p w:rsidR="00B73A46" w:rsidRPr="00475C85" w:rsidRDefault="00B73A46" w:rsidP="0007019F">
      <w:pPr>
        <w:pStyle w:val="FootnoteBulletLevel2"/>
        <w:spacing w:before="0"/>
        <w:ind w:left="720" w:firstLine="0"/>
        <w:rPr>
          <w:rFonts w:ascii="Tahoma" w:hAnsi="Tahoma" w:cs="Tahoma"/>
          <w:lang w:val="de-DE"/>
        </w:rPr>
      </w:pPr>
      <w:r w:rsidRPr="00475C85">
        <w:rPr>
          <w:rFonts w:ascii="Tahoma" w:hAnsi="Tahoma" w:cs="Tahoma"/>
          <w:sz w:val="18"/>
          <w:szCs w:val="18"/>
          <w:u w:val="single"/>
          <w:lang w:val="de-DE"/>
        </w:rPr>
        <w:t>Berechtigung</w:t>
      </w:r>
      <w:r w:rsidRPr="0007019F">
        <w:rPr>
          <w:rFonts w:ascii="Tahoma" w:hAnsi="Tahoma" w:cs="Tahoma"/>
          <w:sz w:val="18"/>
          <w:szCs w:val="18"/>
          <w:lang w:val="de-DE"/>
        </w:rPr>
        <w:t>:</w:t>
      </w:r>
      <w:r w:rsidRPr="00475C85">
        <w:rPr>
          <w:rFonts w:ascii="Tahoma" w:hAnsi="Tahoma" w:cs="Tahoma"/>
          <w:sz w:val="18"/>
          <w:szCs w:val="18"/>
          <w:u w:val="single"/>
          <w:lang w:val="de-DE"/>
        </w:rPr>
        <w:br/>
      </w:r>
      <w:r w:rsidRPr="00475C85">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07019F">
        <w:rPr>
          <w:rFonts w:ascii="Tahoma" w:hAnsi="Tahoma" w:cs="Tahoma"/>
          <w:sz w:val="18"/>
          <w:szCs w:val="18"/>
          <w:lang w:val="de-DE"/>
        </w:rPr>
        <w:t> </w:t>
      </w:r>
      <w:r w:rsidRPr="00475C85">
        <w:rPr>
          <w:rFonts w:ascii="Tahoma" w:hAnsi="Tahoma" w:cs="Tahoma"/>
          <w:sz w:val="18"/>
          <w:szCs w:val="18"/>
          <w:lang w:val="de-DE"/>
        </w:rPr>
        <w:t>Europäischen Freihandelszone (EFTA), in Bulgarien, Kroatien, Rumänien oder der Schweiz zu erwerben.</w:t>
      </w:r>
    </w:p>
    <w:p w:rsidR="00B73A46" w:rsidRPr="00475C85" w:rsidRDefault="00B73A46" w:rsidP="00EB3E62">
      <w:pPr>
        <w:pStyle w:val="Footnotedash"/>
        <w:spacing w:before="0" w:after="0"/>
        <w:ind w:left="720" w:firstLine="0"/>
        <w:rPr>
          <w:rFonts w:ascii="Tahoma" w:hAnsi="Tahoma" w:cs="Tahoma"/>
          <w:lang w:val="de-DE"/>
        </w:rPr>
      </w:pPr>
      <w:r w:rsidRPr="00475C85">
        <w:rPr>
          <w:rFonts w:ascii="Tahoma" w:hAnsi="Tahoma" w:cs="Tahoma"/>
          <w:sz w:val="18"/>
          <w:szCs w:val="18"/>
          <w:lang w:val="de-DE"/>
        </w:rPr>
        <w:t xml:space="preserve">Sie müssen über mindestens einen der folgenden aktiven Verträge oder Beitritte mit Microsoft Ireland Operations Ltd verfügen: </w:t>
      </w:r>
    </w:p>
    <w:p w:rsidR="00B73A46" w:rsidRPr="00475C85" w:rsidRDefault="00B73A46" w:rsidP="00EB3E62">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Select-, Konzern- oder Konzern-Abonnement-Beitritt</w:t>
      </w:r>
    </w:p>
    <w:p w:rsidR="00B73A46" w:rsidRPr="00475C85" w:rsidRDefault="00B73A46" w:rsidP="00EB3E62">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 xml:space="preserve">Open-Lizenz*, Open Value, Campus- und School-Vertrag, Open Value Subscription – Bildungslösungen </w:t>
      </w:r>
    </w:p>
    <w:p w:rsidR="00B73A46" w:rsidRPr="00475C85" w:rsidRDefault="00B73A46" w:rsidP="00EB3E62">
      <w:pPr>
        <w:pStyle w:val="Footnotedash"/>
        <w:tabs>
          <w:tab w:val="clear" w:pos="1620"/>
        </w:tabs>
        <w:adjustRightInd/>
        <w:spacing w:before="0"/>
        <w:ind w:left="1440" w:firstLine="0"/>
        <w:textAlignment w:val="auto"/>
        <w:rPr>
          <w:rFonts w:ascii="Tahoma" w:hAnsi="Tahoma" w:cs="Tahoma"/>
          <w:lang w:val="de-DE"/>
        </w:rPr>
      </w:pPr>
      <w:r w:rsidRPr="00475C85">
        <w:rPr>
          <w:rFonts w:ascii="Tahoma" w:hAnsi="Tahoma" w:cs="Tahoma"/>
          <w:sz w:val="18"/>
          <w:szCs w:val="18"/>
          <w:lang w:val="de-DE"/>
        </w:rPr>
        <w:t>(*Bei einer Open-Lizenz ist ein „aktiver Vertrag“ einer, der mit einer aktiven Open-Lizenz-Autorisierungsnummer verknüpft ist.)</w:t>
      </w:r>
    </w:p>
    <w:p w:rsidR="00B73A46" w:rsidRPr="00475C85" w:rsidRDefault="00B73A46" w:rsidP="00EB3E62">
      <w:pPr>
        <w:pStyle w:val="Footnotedash"/>
        <w:spacing w:before="0" w:after="0"/>
        <w:ind w:left="720" w:firstLine="0"/>
        <w:rPr>
          <w:rFonts w:ascii="Tahoma" w:hAnsi="Tahoma" w:cs="Tahoma"/>
          <w:lang w:val="de-DE"/>
        </w:rPr>
      </w:pPr>
      <w:r w:rsidRPr="00475C85">
        <w:rPr>
          <w:rFonts w:ascii="Tahoma" w:hAnsi="Tahoma" w:cs="Tahoma"/>
          <w:sz w:val="18"/>
          <w:szCs w:val="18"/>
          <w:lang w:val="de-DE"/>
        </w:rPr>
        <w:t>Sie müssen über aktive Software Assurance für das Windows Desktop-Betriebssytem oder Windows 8 Pro oder über Upgrade-Lizenzen verfügen.</w:t>
      </w:r>
    </w:p>
    <w:p w:rsidR="00EB3E62" w:rsidRPr="00475C85" w:rsidRDefault="00EB3E62" w:rsidP="00EB3E62">
      <w:pPr>
        <w:pStyle w:val="Footnotedash"/>
        <w:spacing w:before="0" w:after="0"/>
        <w:ind w:left="720" w:firstLine="0"/>
        <w:rPr>
          <w:rFonts w:ascii="Tahoma" w:hAnsi="Tahoma" w:cs="Tahoma"/>
          <w:lang w:val="de-DE"/>
        </w:rPr>
      </w:pPr>
    </w:p>
    <w:p w:rsidR="00B73A46" w:rsidRPr="00475C85" w:rsidRDefault="00B73A46" w:rsidP="00EB3E62">
      <w:pPr>
        <w:pStyle w:val="Footnotedash"/>
        <w:spacing w:before="0" w:after="0"/>
        <w:ind w:left="720" w:firstLine="0"/>
        <w:rPr>
          <w:rFonts w:ascii="Tahoma" w:hAnsi="Tahoma" w:cs="Tahoma"/>
          <w:lang w:val="de-DE"/>
        </w:rPr>
      </w:pPr>
      <w:r w:rsidRPr="00475C85">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475C85" w:rsidRDefault="00EB3E62" w:rsidP="00EB3E62">
      <w:pPr>
        <w:pStyle w:val="Footnotedash"/>
        <w:spacing w:before="0" w:after="0"/>
        <w:ind w:left="720" w:firstLine="0"/>
        <w:rPr>
          <w:rFonts w:ascii="Tahoma" w:hAnsi="Tahoma" w:cs="Tahoma"/>
          <w:lang w:val="de-DE"/>
        </w:rPr>
      </w:pPr>
    </w:p>
    <w:p w:rsidR="00697E59" w:rsidRPr="00475C85" w:rsidRDefault="00B73A46" w:rsidP="00EB3E62">
      <w:pPr>
        <w:pStyle w:val="Footnotedash"/>
        <w:spacing w:before="0" w:after="0"/>
        <w:ind w:left="720" w:firstLine="0"/>
        <w:rPr>
          <w:rFonts w:ascii="Tahoma" w:hAnsi="Tahoma" w:cs="Tahoma"/>
          <w:lang w:val="de-DE"/>
        </w:rPr>
      </w:pPr>
      <w:r w:rsidRPr="00475C85">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804794" w:rsidRPr="00475C85" w:rsidRDefault="00804794" w:rsidP="00804794">
      <w:pPr>
        <w:pStyle w:val="FootnoteBulletLevel1"/>
        <w:tabs>
          <w:tab w:val="clear" w:pos="900"/>
        </w:tabs>
        <w:adjustRightInd/>
        <w:spacing w:before="0" w:after="0"/>
        <w:ind w:left="720" w:firstLine="0"/>
        <w:textAlignment w:val="auto"/>
        <w:rPr>
          <w:rFonts w:ascii="Tahoma" w:hAnsi="Tahoma" w:cs="Tahoma"/>
          <w:lang w:val="de-DE"/>
        </w:rPr>
      </w:pPr>
    </w:p>
    <w:p w:rsidR="008A5D64" w:rsidRPr="00475C85" w:rsidRDefault="008A5D64" w:rsidP="00804794">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Windows 8 Pro KN</w:t>
      </w:r>
    </w:p>
    <w:p w:rsidR="008A5D64" w:rsidRPr="00475C85" w:rsidRDefault="008A5D64" w:rsidP="00804794">
      <w:pPr>
        <w:pStyle w:val="FootnoteBulletLevel2"/>
        <w:spacing w:before="0"/>
        <w:ind w:left="720" w:hanging="7"/>
        <w:rPr>
          <w:rFonts w:ascii="Tahoma" w:hAnsi="Tahoma" w:cs="Tahoma"/>
          <w:lang w:val="de-DE"/>
        </w:rPr>
      </w:pPr>
      <w:r w:rsidRPr="00475C85">
        <w:rPr>
          <w:rFonts w:ascii="Tahoma" w:hAnsi="Tahoma" w:cs="Tahoma"/>
          <w:sz w:val="18"/>
          <w:szCs w:val="18"/>
          <w:u w:val="single"/>
          <w:lang w:val="de-DE"/>
        </w:rPr>
        <w:t>Berechtigung</w:t>
      </w:r>
      <w:r w:rsidRPr="00475C85">
        <w:rPr>
          <w:rFonts w:ascii="Tahoma" w:hAnsi="Tahoma" w:cs="Tahoma"/>
          <w:sz w:val="18"/>
          <w:szCs w:val="18"/>
          <w:u w:val="single"/>
          <w:lang w:val="de-DE"/>
        </w:rPr>
        <w:br/>
      </w:r>
      <w:r w:rsidRPr="00475C85">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 Keine andere Verwendung ist erlaubt.</w:t>
      </w:r>
    </w:p>
    <w:p w:rsidR="00804794" w:rsidRDefault="00804794" w:rsidP="00804794">
      <w:pPr>
        <w:pStyle w:val="FootnoteBulletLevel1"/>
        <w:tabs>
          <w:tab w:val="clear" w:pos="900"/>
        </w:tabs>
        <w:adjustRightInd/>
        <w:spacing w:before="0" w:after="0"/>
        <w:ind w:left="720" w:firstLine="0"/>
        <w:textAlignment w:val="auto"/>
        <w:rPr>
          <w:rFonts w:ascii="Tahoma" w:hAnsi="Tahoma" w:cs="Tahoma"/>
          <w:lang w:val="de-DE"/>
        </w:rPr>
      </w:pPr>
    </w:p>
    <w:p w:rsidR="0007019F" w:rsidRDefault="0007019F" w:rsidP="00804794">
      <w:pPr>
        <w:pStyle w:val="FootnoteBulletLevel1"/>
        <w:tabs>
          <w:tab w:val="clear" w:pos="900"/>
        </w:tabs>
        <w:adjustRightInd/>
        <w:spacing w:before="0" w:after="0"/>
        <w:ind w:left="720" w:firstLine="0"/>
        <w:textAlignment w:val="auto"/>
        <w:rPr>
          <w:rFonts w:ascii="Tahoma" w:hAnsi="Tahoma" w:cs="Tahoma"/>
          <w:lang w:val="de-DE"/>
        </w:rPr>
      </w:pPr>
    </w:p>
    <w:p w:rsidR="0007019F" w:rsidRPr="00475C85" w:rsidRDefault="0007019F" w:rsidP="00804794">
      <w:pPr>
        <w:pStyle w:val="FootnoteBulletLevel1"/>
        <w:tabs>
          <w:tab w:val="clear" w:pos="900"/>
        </w:tabs>
        <w:adjustRightInd/>
        <w:spacing w:before="0" w:after="0"/>
        <w:ind w:left="720" w:firstLine="0"/>
        <w:textAlignment w:val="auto"/>
        <w:rPr>
          <w:rFonts w:ascii="Tahoma" w:hAnsi="Tahoma" w:cs="Tahoma"/>
          <w:lang w:val="de-DE"/>
        </w:rPr>
      </w:pPr>
    </w:p>
    <w:p w:rsidR="008A5D64" w:rsidRPr="001D335F" w:rsidRDefault="008A5D64" w:rsidP="00804794">
      <w:pPr>
        <w:pStyle w:val="FootnoteBulletLevel1"/>
        <w:tabs>
          <w:tab w:val="clear" w:pos="900"/>
        </w:tabs>
        <w:adjustRightInd/>
        <w:spacing w:before="0" w:after="60"/>
        <w:ind w:left="720" w:firstLine="0"/>
        <w:textAlignment w:val="auto"/>
        <w:rPr>
          <w:rFonts w:ascii="Tahoma" w:hAnsi="Tahoma" w:cs="Tahoma"/>
          <w:lang w:val="de-DE"/>
        </w:rPr>
      </w:pPr>
      <w:r w:rsidRPr="001D335F">
        <w:rPr>
          <w:rFonts w:ascii="Tahoma" w:hAnsi="Tahoma" w:cs="Tahoma"/>
          <w:b/>
          <w:bCs/>
          <w:sz w:val="18"/>
          <w:szCs w:val="18"/>
          <w:lang w:val="de-DE"/>
        </w:rPr>
        <w:t>Windows 8 Pro N (ohne Windows Media Player)</w:t>
      </w:r>
    </w:p>
    <w:p w:rsidR="008A5D64" w:rsidRPr="00475C85" w:rsidRDefault="008A5D64" w:rsidP="0007019F">
      <w:pPr>
        <w:pStyle w:val="FootnoteBulletLevel2"/>
        <w:spacing w:before="0"/>
        <w:ind w:left="720" w:firstLine="0"/>
        <w:rPr>
          <w:rFonts w:ascii="Tahoma" w:hAnsi="Tahoma" w:cs="Tahoma"/>
          <w:lang w:val="de-DE"/>
        </w:rPr>
      </w:pPr>
      <w:r w:rsidRPr="00475C85">
        <w:rPr>
          <w:rFonts w:ascii="Tahoma" w:hAnsi="Tahoma" w:cs="Tahoma"/>
          <w:sz w:val="18"/>
          <w:szCs w:val="18"/>
          <w:u w:val="single"/>
          <w:lang w:val="de-DE"/>
        </w:rPr>
        <w:t>Berechtigung</w:t>
      </w:r>
      <w:r w:rsidRPr="0007019F">
        <w:rPr>
          <w:rFonts w:ascii="Tahoma" w:hAnsi="Tahoma" w:cs="Tahoma"/>
          <w:sz w:val="18"/>
          <w:szCs w:val="18"/>
          <w:lang w:val="de-DE"/>
        </w:rPr>
        <w:t>:</w:t>
      </w:r>
      <w:r w:rsidRPr="00475C85">
        <w:rPr>
          <w:rFonts w:ascii="Tahoma" w:hAnsi="Tahoma" w:cs="Tahoma"/>
          <w:sz w:val="18"/>
          <w:szCs w:val="18"/>
          <w:u w:val="single"/>
          <w:lang w:val="de-DE"/>
        </w:rPr>
        <w:br/>
      </w:r>
      <w:r w:rsidRPr="00475C85">
        <w:rPr>
          <w:rFonts w:ascii="Tahoma" w:hAnsi="Tahoma" w:cs="Tahoma"/>
          <w:sz w:val="18"/>
          <w:szCs w:val="18"/>
          <w:lang w:val="de-DE"/>
        </w:rPr>
        <w:t>Kunden mit Volumenlizenzverträgen, die folgende Kriterien erfüllen, sind berechtigt, Medien für Microsoft</w:t>
      </w:r>
      <w:r w:rsidR="0007019F">
        <w:rPr>
          <w:rFonts w:ascii="Tahoma" w:hAnsi="Tahoma" w:cs="Tahoma"/>
          <w:sz w:val="18"/>
          <w:szCs w:val="18"/>
          <w:lang w:val="de-DE"/>
        </w:rPr>
        <w:t> </w:t>
      </w:r>
      <w:r w:rsidRPr="00475C85">
        <w:rPr>
          <w:rFonts w:ascii="Tahoma" w:hAnsi="Tahoma" w:cs="Tahoma"/>
          <w:sz w:val="18"/>
          <w:szCs w:val="18"/>
          <w:lang w:val="de-DE"/>
        </w:rPr>
        <w:t>Windows 8 Pro N ausschließlich zur Bereitstellung und Nutzung in der Europäischen Union (EU), der Europäischen Freihandelszone (EFTA), in Bulgarien, Kroatien, Rumänien oder der Schweiz zu erwerben.</w:t>
      </w:r>
    </w:p>
    <w:p w:rsidR="008A5D64" w:rsidRPr="00475C85" w:rsidRDefault="008A5D64" w:rsidP="00804794">
      <w:pPr>
        <w:pStyle w:val="Footnotedash"/>
        <w:spacing w:before="0" w:after="0"/>
        <w:ind w:left="720" w:hanging="7"/>
        <w:rPr>
          <w:rFonts w:ascii="Tahoma" w:hAnsi="Tahoma" w:cs="Tahoma"/>
          <w:lang w:val="de-DE"/>
        </w:rPr>
      </w:pPr>
      <w:r w:rsidRPr="00475C85">
        <w:rPr>
          <w:rFonts w:ascii="Tahoma" w:hAnsi="Tahoma" w:cs="Tahoma"/>
          <w:sz w:val="18"/>
          <w:szCs w:val="18"/>
          <w:lang w:val="de-DE"/>
        </w:rPr>
        <w:t xml:space="preserve">Sie müssen über mindestens einen der folgenden aktiven Verträge oder Beitritte mit Microsoft Ireland Operations Ltd verfügen: </w:t>
      </w:r>
    </w:p>
    <w:p w:rsidR="00804794" w:rsidRDefault="00804794" w:rsidP="00804794">
      <w:pPr>
        <w:pStyle w:val="Footnotedash"/>
        <w:spacing w:before="0" w:after="0"/>
        <w:ind w:left="720" w:hanging="7"/>
        <w:rPr>
          <w:rFonts w:ascii="Tahoma" w:hAnsi="Tahoma" w:cs="Tahoma"/>
          <w:lang w:val="de-DE"/>
        </w:rPr>
      </w:pPr>
    </w:p>
    <w:p w:rsidR="0092526E" w:rsidRDefault="0092526E" w:rsidP="00804794">
      <w:pPr>
        <w:pStyle w:val="Footnotedash"/>
        <w:spacing w:before="0" w:after="0"/>
        <w:ind w:left="720" w:hanging="7"/>
        <w:rPr>
          <w:rFonts w:ascii="Tahoma" w:hAnsi="Tahoma" w:cs="Tahoma"/>
          <w:lang w:val="de-DE"/>
        </w:rPr>
      </w:pPr>
    </w:p>
    <w:p w:rsidR="0092526E" w:rsidRDefault="0092526E" w:rsidP="00804794">
      <w:pPr>
        <w:pStyle w:val="Footnotedash"/>
        <w:spacing w:before="0" w:after="0"/>
        <w:ind w:left="720" w:hanging="7"/>
        <w:rPr>
          <w:rFonts w:ascii="Tahoma" w:hAnsi="Tahoma" w:cs="Tahoma"/>
          <w:lang w:val="de-DE"/>
        </w:rPr>
      </w:pPr>
    </w:p>
    <w:p w:rsidR="0092526E" w:rsidRDefault="0092526E" w:rsidP="00804794">
      <w:pPr>
        <w:pStyle w:val="Footnotedash"/>
        <w:spacing w:before="0" w:after="0"/>
        <w:ind w:left="720" w:hanging="7"/>
        <w:rPr>
          <w:rFonts w:ascii="Tahoma" w:hAnsi="Tahoma" w:cs="Tahoma"/>
          <w:lang w:val="de-DE"/>
        </w:rPr>
      </w:pPr>
    </w:p>
    <w:p w:rsidR="0092526E" w:rsidRPr="00475C85" w:rsidRDefault="0092526E" w:rsidP="00804794">
      <w:pPr>
        <w:pStyle w:val="Footnotedash"/>
        <w:spacing w:before="0" w:after="0"/>
        <w:ind w:left="720" w:hanging="7"/>
        <w:rPr>
          <w:rFonts w:ascii="Tahoma" w:hAnsi="Tahoma" w:cs="Tahoma"/>
          <w:lang w:val="de-DE"/>
        </w:rPr>
      </w:pPr>
    </w:p>
    <w:p w:rsidR="008A5D64" w:rsidRPr="00475C85" w:rsidRDefault="008A5D64" w:rsidP="00804794">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lastRenderedPageBreak/>
        <w:t>Select-, Konzern- oder Konzern-Abonnement-Beitritt</w:t>
      </w:r>
    </w:p>
    <w:p w:rsidR="008A5D64" w:rsidRPr="00475C85" w:rsidRDefault="008A5D64" w:rsidP="00804794">
      <w:pPr>
        <w:pStyle w:val="Footnotedash"/>
        <w:numPr>
          <w:ilvl w:val="0"/>
          <w:numId w:val="38"/>
        </w:numPr>
        <w:adjustRightInd/>
        <w:spacing w:before="0"/>
        <w:ind w:left="1440"/>
        <w:textAlignment w:val="auto"/>
        <w:rPr>
          <w:rFonts w:ascii="Tahoma" w:hAnsi="Tahoma" w:cs="Tahoma"/>
          <w:lang w:val="de-DE"/>
        </w:rPr>
      </w:pPr>
      <w:r w:rsidRPr="00475C85">
        <w:rPr>
          <w:rFonts w:ascii="Tahoma" w:hAnsi="Tahoma" w:cs="Tahoma"/>
          <w:sz w:val="18"/>
          <w:szCs w:val="18"/>
          <w:lang w:val="de-DE"/>
        </w:rPr>
        <w:t xml:space="preserve">Open-Lizenz*, Open Value, Campus- und School-Vertrag, Open Value Subscription – Bildungslösungen </w:t>
      </w:r>
    </w:p>
    <w:p w:rsidR="008A5D64" w:rsidRPr="00475C85" w:rsidRDefault="008A5D64" w:rsidP="00804794">
      <w:pPr>
        <w:pStyle w:val="Footnotedash"/>
        <w:tabs>
          <w:tab w:val="clear" w:pos="1620"/>
        </w:tabs>
        <w:adjustRightInd/>
        <w:spacing w:before="0"/>
        <w:ind w:left="1440" w:firstLine="0"/>
        <w:textAlignment w:val="auto"/>
        <w:rPr>
          <w:rFonts w:ascii="Tahoma" w:hAnsi="Tahoma" w:cs="Tahoma"/>
          <w:lang w:val="de-DE"/>
        </w:rPr>
      </w:pPr>
      <w:r w:rsidRPr="00475C85">
        <w:rPr>
          <w:rFonts w:ascii="Tahoma" w:hAnsi="Tahoma" w:cs="Tahoma"/>
          <w:sz w:val="18"/>
          <w:szCs w:val="18"/>
          <w:lang w:val="de-DE"/>
        </w:rPr>
        <w:t>(*Bei einer Open-Lizenz ist ein „aktiver Vertrag“ einer, der mit einer aktiven Open-Lizenz-Autorisierungsnummer verknüpft ist.)</w:t>
      </w:r>
    </w:p>
    <w:p w:rsidR="00804794" w:rsidRPr="00475C85" w:rsidRDefault="00804794" w:rsidP="00804794">
      <w:pPr>
        <w:pStyle w:val="Footnotedash"/>
        <w:tabs>
          <w:tab w:val="clear" w:pos="1620"/>
        </w:tabs>
        <w:adjustRightInd/>
        <w:spacing w:before="0" w:after="0"/>
        <w:ind w:left="1440" w:firstLine="0"/>
        <w:textAlignment w:val="auto"/>
        <w:rPr>
          <w:rFonts w:ascii="Tahoma" w:hAnsi="Tahoma" w:cs="Tahoma"/>
          <w:lang w:val="de-DE"/>
        </w:rPr>
      </w:pPr>
    </w:p>
    <w:p w:rsidR="008A5D64" w:rsidRPr="00475C85" w:rsidRDefault="008A5D64" w:rsidP="00804794">
      <w:pPr>
        <w:pStyle w:val="Footnotedash"/>
        <w:spacing w:before="0" w:after="0"/>
        <w:ind w:left="720" w:hanging="7"/>
        <w:rPr>
          <w:rFonts w:ascii="Tahoma" w:hAnsi="Tahoma" w:cs="Tahoma"/>
          <w:lang w:val="de-DE"/>
        </w:rPr>
      </w:pPr>
      <w:r w:rsidRPr="00475C85">
        <w:rPr>
          <w:rFonts w:ascii="Tahoma" w:hAnsi="Tahoma" w:cs="Tahoma"/>
          <w:sz w:val="18"/>
          <w:szCs w:val="18"/>
          <w:lang w:val="de-DE"/>
        </w:rPr>
        <w:t>Sie müssen über aktive Software Assurance für das Windows Desktop-Betriebssytem oder über Windows 8 Pro-Upgrade-Lizenzen verfügen.</w:t>
      </w:r>
    </w:p>
    <w:p w:rsidR="00804794" w:rsidRPr="00475C85" w:rsidRDefault="00804794" w:rsidP="00804794">
      <w:pPr>
        <w:pStyle w:val="Footnotedash"/>
        <w:spacing w:before="0" w:after="0"/>
        <w:ind w:left="720" w:hanging="7"/>
        <w:rPr>
          <w:rFonts w:ascii="Tahoma" w:hAnsi="Tahoma" w:cs="Tahoma"/>
          <w:lang w:val="de-DE"/>
        </w:rPr>
      </w:pPr>
    </w:p>
    <w:p w:rsidR="008A5D64" w:rsidRPr="00475C85" w:rsidRDefault="008A5D64" w:rsidP="00804794">
      <w:pPr>
        <w:pStyle w:val="Footnotedash"/>
        <w:spacing w:before="0" w:after="0"/>
        <w:ind w:left="720" w:hanging="7"/>
        <w:rPr>
          <w:rFonts w:ascii="Tahoma" w:hAnsi="Tahoma" w:cs="Tahoma"/>
          <w:lang w:val="de-DE"/>
        </w:rPr>
      </w:pPr>
      <w:r w:rsidRPr="00475C85">
        <w:rPr>
          <w:rFonts w:ascii="Tahoma" w:hAnsi="Tahoma" w:cs="Tahoma"/>
          <w:sz w:val="18"/>
          <w:szCs w:val="18"/>
          <w:lang w:val="de-DE"/>
        </w:rPr>
        <w:t>Sie müssen ihren Sitz in einem Land der Europäischen Union (EU), der Europäischen Freihandelszone (EFTA), in Bulgarien, Kroatien, Rumänien oder der Schweiz haben.</w:t>
      </w:r>
    </w:p>
    <w:p w:rsidR="00804794" w:rsidRPr="00475C85" w:rsidRDefault="00804794" w:rsidP="00804794">
      <w:pPr>
        <w:pStyle w:val="FootnoteBulletLevel1"/>
        <w:tabs>
          <w:tab w:val="clear" w:pos="900"/>
        </w:tabs>
        <w:adjustRightInd/>
        <w:spacing w:before="0" w:after="0"/>
        <w:ind w:left="720" w:firstLine="0"/>
        <w:textAlignment w:val="auto"/>
        <w:rPr>
          <w:rFonts w:ascii="Tahoma" w:hAnsi="Tahoma" w:cs="Tahoma"/>
          <w:lang w:val="de-DE"/>
        </w:rPr>
      </w:pPr>
    </w:p>
    <w:p w:rsidR="00B73A46" w:rsidRPr="00475C85" w:rsidRDefault="00B73A46" w:rsidP="00804794">
      <w:pPr>
        <w:pStyle w:val="FootnoteBulletLevel1"/>
        <w:tabs>
          <w:tab w:val="clear" w:pos="900"/>
        </w:tabs>
        <w:adjustRightInd/>
        <w:spacing w:before="0" w:after="60"/>
        <w:ind w:left="720" w:firstLine="0"/>
        <w:textAlignment w:val="auto"/>
        <w:rPr>
          <w:rFonts w:ascii="Tahoma" w:hAnsi="Tahoma" w:cs="Tahoma"/>
          <w:lang w:val="de-DE"/>
        </w:rPr>
      </w:pPr>
      <w:r w:rsidRPr="00475C85">
        <w:rPr>
          <w:rFonts w:ascii="Tahoma" w:hAnsi="Tahoma" w:cs="Tahoma"/>
          <w:b/>
          <w:bCs/>
          <w:sz w:val="18"/>
          <w:szCs w:val="18"/>
          <w:lang w:val="de-DE"/>
        </w:rPr>
        <w:t>Vermietungsrechte für Windows</w:t>
      </w:r>
    </w:p>
    <w:p w:rsidR="00B73A46" w:rsidRPr="00475C85" w:rsidRDefault="00B73A46" w:rsidP="0007019F">
      <w:pPr>
        <w:pStyle w:val="FootnoteBulletLevel1"/>
        <w:tabs>
          <w:tab w:val="clear" w:pos="900"/>
        </w:tabs>
        <w:adjustRightInd/>
        <w:spacing w:before="0" w:after="0"/>
        <w:ind w:left="720" w:firstLine="0"/>
        <w:textAlignment w:val="auto"/>
        <w:rPr>
          <w:rFonts w:ascii="Tahoma" w:hAnsi="Tahoma" w:cs="Tahoma"/>
          <w:lang w:val="de-DE"/>
        </w:rPr>
      </w:pPr>
      <w:r w:rsidRPr="00475C85">
        <w:rPr>
          <w:rFonts w:ascii="Tahoma" w:hAnsi="Tahoma" w:cs="Tahoma"/>
          <w:sz w:val="18"/>
          <w:szCs w:val="18"/>
          <w:u w:val="single"/>
          <w:lang w:val="de-DE"/>
        </w:rPr>
        <w:t>Vermietungsrechtelizenzen</w:t>
      </w:r>
      <w:r w:rsidRPr="0007019F">
        <w:rPr>
          <w:rFonts w:ascii="Tahoma" w:hAnsi="Tahoma" w:cs="Tahoma"/>
          <w:sz w:val="18"/>
          <w:szCs w:val="18"/>
          <w:lang w:val="de-DE"/>
        </w:rPr>
        <w:t>:</w:t>
      </w:r>
      <w:r w:rsidRPr="00475C85">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w:t>
      </w:r>
      <w:r w:rsidR="0007019F">
        <w:rPr>
          <w:rFonts w:ascii="Tahoma" w:hAnsi="Tahoma" w:cs="Tahoma"/>
          <w:sz w:val="18"/>
          <w:szCs w:val="18"/>
          <w:lang w:val="de-DE"/>
        </w:rPr>
        <w:t> </w:t>
      </w:r>
      <w:r w:rsidRPr="00475C85">
        <w:rPr>
          <w:rFonts w:ascii="Tahoma" w:hAnsi="Tahoma" w:cs="Tahoma"/>
          <w:sz w:val="18"/>
          <w:szCs w:val="18"/>
          <w:lang w:val="de-DE"/>
        </w:rPr>
        <w:t>genannten qualifizierenden Betriebssysteme lizenziert sein.</w:t>
      </w:r>
    </w:p>
    <w:p w:rsidR="00804794" w:rsidRPr="00475C85" w:rsidRDefault="00804794" w:rsidP="00804794">
      <w:pPr>
        <w:pStyle w:val="FootnoteBulletLevel1"/>
        <w:tabs>
          <w:tab w:val="clear" w:pos="900"/>
        </w:tabs>
        <w:adjustRightInd/>
        <w:spacing w:before="0" w:after="0"/>
        <w:ind w:left="720" w:firstLine="0"/>
        <w:textAlignment w:val="auto"/>
        <w:rPr>
          <w:rFonts w:ascii="Tahoma" w:hAnsi="Tahoma" w:cs="Tahoma"/>
          <w:lang w:val="de-DE"/>
        </w:rPr>
      </w:pPr>
    </w:p>
    <w:p w:rsidR="005F52C6" w:rsidRPr="006224F0" w:rsidRDefault="00B73A46" w:rsidP="00804794">
      <w:pPr>
        <w:pStyle w:val="FootnoteBulletLevel1"/>
        <w:tabs>
          <w:tab w:val="clear" w:pos="900"/>
        </w:tabs>
        <w:adjustRightInd/>
        <w:spacing w:before="0" w:after="0"/>
        <w:ind w:left="720" w:firstLine="0"/>
        <w:textAlignment w:val="auto"/>
        <w:rPr>
          <w:rFonts w:ascii="Tahoma" w:hAnsi="Tahoma" w:cs="Tahoma"/>
        </w:rPr>
      </w:pPr>
      <w:r w:rsidRPr="006224F0">
        <w:rPr>
          <w:rFonts w:ascii="Tahoma" w:hAnsi="Tahoma" w:cs="Tahoma"/>
          <w:sz w:val="18"/>
          <w:szCs w:val="18"/>
          <w:u w:val="single"/>
        </w:rPr>
        <w:t>Windows Vista, Windows 7 Professional und Windows 8 Pro</w:t>
      </w:r>
      <w:r w:rsidRPr="0007019F">
        <w:rPr>
          <w:rFonts w:ascii="Tahoma" w:hAnsi="Tahoma" w:cs="Tahoma"/>
          <w:sz w:val="18"/>
          <w:szCs w:val="18"/>
        </w:rPr>
        <w:t>:</w:t>
      </w:r>
    </w:p>
    <w:p w:rsidR="00B73A46" w:rsidRPr="00475C85" w:rsidRDefault="00B73A46" w:rsidP="00804794">
      <w:pPr>
        <w:pStyle w:val="FootnoteBulletLevel1"/>
        <w:tabs>
          <w:tab w:val="clear" w:pos="900"/>
        </w:tabs>
        <w:adjustRightInd/>
        <w:spacing w:before="0" w:after="0"/>
        <w:ind w:left="720" w:firstLine="0"/>
        <w:textAlignment w:val="auto"/>
        <w:rPr>
          <w:rFonts w:ascii="Tahoma" w:hAnsi="Tahoma" w:cs="Tahoma"/>
          <w:lang w:val="de-DE"/>
        </w:rPr>
      </w:pPr>
      <w:r w:rsidRPr="00475C85">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475C85">
        <w:rPr>
          <w:rFonts w:ascii="Tahoma" w:hAnsi="Tahoma" w:cs="Tahoma"/>
          <w:i/>
          <w:iCs/>
          <w:sz w:val="18"/>
          <w:szCs w:val="18"/>
          <w:lang w:val="de-DE"/>
        </w:rPr>
        <w:t>.</w:t>
      </w:r>
      <w:r w:rsidRPr="00475C85">
        <w:rPr>
          <w:rFonts w:ascii="Tahoma" w:hAnsi="Tahoma" w:cs="Tahoma"/>
          <w:sz w:val="18"/>
          <w:szCs w:val="18"/>
          <w:lang w:val="de-DE"/>
        </w:rPr>
        <w:t xml:space="preserve"> Lizenzierte qualifizierende Betriebssysteme umfassen auch Lizenzen, die über den Get Genuine Windows-Vertrag unter diesen Programmen erworben wurden.</w:t>
      </w:r>
    </w:p>
    <w:p w:rsidR="00B73A46" w:rsidRPr="00475C85" w:rsidRDefault="00B73A46" w:rsidP="00804794">
      <w:pPr>
        <w:ind w:left="720"/>
        <w:rPr>
          <w:rFonts w:cs="Tahoma"/>
          <w:lang w:val="de-DE"/>
        </w:rPr>
      </w:pPr>
    </w:p>
    <w:p w:rsidR="00B73A46" w:rsidRPr="00475C85" w:rsidRDefault="00B73A46" w:rsidP="00804794">
      <w:pPr>
        <w:ind w:left="720"/>
        <w:rPr>
          <w:rFonts w:cs="Tahoma"/>
          <w:lang w:val="de-DE"/>
        </w:rPr>
      </w:pPr>
      <w:r w:rsidRPr="00475C85">
        <w:rPr>
          <w:rFonts w:cs="Tahoma"/>
          <w:szCs w:val="18"/>
          <w:u w:val="single"/>
          <w:lang w:val="de-DE"/>
        </w:rPr>
        <w:t>Regeln für qualifizierende Betriebssysteme</w:t>
      </w:r>
      <w:r w:rsidRPr="00533D66">
        <w:rPr>
          <w:rFonts w:cs="Tahoma"/>
          <w:szCs w:val="18"/>
          <w:lang w:val="de-DE"/>
        </w:rPr>
        <w:t xml:space="preserve">: </w:t>
      </w:r>
      <w:r w:rsidRPr="00475C85">
        <w:rPr>
          <w:rFonts w:cs="Tahoma"/>
          <w:szCs w:val="18"/>
          <w:lang w:val="de-DE"/>
        </w:rPr>
        <w:t xml:space="preserve">(Alle Bedingungen müssen erfüllt sein, damit das Basisbetriebssystem Sie für die Vermietungsrechtelizenz qualifiziert): </w:t>
      </w:r>
    </w:p>
    <w:p w:rsidR="00B73A46" w:rsidRPr="00475C85" w:rsidRDefault="00B73A46" w:rsidP="00F02E9F">
      <w:pPr>
        <w:ind w:left="1440"/>
        <w:rPr>
          <w:rFonts w:cs="Tahoma"/>
          <w:lang w:val="de-DE"/>
        </w:rPr>
      </w:pPr>
    </w:p>
    <w:p w:rsidR="00B73A46" w:rsidRPr="00475C85" w:rsidRDefault="00B73A46" w:rsidP="00533D66">
      <w:pPr>
        <w:numPr>
          <w:ilvl w:val="0"/>
          <w:numId w:val="31"/>
        </w:numPr>
        <w:ind w:left="1440"/>
        <w:rPr>
          <w:rFonts w:cs="Tahoma"/>
          <w:lang w:val="de-DE"/>
        </w:rPr>
      </w:pPr>
      <w:r w:rsidRPr="00475C85">
        <w:rPr>
          <w:rFonts w:cs="Tahoma"/>
          <w:szCs w:val="18"/>
          <w:lang w:val="de-DE"/>
        </w:rPr>
        <w:t>Die Lizenz für das qualifizierende Betriebssystem muss demselben Gerät zugeordnet sein wie</w:t>
      </w:r>
      <w:r w:rsidR="00533D66">
        <w:rPr>
          <w:rFonts w:cs="Tahoma"/>
          <w:szCs w:val="18"/>
          <w:lang w:val="de-DE"/>
        </w:rPr>
        <w:t> </w:t>
      </w:r>
      <w:r w:rsidRPr="00475C85">
        <w:rPr>
          <w:rFonts w:cs="Tahoma"/>
          <w:szCs w:val="18"/>
          <w:lang w:val="de-DE"/>
        </w:rPr>
        <w:t>die</w:t>
      </w:r>
      <w:r w:rsidR="00533D66">
        <w:rPr>
          <w:rFonts w:cs="Tahoma"/>
          <w:szCs w:val="18"/>
          <w:lang w:val="de-DE"/>
        </w:rPr>
        <w:t> </w:t>
      </w:r>
      <w:r w:rsidRPr="00475C85">
        <w:rPr>
          <w:rFonts w:cs="Tahoma"/>
          <w:szCs w:val="18"/>
          <w:lang w:val="de-DE"/>
        </w:rPr>
        <w:t>zu</w:t>
      </w:r>
      <w:r w:rsidR="0007019F">
        <w:rPr>
          <w:rFonts w:cs="Tahoma"/>
          <w:szCs w:val="18"/>
          <w:lang w:val="de-DE"/>
        </w:rPr>
        <w:t> </w:t>
      </w:r>
      <w:r w:rsidRPr="00475C85">
        <w:rPr>
          <w:rFonts w:cs="Tahoma"/>
          <w:szCs w:val="18"/>
          <w:lang w:val="de-DE"/>
        </w:rPr>
        <w:t>vergebende VL-Vermietungsrechtelizenz.</w:t>
      </w:r>
    </w:p>
    <w:p w:rsidR="00B73A46" w:rsidRPr="00475C85" w:rsidRDefault="00B73A46" w:rsidP="00804794">
      <w:pPr>
        <w:numPr>
          <w:ilvl w:val="0"/>
          <w:numId w:val="31"/>
        </w:numPr>
        <w:ind w:left="1440"/>
        <w:rPr>
          <w:rFonts w:cs="Tahoma"/>
          <w:lang w:val="de-DE"/>
        </w:rPr>
      </w:pPr>
      <w:r w:rsidRPr="00475C85">
        <w:rPr>
          <w:rFonts w:cs="Tahoma"/>
          <w:szCs w:val="18"/>
          <w:lang w:val="de-DE"/>
        </w:rPr>
        <w:t>Das qualifizierende Betriebssystem muss auf diesem Gerät installiert sein.</w:t>
      </w:r>
    </w:p>
    <w:p w:rsidR="002512D3" w:rsidRPr="00475C85" w:rsidRDefault="002512D3">
      <w:pPr>
        <w:rPr>
          <w:rFonts w:cs="Tahoma"/>
          <w:lang w:val="de-DE"/>
        </w:rPr>
      </w:pPr>
    </w:p>
    <w:p w:rsidR="00B73A46" w:rsidRPr="00475C85" w:rsidRDefault="00B73A46" w:rsidP="00EE035D">
      <w:pPr>
        <w:pStyle w:val="EndnoteText"/>
        <w:ind w:left="720"/>
        <w:rPr>
          <w:rFonts w:ascii="Tahoma" w:hAnsi="Tahoma" w:cs="Tahoma"/>
          <w:lang w:val="de-DE"/>
        </w:rPr>
      </w:pPr>
      <w:r w:rsidRPr="00475C85">
        <w:rPr>
          <w:rFonts w:ascii="Tahoma" w:hAnsi="Tahoma" w:cs="Tahoma"/>
          <w:sz w:val="18"/>
          <w:szCs w:val="18"/>
          <w:lang w:val="de-DE"/>
        </w:rPr>
        <w:t>Die qualifizierenden Betriebssysteme nach Programmart sind:</w:t>
      </w:r>
    </w:p>
    <w:p w:rsidR="00B73A46" w:rsidRPr="00475C85" w:rsidRDefault="00B73A46" w:rsidP="00B73A46">
      <w:pPr>
        <w:pStyle w:val="EndnoteText"/>
        <w:rPr>
          <w:rFonts w:ascii="Tahoma" w:hAnsi="Tahoma" w:cs="Tahoma"/>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6224F0"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75C85" w:rsidRDefault="009B3FA2" w:rsidP="0007019F">
            <w:pPr>
              <w:ind w:left="122"/>
              <w:rPr>
                <w:rFonts w:eastAsia="Calibri" w:cs="Tahoma"/>
                <w:bCs/>
                <w:szCs w:val="18"/>
                <w:lang w:val="de-DE"/>
              </w:rPr>
            </w:pPr>
            <w:r w:rsidRPr="00475C85">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9B3FA2">
            <w:pPr>
              <w:jc w:val="center"/>
              <w:rPr>
                <w:rFonts w:eastAsia="Calibri" w:cs="Tahoma"/>
                <w:b/>
                <w:bCs/>
                <w:sz w:val="14"/>
                <w:szCs w:val="18"/>
              </w:rPr>
            </w:pPr>
            <w:r w:rsidRPr="006224F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1B15A5">
            <w:pPr>
              <w:jc w:val="center"/>
              <w:rPr>
                <w:rFonts w:eastAsia="Calibri" w:cs="Tahoma"/>
                <w:b/>
                <w:bCs/>
                <w:sz w:val="14"/>
                <w:szCs w:val="18"/>
              </w:rPr>
            </w:pPr>
            <w:r w:rsidRPr="006224F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50116B">
            <w:pPr>
              <w:jc w:val="center"/>
              <w:rPr>
                <w:rFonts w:eastAsia="Calibri" w:cs="Tahoma"/>
                <w:b/>
                <w:bCs/>
                <w:sz w:val="14"/>
                <w:szCs w:val="18"/>
              </w:rPr>
            </w:pPr>
            <w:r w:rsidRPr="006224F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224F0" w:rsidRDefault="00B73A46" w:rsidP="005F0406">
            <w:pPr>
              <w:jc w:val="center"/>
              <w:rPr>
                <w:rFonts w:eastAsia="Calibri" w:cs="Tahoma"/>
                <w:b/>
                <w:bCs/>
                <w:sz w:val="14"/>
                <w:szCs w:val="18"/>
              </w:rPr>
            </w:pPr>
            <w:r w:rsidRPr="006224F0">
              <w:rPr>
                <w:rFonts w:cs="Tahoma"/>
                <w:b/>
                <w:bCs/>
                <w:sz w:val="14"/>
                <w:szCs w:val="18"/>
              </w:rPr>
              <w:t>Open-Lizenz</w:t>
            </w:r>
          </w:p>
        </w:tc>
        <w:tc>
          <w:tcPr>
            <w:tcW w:w="16" w:type="dxa"/>
            <w:vAlign w:val="center"/>
          </w:tcPr>
          <w:p w:rsidR="00B73A46" w:rsidRPr="006224F0" w:rsidRDefault="00B73A46" w:rsidP="00713A6C">
            <w:pPr>
              <w:rPr>
                <w:rFonts w:eastAsia="Calibri" w:cs="Tahoma"/>
                <w:szCs w:val="18"/>
              </w:rPr>
            </w:pPr>
          </w:p>
        </w:tc>
      </w:tr>
      <w:tr w:rsidR="00BF7A97" w:rsidRPr="00622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713A6C">
            <w:pPr>
              <w:rPr>
                <w:rFonts w:cs="Tahoma"/>
                <w:b/>
                <w:bCs/>
                <w:szCs w:val="18"/>
              </w:rPr>
            </w:pPr>
            <w:r w:rsidRPr="006224F0">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p>
        </w:tc>
        <w:tc>
          <w:tcPr>
            <w:tcW w:w="16" w:type="dxa"/>
            <w:vAlign w:val="center"/>
          </w:tcPr>
          <w:p w:rsidR="00BF7A97" w:rsidRPr="006224F0" w:rsidRDefault="00BF7A97" w:rsidP="00713A6C">
            <w:pPr>
              <w:rPr>
                <w:rFonts w:eastAsia="Calibri" w:cs="Tahoma"/>
                <w:szCs w:val="18"/>
              </w:rPr>
            </w:pPr>
          </w:p>
        </w:tc>
      </w:tr>
      <w:tr w:rsidR="00BF7A97" w:rsidRPr="00622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ind w:left="522"/>
              <w:rPr>
                <w:rFonts w:cs="Tahoma"/>
                <w:b/>
                <w:bCs/>
                <w:szCs w:val="18"/>
              </w:rPr>
            </w:pPr>
            <w:r w:rsidRPr="006224F0">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r w:rsidRPr="006224F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r w:rsidRPr="006224F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224F0" w:rsidRDefault="00BF7A97" w:rsidP="00BF7A97">
            <w:pPr>
              <w:jc w:val="center"/>
              <w:rPr>
                <w:rFonts w:eastAsia="Times New Roman" w:cs="Tahoma"/>
                <w:szCs w:val="18"/>
              </w:rPr>
            </w:pPr>
            <w:r w:rsidRPr="006224F0">
              <w:rPr>
                <w:rFonts w:eastAsia="Times New Roman" w:cs="Tahoma"/>
                <w:szCs w:val="18"/>
              </w:rPr>
              <w:t>x</w:t>
            </w:r>
          </w:p>
        </w:tc>
        <w:tc>
          <w:tcPr>
            <w:tcW w:w="16" w:type="dxa"/>
            <w:vAlign w:val="center"/>
          </w:tcPr>
          <w:p w:rsidR="00BF7A97" w:rsidRPr="006224F0" w:rsidRDefault="00BF7A97" w:rsidP="00713A6C">
            <w:pPr>
              <w:rPr>
                <w:rFonts w:eastAsia="Calibri" w:cs="Tahoma"/>
                <w:szCs w:val="18"/>
              </w:rPr>
            </w:pPr>
          </w:p>
        </w:tc>
      </w:tr>
      <w:tr w:rsidR="00B73A46" w:rsidRPr="00622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rPr>
                <w:rFonts w:eastAsia="Calibri" w:cs="Tahoma"/>
                <w:b/>
                <w:bCs/>
                <w:szCs w:val="18"/>
              </w:rPr>
            </w:pPr>
            <w:r w:rsidRPr="006224F0">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BF7A97">
            <w:pPr>
              <w:jc w:val="center"/>
              <w:rPr>
                <w:rFonts w:eastAsia="Times New Roman" w:cs="Tahoma"/>
                <w:szCs w:val="18"/>
              </w:rPr>
            </w:pPr>
          </w:p>
        </w:tc>
        <w:tc>
          <w:tcPr>
            <w:tcW w:w="16" w:type="dxa"/>
            <w:vAlign w:val="center"/>
          </w:tcPr>
          <w:p w:rsidR="00B73A46" w:rsidRPr="006224F0" w:rsidRDefault="00B73A46" w:rsidP="00713A6C">
            <w:pPr>
              <w:rPr>
                <w:rFonts w:eastAsia="Calibri" w:cs="Tahoma"/>
                <w:szCs w:val="18"/>
              </w:rPr>
            </w:pPr>
          </w:p>
        </w:tc>
      </w:tr>
      <w:tr w:rsidR="00B73A46" w:rsidRPr="00622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BF7A97">
            <w:pPr>
              <w:ind w:left="522"/>
              <w:rPr>
                <w:rFonts w:eastAsia="Calibri" w:cs="Tahoma"/>
                <w:bCs/>
                <w:szCs w:val="18"/>
              </w:rPr>
            </w:pPr>
            <w:r w:rsidRPr="006224F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6" w:type="dxa"/>
            <w:vAlign w:val="center"/>
          </w:tcPr>
          <w:p w:rsidR="00B73A46" w:rsidRPr="006224F0" w:rsidRDefault="00B73A46" w:rsidP="00713A6C">
            <w:pPr>
              <w:rPr>
                <w:rFonts w:eastAsia="Calibri" w:cs="Tahoma"/>
                <w:szCs w:val="18"/>
              </w:rPr>
            </w:pPr>
          </w:p>
        </w:tc>
      </w:tr>
      <w:tr w:rsidR="00B73A46" w:rsidRPr="00153D4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B73A46" w:rsidP="00713A6C">
            <w:pPr>
              <w:rPr>
                <w:rFonts w:eastAsia="Calibri" w:cs="Tahoma"/>
                <w:b/>
                <w:bCs/>
                <w:szCs w:val="18"/>
                <w:lang w:val="de-DE"/>
              </w:rPr>
            </w:pPr>
            <w:r w:rsidRPr="00475C85">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C45359" w:rsidP="00713A6C">
            <w:pPr>
              <w:jc w:val="center"/>
              <w:rPr>
                <w:rFonts w:eastAsia="Calibri" w:cs="Tahoma"/>
                <w:szCs w:val="18"/>
                <w:lang w:val="de-DE"/>
              </w:rPr>
            </w:pPr>
            <w:r w:rsidRPr="00475C85">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C45359" w:rsidP="00713A6C">
            <w:pPr>
              <w:jc w:val="center"/>
              <w:rPr>
                <w:rFonts w:eastAsia="Calibri" w:cs="Tahoma"/>
                <w:szCs w:val="18"/>
                <w:lang w:val="de-DE"/>
              </w:rPr>
            </w:pPr>
            <w:r w:rsidRPr="00475C85">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C45359" w:rsidP="00713A6C">
            <w:pPr>
              <w:jc w:val="center"/>
              <w:rPr>
                <w:rFonts w:eastAsia="Calibri" w:cs="Tahoma"/>
                <w:szCs w:val="18"/>
                <w:lang w:val="de-DE"/>
              </w:rPr>
            </w:pPr>
            <w:r w:rsidRPr="00475C85">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75C85" w:rsidRDefault="00C45359" w:rsidP="00713A6C">
            <w:pPr>
              <w:jc w:val="center"/>
              <w:rPr>
                <w:rFonts w:eastAsia="Calibri" w:cs="Tahoma"/>
                <w:szCs w:val="18"/>
                <w:lang w:val="de-DE"/>
              </w:rPr>
            </w:pPr>
            <w:r w:rsidRPr="00475C85">
              <w:rPr>
                <w:rFonts w:cs="Tahoma"/>
                <w:szCs w:val="18"/>
                <w:lang w:val="de-DE"/>
              </w:rPr>
              <w:t xml:space="preserve"> </w:t>
            </w:r>
          </w:p>
        </w:tc>
        <w:tc>
          <w:tcPr>
            <w:tcW w:w="16" w:type="dxa"/>
            <w:vAlign w:val="center"/>
          </w:tcPr>
          <w:p w:rsidR="00B73A46" w:rsidRPr="00475C85" w:rsidRDefault="00B73A46" w:rsidP="00713A6C">
            <w:pPr>
              <w:rPr>
                <w:rFonts w:eastAsia="Calibri" w:cs="Tahoma"/>
                <w:szCs w:val="18"/>
                <w:lang w:val="de-DE"/>
              </w:rPr>
            </w:pPr>
          </w:p>
        </w:tc>
      </w:tr>
      <w:tr w:rsidR="00B73A46" w:rsidRPr="00622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ind w:firstLine="540"/>
              <w:rPr>
                <w:rFonts w:eastAsia="Calibri" w:cs="Tahoma"/>
                <w:szCs w:val="18"/>
              </w:rPr>
            </w:pPr>
            <w:r w:rsidRPr="006224F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4F0" w:rsidRDefault="00B73A46" w:rsidP="00713A6C">
            <w:pPr>
              <w:jc w:val="center"/>
              <w:rPr>
                <w:rFonts w:eastAsia="Calibri" w:cs="Tahoma"/>
                <w:szCs w:val="18"/>
              </w:rPr>
            </w:pPr>
            <w:r w:rsidRPr="006224F0">
              <w:rPr>
                <w:rFonts w:cs="Tahoma"/>
                <w:szCs w:val="18"/>
              </w:rPr>
              <w:t>x</w:t>
            </w:r>
          </w:p>
        </w:tc>
        <w:tc>
          <w:tcPr>
            <w:tcW w:w="16" w:type="dxa"/>
            <w:vAlign w:val="center"/>
          </w:tcPr>
          <w:p w:rsidR="00B73A46" w:rsidRPr="006224F0" w:rsidRDefault="00B73A46" w:rsidP="00713A6C">
            <w:pPr>
              <w:rPr>
                <w:rFonts w:eastAsia="Calibri" w:cs="Tahoma"/>
                <w:szCs w:val="18"/>
              </w:rPr>
            </w:pPr>
          </w:p>
        </w:tc>
      </w:tr>
    </w:tbl>
    <w:p w:rsidR="00B73A46" w:rsidRPr="006224F0" w:rsidRDefault="00B73A46" w:rsidP="00B73A46">
      <w:pPr>
        <w:rPr>
          <w:rFonts w:cs="Tahoma"/>
        </w:rPr>
      </w:pPr>
    </w:p>
    <w:p w:rsidR="00B73A46" w:rsidRPr="00475C85" w:rsidRDefault="00B73A46" w:rsidP="00EE035D">
      <w:pPr>
        <w:ind w:left="720"/>
        <w:rPr>
          <w:rFonts w:cs="Tahoma"/>
          <w:lang w:val="de-DE"/>
        </w:rPr>
      </w:pPr>
      <w:r w:rsidRPr="00475C85">
        <w:rPr>
          <w:rFonts w:cs="Tahoma"/>
          <w:szCs w:val="18"/>
          <w:lang w:val="de-DE"/>
        </w:rPr>
        <w:t>Kunden, die eine Vermietungsrechtelizenz zusätzlich zu einer Lizenz für ein qualifizierendes Betriebssystem</w:t>
      </w:r>
      <w:r w:rsidR="00F1269E" w:rsidRPr="00475C85">
        <w:rPr>
          <w:rStyle w:val="CommentReference"/>
          <w:rFonts w:cs="Tahoma"/>
          <w:sz w:val="18"/>
          <w:szCs w:val="18"/>
          <w:lang w:val="de-DE"/>
        </w:rPr>
        <w:t xml:space="preserve"> </w:t>
      </w:r>
      <w:r w:rsidRPr="00475C85">
        <w:rPr>
          <w:rFonts w:cs="Tahoma"/>
          <w:szCs w:val="18"/>
          <w:lang w:val="de-DE"/>
        </w:rPr>
        <w:t>erwerben, erweitern ihre Rechte gemäß der Lizenz für das qualifizierende Betriebssystem,</w:t>
      </w:r>
      <w:r w:rsidRPr="00475C85">
        <w:rPr>
          <w:rStyle w:val="CommentReference"/>
          <w:rFonts w:cs="Tahoma"/>
          <w:sz w:val="18"/>
          <w:szCs w:val="18"/>
          <w:lang w:val="de-DE"/>
        </w:rPr>
        <w:t xml:space="preserve"> </w:t>
      </w:r>
      <w:r w:rsidRPr="00475C85">
        <w:rPr>
          <w:rFonts w:cs="Tahoma"/>
          <w:szCs w:val="18"/>
          <w:lang w:val="de-DE"/>
        </w:rPr>
        <w:t xml:space="preserve">damit Dritte dieselbe Software verwenden können. Die Vermietungsrechtelizenz gewährt kein Versionsupgrade. </w:t>
      </w:r>
    </w:p>
    <w:p w:rsidR="00B73A46" w:rsidRDefault="00B73A46" w:rsidP="00804794">
      <w:pPr>
        <w:ind w:left="720"/>
        <w:rPr>
          <w:rFonts w:cs="Tahoma"/>
          <w:szCs w:val="18"/>
          <w:u w:val="single"/>
          <w:lang w:val="de-DE"/>
        </w:rPr>
      </w:pPr>
      <w:r w:rsidRPr="00475C85">
        <w:rPr>
          <w:rFonts w:cs="Tahoma"/>
          <w:szCs w:val="18"/>
          <w:u w:val="single"/>
          <w:lang w:val="de-DE"/>
        </w:rPr>
        <w:t>Software Assurance-Ausnahme</w:t>
      </w:r>
    </w:p>
    <w:p w:rsidR="0092526E" w:rsidRDefault="0092526E" w:rsidP="00804794">
      <w:pPr>
        <w:ind w:left="720"/>
        <w:rPr>
          <w:rFonts w:cs="Tahoma"/>
          <w:szCs w:val="18"/>
          <w:u w:val="single"/>
          <w:lang w:val="de-DE"/>
        </w:rPr>
      </w:pPr>
    </w:p>
    <w:p w:rsidR="0092526E" w:rsidRDefault="0092526E" w:rsidP="00804794">
      <w:pPr>
        <w:ind w:left="720"/>
        <w:rPr>
          <w:rFonts w:cs="Tahoma"/>
          <w:szCs w:val="18"/>
          <w:u w:val="single"/>
          <w:lang w:val="de-DE"/>
        </w:rPr>
      </w:pPr>
    </w:p>
    <w:p w:rsidR="0092526E" w:rsidRDefault="0092526E" w:rsidP="00804794">
      <w:pPr>
        <w:ind w:left="720"/>
        <w:rPr>
          <w:rFonts w:cs="Tahoma"/>
          <w:szCs w:val="18"/>
          <w:u w:val="single"/>
          <w:lang w:val="de-DE"/>
        </w:rPr>
      </w:pPr>
    </w:p>
    <w:p w:rsidR="0092526E" w:rsidRDefault="0092526E" w:rsidP="00804794">
      <w:pPr>
        <w:ind w:left="720"/>
        <w:rPr>
          <w:rFonts w:cs="Tahoma"/>
          <w:szCs w:val="18"/>
          <w:u w:val="single"/>
          <w:lang w:val="de-DE"/>
        </w:rPr>
      </w:pPr>
    </w:p>
    <w:p w:rsidR="0092526E" w:rsidRDefault="0092526E" w:rsidP="00804794">
      <w:pPr>
        <w:ind w:left="720"/>
        <w:rPr>
          <w:rFonts w:cs="Tahoma"/>
          <w:szCs w:val="18"/>
          <w:u w:val="single"/>
          <w:lang w:val="de-DE"/>
        </w:rPr>
      </w:pPr>
    </w:p>
    <w:p w:rsidR="0092526E" w:rsidRPr="00475C85" w:rsidRDefault="0092526E" w:rsidP="00804794">
      <w:pPr>
        <w:ind w:left="720"/>
        <w:rPr>
          <w:rFonts w:cs="Tahoma"/>
          <w:lang w:val="de-DE"/>
        </w:rPr>
      </w:pPr>
    </w:p>
    <w:p w:rsidR="00B73A46" w:rsidRPr="00475C85" w:rsidRDefault="00B73A46" w:rsidP="00804794">
      <w:pPr>
        <w:ind w:left="720"/>
        <w:rPr>
          <w:rFonts w:cs="Tahoma"/>
          <w:lang w:val="de-DE"/>
        </w:rPr>
      </w:pPr>
      <w:r w:rsidRPr="00475C85">
        <w:rPr>
          <w:rFonts w:cs="Tahoma"/>
          <w:szCs w:val="18"/>
          <w:lang w:val="de-DE"/>
        </w:rPr>
        <w:lastRenderedPageBreak/>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B73A46" w:rsidRPr="00475C85" w:rsidRDefault="00B73A46" w:rsidP="00B73A46">
      <w:pPr>
        <w:rPr>
          <w:rFonts w:cs="Tahoma"/>
          <w:lang w:val="de-DE"/>
        </w:rPr>
      </w:pPr>
    </w:p>
    <w:p w:rsidR="00104195" w:rsidRPr="005A32B3" w:rsidRDefault="00104195" w:rsidP="00104195">
      <w:pPr>
        <w:pStyle w:val="Heading2"/>
        <w:ind w:hanging="720"/>
        <w:rPr>
          <w:rFonts w:ascii="Tahoma" w:hAnsi="Tahoma" w:cs="Tahoma"/>
          <w:lang w:val="de-DE"/>
        </w:rPr>
      </w:pPr>
      <w:bookmarkStart w:id="1150" w:name="_98_Windows_Multipoint"/>
      <w:bookmarkStart w:id="1151" w:name="_98Windows_Intune_Add-on"/>
      <w:bookmarkStart w:id="1152" w:name="_97_Windows_Intune"/>
      <w:bookmarkStart w:id="1153" w:name="_29_Windows_Intune"/>
      <w:bookmarkStart w:id="1154" w:name="Srv_110WindowsIntuneAddOn"/>
      <w:bookmarkStart w:id="1155" w:name="_Toc336338366"/>
      <w:bookmarkStart w:id="1156" w:name="_Toc352235408"/>
      <w:bookmarkStart w:id="1157" w:name="Srv_104WindowsIntuneAddOn"/>
      <w:bookmarkEnd w:id="1147"/>
      <w:bookmarkEnd w:id="1148"/>
      <w:bookmarkEnd w:id="1149"/>
      <w:bookmarkEnd w:id="1150"/>
      <w:bookmarkEnd w:id="1151"/>
      <w:bookmarkEnd w:id="1152"/>
      <w:bookmarkEnd w:id="1153"/>
      <w:r w:rsidRPr="005A32B3">
        <w:rPr>
          <w:rFonts w:ascii="Tahoma" w:hAnsi="Tahoma" w:cs="Tahoma"/>
          <w:caps/>
          <w:color w:val="EE6000"/>
          <w:sz w:val="22"/>
          <w:szCs w:val="18"/>
          <w:vertAlign w:val="superscript"/>
          <w:lang w:val="de-DE"/>
        </w:rPr>
        <w:t>29</w:t>
      </w:r>
      <w:r w:rsidRPr="005A32B3">
        <w:rPr>
          <w:rFonts w:ascii="Tahoma" w:hAnsi="Tahoma" w:cs="Tahoma"/>
          <w:caps/>
          <w:color w:val="EE6000"/>
          <w:sz w:val="22"/>
          <w:szCs w:val="18"/>
          <w:lang w:val="de-DE"/>
        </w:rPr>
        <w:t xml:space="preserve"> </w:t>
      </w:r>
      <w:r w:rsidRPr="005A32B3">
        <w:rPr>
          <w:rFonts w:ascii="Tahoma" w:hAnsi="Tahoma" w:cs="Tahoma"/>
          <w:color w:val="EE6000"/>
          <w:sz w:val="22"/>
          <w:szCs w:val="18"/>
          <w:lang w:val="de-DE"/>
        </w:rPr>
        <w:t>Windows Intune Add-on</w:t>
      </w:r>
      <w:bookmarkEnd w:id="1154"/>
      <w:bookmarkEnd w:id="1155"/>
      <w:r w:rsidRPr="005A32B3">
        <w:rPr>
          <w:rFonts w:ascii="Tahoma" w:hAnsi="Tahoma" w:cs="Tahoma"/>
          <w:color w:val="EE6000"/>
          <w:sz w:val="22"/>
          <w:szCs w:val="18"/>
          <w:lang w:val="de-DE"/>
        </w:rPr>
        <w:t xml:space="preserve"> (Pro Gerät)</w:t>
      </w:r>
      <w:bookmarkEnd w:id="1156"/>
    </w:p>
    <w:bookmarkEnd w:id="1157"/>
    <w:p w:rsidR="00104195" w:rsidRPr="005A32B3" w:rsidRDefault="00104195" w:rsidP="00104195">
      <w:pPr>
        <w:ind w:left="720"/>
        <w:rPr>
          <w:rFonts w:cs="Tahoma"/>
          <w:lang w:val="de-DE"/>
        </w:rPr>
      </w:pPr>
    </w:p>
    <w:p w:rsidR="00104195" w:rsidRPr="00475C85" w:rsidRDefault="00104195" w:rsidP="00104195">
      <w:pPr>
        <w:ind w:left="720"/>
        <w:rPr>
          <w:rFonts w:cs="Tahoma"/>
          <w:lang w:val="de-DE"/>
        </w:rPr>
      </w:pPr>
      <w:r w:rsidRPr="00475C85">
        <w:rPr>
          <w:rFonts w:cs="Tahoma"/>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F1269E" w:rsidRPr="00475C85">
        <w:rPr>
          <w:rFonts w:cs="Tahoma"/>
          <w:lang w:val="de-DE"/>
        </w:rPr>
        <w:t xml:space="preserve"> </w:t>
      </w:r>
      <w:r w:rsidRPr="00475C85">
        <w:rPr>
          <w:rFonts w:cs="Tahoma"/>
          <w:lang w:val="de-DE"/>
        </w:rPr>
        <w:t xml:space="preserve">Add-On-Lizenzen für Windows Intune (Pro Gerät) müssen unter dem gleichen Beitritt erworben werden wie die entsprechende Software Assurance bzw. Windows VDA-Lizenz. </w:t>
      </w:r>
    </w:p>
    <w:p w:rsidR="00104195" w:rsidRPr="00475C85" w:rsidRDefault="00104195" w:rsidP="00104195">
      <w:pPr>
        <w:ind w:left="720"/>
        <w:rPr>
          <w:rFonts w:cs="Tahoma"/>
          <w:lang w:val="de-DE"/>
        </w:rPr>
      </w:pPr>
    </w:p>
    <w:p w:rsidR="00104195" w:rsidRPr="00475C85" w:rsidRDefault="00104195" w:rsidP="00104195">
      <w:pPr>
        <w:spacing w:after="60"/>
        <w:ind w:left="720"/>
        <w:rPr>
          <w:rFonts w:cs="Tahoma"/>
          <w:lang w:val="de-DE"/>
        </w:rPr>
      </w:pPr>
      <w:r w:rsidRPr="00475C85">
        <w:rPr>
          <w:rFonts w:cs="Tahoma"/>
          <w:b/>
          <w:lang w:val="de-DE"/>
        </w:rPr>
        <w:t>Neuzuweisung von Lizenzen</w:t>
      </w:r>
    </w:p>
    <w:p w:rsidR="00104195" w:rsidRDefault="00104195" w:rsidP="0007019F">
      <w:pPr>
        <w:ind w:left="720"/>
        <w:rPr>
          <w:rFonts w:cs="Tahoma"/>
          <w:lang w:val="de-DE"/>
        </w:rPr>
      </w:pPr>
      <w:r w:rsidRPr="00475C85">
        <w:rPr>
          <w:rFonts w:cs="Tahoma"/>
          <w:lang w:val="de-DE"/>
        </w:rPr>
        <w:t>Kunden sind berechtigt, Add-On-Lizenzen für Windows Intune (Pro Gerät) neu zuzuweisen, jedoch nicht nu</w:t>
      </w:r>
      <w:r w:rsidR="0007019F">
        <w:rPr>
          <w:rFonts w:cs="Tahoma"/>
          <w:lang w:val="de-DE"/>
        </w:rPr>
        <w:t> </w:t>
      </w:r>
      <w:r w:rsidRPr="00475C85">
        <w:rPr>
          <w:rFonts w:cs="Tahoma"/>
          <w:lang w:val="de-DE"/>
        </w:rPr>
        <w:t>kurzzeitig (d. h. nicht innerhalb von 90 Tagen nach der letzten Zuweisung).</w:t>
      </w:r>
      <w:r w:rsidR="00F1269E" w:rsidRPr="00475C85">
        <w:rPr>
          <w:rFonts w:cs="Tahoma"/>
          <w:lang w:val="de-DE"/>
        </w:rPr>
        <w:t xml:space="preserve"> </w:t>
      </w:r>
      <w:r w:rsidRPr="00475C85">
        <w:rPr>
          <w:rFonts w:cs="Tahoma"/>
          <w:lang w:val="de-DE"/>
        </w:rPr>
        <w:t>Kunden sind berechtigt, eine</w:t>
      </w:r>
      <w:r w:rsidR="0007019F">
        <w:rPr>
          <w:rFonts w:cs="Tahoma"/>
          <w:lang w:val="de-DE"/>
        </w:rPr>
        <w:t> </w:t>
      </w:r>
      <w:r w:rsidRPr="00475C85">
        <w:rPr>
          <w:rFonts w:cs="Tahoma"/>
          <w:lang w:val="de-DE"/>
        </w:rPr>
        <w:t>Add-On-Lizenz für Windows Intune (Pro Gerät) früher neu zuzuweisen, wenn sie das vorhandene lizenzierte Gerät aufgrund eines Hardwarefehlers außer Dienst stellen.</w:t>
      </w:r>
      <w:r w:rsidR="00F1269E" w:rsidRPr="00475C85">
        <w:rPr>
          <w:rFonts w:cs="Tahoma"/>
          <w:lang w:val="de-DE"/>
        </w:rPr>
        <w:t xml:space="preserve"> </w:t>
      </w:r>
      <w:r w:rsidRPr="00475C85">
        <w:rPr>
          <w:rFonts w:cs="Tahoma"/>
          <w:lang w:val="de-DE"/>
        </w:rPr>
        <w:t>Das Gerät, dem eine Add-On-Lizenz für Windows Intune (Pro Gerät) neu zugewiesen wird, muss entweder über aktive Windows Software Assurance oder über eine aktive Lizenz für Windows VDA verfügen, die unter dem gleichen Beitritt erworben</w:t>
      </w:r>
      <w:r w:rsidR="0007019F">
        <w:rPr>
          <w:rFonts w:cs="Tahoma"/>
          <w:lang w:val="de-DE"/>
        </w:rPr>
        <w:t> </w:t>
      </w:r>
      <w:r w:rsidRPr="00475C85">
        <w:rPr>
          <w:rFonts w:cs="Tahoma"/>
          <w:lang w:val="de-DE"/>
        </w:rPr>
        <w:t xml:space="preserve">wurde wie die Add-On-Lizenz für Windows Intune (Pro Gerät). </w:t>
      </w:r>
    </w:p>
    <w:p w:rsidR="000B1F9B" w:rsidRDefault="000B1F9B">
      <w:pPr>
        <w:rPr>
          <w:rFonts w:cs="Tahoma"/>
          <w:lang w:val="de-DE"/>
        </w:rPr>
      </w:pPr>
      <w:r>
        <w:rPr>
          <w:rFonts w:cs="Tahoma"/>
          <w:lang w:val="de-DE"/>
        </w:rPr>
        <w:br w:type="page"/>
      </w:r>
    </w:p>
    <w:p w:rsidR="00023FE7" w:rsidRPr="00475C85" w:rsidRDefault="00113665">
      <w:pPr>
        <w:pStyle w:val="Heading2"/>
        <w:ind w:left="0"/>
        <w:rPr>
          <w:rFonts w:ascii="Tahoma" w:hAnsi="Tahoma" w:cs="Tahoma"/>
          <w:lang w:val="de-DE"/>
        </w:rPr>
      </w:pPr>
      <w:bookmarkStart w:id="1158" w:name="_Toc336338287"/>
      <w:bookmarkStart w:id="1159" w:name="_Toc352235409"/>
      <w:r w:rsidRPr="00475C85">
        <w:rPr>
          <w:rFonts w:ascii="Tahoma" w:hAnsi="Tahoma" w:cs="Tahoma"/>
          <w:sz w:val="28"/>
          <w:lang w:val="de-DE"/>
        </w:rPr>
        <w:lastRenderedPageBreak/>
        <w:t>Server-Pool</w:t>
      </w:r>
      <w:bookmarkEnd w:id="1158"/>
      <w:bookmarkEnd w:id="1159"/>
    </w:p>
    <w:p w:rsidR="00023FE7" w:rsidRPr="00475C85" w:rsidRDefault="00023FE7">
      <w:pPr>
        <w:pStyle w:val="EndnoteText"/>
        <w:rPr>
          <w:rFonts w:ascii="Tahoma" w:hAnsi="Tahoma" w:cs="Tahoma"/>
          <w:lang w:val="de-DE"/>
        </w:rPr>
      </w:pPr>
    </w:p>
    <w:p w:rsidR="004640EC" w:rsidRDefault="00104195" w:rsidP="0007019F">
      <w:pPr>
        <w:pStyle w:val="Heading2"/>
        <w:ind w:left="234" w:hanging="234"/>
        <w:rPr>
          <w:rFonts w:ascii="Tahoma" w:hAnsi="Tahoma" w:cs="Tahoma"/>
          <w:color w:val="EE6000"/>
          <w:sz w:val="22"/>
          <w:szCs w:val="18"/>
          <w:lang w:val="de-DE"/>
        </w:rPr>
      </w:pPr>
      <w:bookmarkStart w:id="1160" w:name="_30_Add-On_für"/>
      <w:bookmarkStart w:id="1161" w:name="Srv_27BingMapsSvrandContentPack"/>
      <w:bookmarkStart w:id="1162" w:name="_Toc336338288"/>
      <w:bookmarkStart w:id="1163" w:name="_Toc352235410"/>
      <w:bookmarkStart w:id="1164" w:name="Srv_25BingMapsandAddons"/>
      <w:bookmarkEnd w:id="1160"/>
      <w:r w:rsidRPr="0007019F">
        <w:rPr>
          <w:rFonts w:ascii="Tahoma" w:hAnsi="Tahoma" w:cs="Tahoma"/>
          <w:color w:val="EE6000"/>
          <w:sz w:val="22"/>
          <w:szCs w:val="18"/>
          <w:vertAlign w:val="superscript"/>
          <w:lang w:val="de-DE"/>
        </w:rPr>
        <w:t>30</w:t>
      </w:r>
      <w:r w:rsidRPr="0007019F">
        <w:rPr>
          <w:rFonts w:ascii="Tahoma" w:hAnsi="Tahoma" w:cs="Tahoma"/>
          <w:color w:val="EE6000"/>
          <w:sz w:val="22"/>
          <w:szCs w:val="18"/>
          <w:lang w:val="de-DE"/>
        </w:rPr>
        <w:t xml:space="preserve"> Add-On für Bing Maps Öffentliche Website-Nutzung und Add-On-AL für Bing Maps Interne Website-Nutzung</w:t>
      </w:r>
      <w:bookmarkEnd w:id="1161"/>
      <w:bookmarkEnd w:id="1162"/>
      <w:bookmarkEnd w:id="1163"/>
    </w:p>
    <w:p w:rsidR="0007019F" w:rsidRPr="0007019F" w:rsidRDefault="0007019F" w:rsidP="0007019F">
      <w:pPr>
        <w:rPr>
          <w:lang w:val="de-DE"/>
        </w:rPr>
      </w:pPr>
    </w:p>
    <w:p w:rsidR="004640EC" w:rsidRPr="00475C85" w:rsidRDefault="004640EC" w:rsidP="0007019F">
      <w:pPr>
        <w:pStyle w:val="NormalWeb"/>
        <w:spacing w:before="0" w:beforeAutospacing="0" w:after="0" w:afterAutospacing="0"/>
        <w:ind w:left="720"/>
        <w:rPr>
          <w:rFonts w:ascii="Tahoma" w:hAnsi="Tahoma" w:cs="Tahoma"/>
          <w:lang w:val="de-DE"/>
        </w:rPr>
      </w:pPr>
      <w:r w:rsidRPr="00475C85">
        <w:rPr>
          <w:rFonts w:ascii="Tahoma" w:hAnsi="Tahoma" w:cs="Tahoma"/>
          <w:sz w:val="18"/>
          <w:szCs w:val="18"/>
          <w:lang w:val="de-DE"/>
        </w:rPr>
        <w:t>Jedes Angebot für eine Add-On-AL für Bing Maps Öffentliche Website-Nutzung besteht aus einer unterschiedlichen Anzahl an Abrechenbaren Transaktionen (hierin definiert).</w:t>
      </w:r>
      <w:r w:rsidR="00F1269E" w:rsidRPr="00475C85">
        <w:rPr>
          <w:rFonts w:ascii="Tahoma" w:hAnsi="Tahoma" w:cs="Tahoma"/>
          <w:sz w:val="18"/>
          <w:szCs w:val="18"/>
          <w:lang w:val="de-DE"/>
        </w:rPr>
        <w:t xml:space="preserve"> </w:t>
      </w:r>
      <w:r w:rsidRPr="00475C85">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07019F">
        <w:rPr>
          <w:rFonts w:ascii="Tahoma" w:hAnsi="Tahoma" w:cs="Tahoma"/>
          <w:sz w:val="18"/>
          <w:szCs w:val="18"/>
          <w:lang w:val="de-DE"/>
        </w:rPr>
        <w:t> </w:t>
      </w:r>
      <w:r w:rsidRPr="00475C85">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4640EC" w:rsidRPr="00475C85" w:rsidRDefault="004640EC" w:rsidP="004640EC">
      <w:pPr>
        <w:ind w:left="720"/>
        <w:rPr>
          <w:rFonts w:cs="Tahoma"/>
          <w:lang w:val="de-DE"/>
        </w:rPr>
      </w:pPr>
    </w:p>
    <w:p w:rsidR="004640EC" w:rsidRPr="00475C85" w:rsidRDefault="004640EC" w:rsidP="0007019F">
      <w:pPr>
        <w:ind w:left="720"/>
        <w:rPr>
          <w:rFonts w:cs="Tahoma"/>
          <w:lang w:val="de-DE"/>
        </w:rPr>
      </w:pPr>
      <w:r w:rsidRPr="00475C85">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Unbegrenzte</w:t>
      </w:r>
      <w:r w:rsidR="0007019F">
        <w:rPr>
          <w:rFonts w:cs="Tahoma"/>
          <w:szCs w:val="18"/>
          <w:lang w:val="de-DE"/>
        </w:rPr>
        <w:t> </w:t>
      </w:r>
      <w:r w:rsidRPr="00475C85">
        <w:rPr>
          <w:rFonts w:cs="Tahoma"/>
          <w:szCs w:val="18"/>
          <w:lang w:val="de-DE"/>
        </w:rPr>
        <w:t>Transaktionen, die nur einmal erworben werden kann.</w:t>
      </w:r>
      <w:r w:rsidR="00F1269E" w:rsidRPr="00475C85">
        <w:rPr>
          <w:rFonts w:cs="Tahoma"/>
          <w:szCs w:val="18"/>
          <w:lang w:val="de-DE"/>
        </w:rPr>
        <w:t xml:space="preserve"> </w:t>
      </w:r>
      <w:r w:rsidRPr="00475C85">
        <w:rPr>
          <w:rFonts w:cs="Tahoma"/>
          <w:szCs w:val="18"/>
          <w:lang w:val="de-DE"/>
        </w:rPr>
        <w:t>Nicht genutzte monatliche Abrechenbare Transaktionen können bis zum Ablauf des Beitrittsdatums monatlich vorgetragen werden.</w:t>
      </w:r>
      <w:r w:rsidR="00F1269E" w:rsidRPr="00475C85">
        <w:rPr>
          <w:rFonts w:cs="Tahoma"/>
          <w:szCs w:val="18"/>
          <w:lang w:val="de-DE"/>
        </w:rPr>
        <w:t xml:space="preserve"> </w:t>
      </w:r>
      <w:r w:rsidRPr="00475C85">
        <w:rPr>
          <w:rFonts w:cs="Tahoma"/>
          <w:szCs w:val="18"/>
          <w:lang w:val="de-DE"/>
        </w:rPr>
        <w:t>Am</w:t>
      </w:r>
      <w:r w:rsidR="0007019F">
        <w:rPr>
          <w:rFonts w:cs="Tahoma"/>
          <w:szCs w:val="18"/>
          <w:lang w:val="de-DE"/>
        </w:rPr>
        <w:t> </w:t>
      </w:r>
      <w:r w:rsidRPr="00475C85">
        <w:rPr>
          <w:rFonts w:cs="Tahoma"/>
          <w:szCs w:val="18"/>
          <w:lang w:val="de-DE"/>
        </w:rPr>
        <w:t>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w:t>
      </w:r>
      <w:r w:rsidR="0007019F">
        <w:rPr>
          <w:rFonts w:cs="Tahoma"/>
          <w:szCs w:val="18"/>
          <w:lang w:val="de-DE"/>
        </w:rPr>
        <w:t> </w:t>
      </w:r>
      <w:r w:rsidRPr="00475C85">
        <w:rPr>
          <w:rFonts w:cs="Tahoma"/>
          <w:szCs w:val="18"/>
          <w:lang w:val="de-DE"/>
        </w:rPr>
        <w:t>die der insgesamt während der Laufzeit des Beitritts erworbenen Abrechenbaren Transaktionen überschreitet.</w:t>
      </w:r>
      <w:r w:rsidR="00F1269E" w:rsidRPr="00475C85">
        <w:rPr>
          <w:rFonts w:cs="Tahoma"/>
          <w:szCs w:val="18"/>
          <w:lang w:val="de-DE"/>
        </w:rPr>
        <w:t xml:space="preserve"> </w:t>
      </w:r>
      <w:r w:rsidRPr="00475C85">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w:t>
      </w:r>
      <w:r w:rsidR="0007019F">
        <w:rPr>
          <w:rFonts w:cs="Tahoma"/>
          <w:szCs w:val="18"/>
          <w:lang w:val="de-DE"/>
        </w:rPr>
        <w:t> </w:t>
      </w:r>
      <w:r w:rsidRPr="00475C85">
        <w:rPr>
          <w:rFonts w:cs="Tahoma"/>
          <w:szCs w:val="18"/>
          <w:lang w:val="de-DE"/>
        </w:rPr>
        <w:t>Maps Interne Website-Nutzung erwerben, um die überschrittenen Abrechenbaren Transaktionen sowie</w:t>
      </w:r>
      <w:r w:rsidR="0007019F">
        <w:rPr>
          <w:rFonts w:cs="Tahoma"/>
          <w:szCs w:val="18"/>
          <w:lang w:val="de-DE"/>
        </w:rPr>
        <w:t> </w:t>
      </w:r>
      <w:r w:rsidRPr="00475C85">
        <w:rPr>
          <w:rFonts w:cs="Tahoma"/>
          <w:szCs w:val="18"/>
          <w:lang w:val="de-DE"/>
        </w:rPr>
        <w:t>die voraussichtlichen zukünftigen Abrechenbaren Transaktionen für den Rest der Laufzeit des Beitritts abzudecken. Andernfalls ist Microsoft berechtigt, den Zugriff des Kunden auf Bing Maps einstellen.</w:t>
      </w:r>
    </w:p>
    <w:p w:rsidR="004640EC" w:rsidRPr="00475C85" w:rsidRDefault="004640EC" w:rsidP="004640EC">
      <w:pPr>
        <w:spacing w:after="60"/>
        <w:ind w:left="720"/>
        <w:rPr>
          <w:rFonts w:cs="Tahoma"/>
          <w:lang w:val="de-DE"/>
        </w:rPr>
      </w:pPr>
      <w:r w:rsidRPr="00475C85">
        <w:rPr>
          <w:rFonts w:cs="Tahoma"/>
          <w:b/>
          <w:color w:val="000000" w:themeColor="text1"/>
          <w:szCs w:val="18"/>
          <w:lang w:val="de-DE"/>
        </w:rPr>
        <w:t>Bing Maps Unbegrenzte Transaktionen Add-On-AL</w:t>
      </w:r>
    </w:p>
    <w:p w:rsidR="004640EC" w:rsidRPr="00475C85" w:rsidRDefault="004640EC" w:rsidP="0007019F">
      <w:pPr>
        <w:pStyle w:val="NormalWeb"/>
        <w:spacing w:before="0" w:beforeAutospacing="0" w:after="0" w:afterAutospacing="0"/>
        <w:ind w:left="720"/>
        <w:rPr>
          <w:rFonts w:ascii="Tahoma" w:hAnsi="Tahoma" w:cs="Tahoma"/>
          <w:lang w:val="de-DE"/>
        </w:rPr>
      </w:pPr>
      <w:r w:rsidRPr="00475C85">
        <w:rPr>
          <w:rFonts w:ascii="Tahoma" w:hAnsi="Tahoma" w:cs="Tahoma"/>
          <w:sz w:val="18"/>
          <w:szCs w:val="18"/>
          <w:lang w:val="de-DE"/>
        </w:rPr>
        <w:t>Das Angebot für Bing Maps Unbegrenzte Transaktionen Add-On-AL umfasst höchstens 400 Millionen Abrechenbare Transaktionen pro Jahr.</w:t>
      </w:r>
      <w:r w:rsidR="00F1269E" w:rsidRPr="00475C85">
        <w:rPr>
          <w:rFonts w:ascii="Tahoma" w:hAnsi="Tahoma" w:cs="Tahoma"/>
          <w:sz w:val="18"/>
          <w:szCs w:val="18"/>
          <w:lang w:val="de-DE"/>
        </w:rPr>
        <w:t xml:space="preserve"> </w:t>
      </w:r>
      <w:r w:rsidRPr="00475C85">
        <w:rPr>
          <w:rFonts w:ascii="Tahoma" w:hAnsi="Tahoma" w:cs="Tahoma"/>
          <w:sz w:val="18"/>
          <w:szCs w:val="18"/>
          <w:lang w:val="de-DE"/>
        </w:rPr>
        <w:t>Wenn ein Kunde die Höchstgrenze von 400 Millionen Abrechenbaren Transaktionen während eines Jahres der Laufzeit des Beitritts überschreitet, muss der Kunden innerhalb von</w:t>
      </w:r>
      <w:r w:rsidR="0007019F">
        <w:rPr>
          <w:rFonts w:ascii="Tahoma" w:hAnsi="Tahoma" w:cs="Tahoma"/>
          <w:sz w:val="18"/>
          <w:szCs w:val="18"/>
          <w:lang w:val="de-DE"/>
        </w:rPr>
        <w:t> </w:t>
      </w:r>
      <w:r w:rsidRPr="00475C85">
        <w:rPr>
          <w:rFonts w:ascii="Tahoma" w:hAnsi="Tahoma" w:cs="Tahoma"/>
          <w:sz w:val="18"/>
          <w:szCs w:val="18"/>
          <w:lang w:val="de-DE"/>
        </w:rPr>
        <w:t>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475C85" w:rsidRDefault="004640EC" w:rsidP="004640EC">
      <w:pPr>
        <w:pStyle w:val="NormalWeb"/>
        <w:spacing w:before="0" w:beforeAutospacing="0" w:after="0" w:afterAutospacing="0"/>
        <w:ind w:left="720"/>
        <w:rPr>
          <w:rFonts w:ascii="Tahoma" w:hAnsi="Tahoma" w:cs="Tahoma"/>
          <w:lang w:val="de-DE"/>
        </w:rPr>
      </w:pPr>
    </w:p>
    <w:p w:rsidR="004640EC" w:rsidRPr="00475C85" w:rsidRDefault="004640EC" w:rsidP="004640EC">
      <w:pPr>
        <w:spacing w:after="60"/>
        <w:ind w:left="720"/>
        <w:rPr>
          <w:rFonts w:cs="Tahoma"/>
          <w:lang w:val="de-DE"/>
        </w:rPr>
      </w:pPr>
      <w:r w:rsidRPr="00475C85">
        <w:rPr>
          <w:rFonts w:cs="Tahoma"/>
          <w:b/>
          <w:color w:val="000000" w:themeColor="text1"/>
          <w:szCs w:val="18"/>
          <w:lang w:val="de-DE"/>
        </w:rPr>
        <w:t>Kundensupport für Bing Maps</w:t>
      </w:r>
    </w:p>
    <w:p w:rsidR="004640EC" w:rsidRPr="00475C85" w:rsidRDefault="004640EC" w:rsidP="004640EC">
      <w:pPr>
        <w:pStyle w:val="NormalWeb"/>
        <w:spacing w:before="0" w:beforeAutospacing="0" w:after="0" w:afterAutospacing="0"/>
        <w:ind w:left="720"/>
        <w:rPr>
          <w:rFonts w:ascii="Tahoma" w:hAnsi="Tahoma" w:cs="Tahoma"/>
          <w:lang w:val="de-DE"/>
        </w:rPr>
      </w:pPr>
      <w:r w:rsidRPr="00475C85">
        <w:rPr>
          <w:rFonts w:ascii="Tahoma" w:hAnsi="Tahoma" w:cs="Tahoma"/>
          <w:sz w:val="18"/>
          <w:szCs w:val="18"/>
          <w:lang w:val="de-DE"/>
        </w:rPr>
        <w:t>Der Kundensupport für Bing Maps steht allen Kunden, die Bing Maps erworben haben, wie folgt zur Verfügung.</w:t>
      </w:r>
    </w:p>
    <w:p w:rsidR="004640EC" w:rsidRPr="00475C85" w:rsidRDefault="004640EC" w:rsidP="004640EC">
      <w:pPr>
        <w:pStyle w:val="NormalWeb"/>
        <w:spacing w:before="0" w:beforeAutospacing="0" w:after="0" w:afterAutospacing="0"/>
        <w:ind w:left="720"/>
        <w:rPr>
          <w:rFonts w:ascii="Tahoma" w:hAnsi="Tahoma" w:cs="Tahoma"/>
          <w:lang w:val="de-DE"/>
        </w:rPr>
      </w:pPr>
    </w:p>
    <w:p w:rsidR="004640EC" w:rsidRPr="00475C85" w:rsidRDefault="004640EC" w:rsidP="004640EC">
      <w:pPr>
        <w:spacing w:after="60"/>
        <w:ind w:left="720"/>
        <w:rPr>
          <w:rFonts w:cs="Tahoma"/>
          <w:lang w:val="de-DE"/>
        </w:rPr>
      </w:pPr>
      <w:r w:rsidRPr="00475C85">
        <w:rPr>
          <w:rFonts w:cs="Tahoma"/>
          <w:b/>
          <w:bCs/>
          <w:color w:val="000000"/>
          <w:szCs w:val="18"/>
          <w:lang w:val="de-DE"/>
        </w:rPr>
        <w:t>Der Kundensupport für Bing Maps umfasst Folgendes:</w:t>
      </w:r>
    </w:p>
    <w:p w:rsidR="004640EC" w:rsidRPr="00475C85" w:rsidRDefault="004640EC" w:rsidP="0007019F">
      <w:pPr>
        <w:ind w:left="720"/>
        <w:rPr>
          <w:rFonts w:cs="Tahoma"/>
          <w:lang w:val="de-DE"/>
        </w:rPr>
      </w:pPr>
      <w:r w:rsidRPr="00475C85">
        <w:rPr>
          <w:rFonts w:cs="Tahoma"/>
          <w:color w:val="000000"/>
          <w:szCs w:val="18"/>
          <w:lang w:val="de-DE"/>
        </w:rPr>
        <w:t>Direkte Kontaktaufnahme mit dem Technischen Support für Bing Maps per E-Mail, Telefon oder Internet</w:t>
      </w:r>
      <w:r w:rsidR="0007019F">
        <w:rPr>
          <w:rFonts w:cs="Tahoma"/>
          <w:color w:val="000000"/>
          <w:szCs w:val="18"/>
          <w:lang w:val="de-DE"/>
        </w:rPr>
        <w:t> </w:t>
      </w:r>
      <w:r w:rsidRPr="00475C85">
        <w:rPr>
          <w:rFonts w:cs="Tahoma"/>
          <w:color w:val="000000"/>
          <w:szCs w:val="18"/>
          <w:lang w:val="de-DE"/>
        </w:rPr>
        <w:t>während der folgenden Geschäftszeiten: montags bis freitags von 8:00 bis 2:00 Uhr GMT (außer</w:t>
      </w:r>
      <w:r w:rsidR="0007019F">
        <w:rPr>
          <w:rFonts w:cs="Tahoma"/>
          <w:color w:val="000000"/>
          <w:szCs w:val="18"/>
          <w:lang w:val="de-DE"/>
        </w:rPr>
        <w:t> </w:t>
      </w:r>
      <w:r w:rsidRPr="00475C85">
        <w:rPr>
          <w:rFonts w:cs="Tahoma"/>
          <w:color w:val="000000"/>
          <w:szCs w:val="18"/>
          <w:lang w:val="de-DE"/>
        </w:rPr>
        <w:t>an</w:t>
      </w:r>
      <w:r w:rsidR="0007019F">
        <w:rPr>
          <w:rFonts w:cs="Tahoma"/>
          <w:color w:val="000000"/>
          <w:szCs w:val="18"/>
          <w:lang w:val="de-DE"/>
        </w:rPr>
        <w:t> </w:t>
      </w:r>
      <w:r w:rsidRPr="00475C85">
        <w:rPr>
          <w:rFonts w:cs="Tahoma"/>
          <w:color w:val="000000"/>
          <w:szCs w:val="18"/>
          <w:lang w:val="de-DE"/>
        </w:rPr>
        <w:t>US-amerikanischen Feiertagen).</w:t>
      </w:r>
      <w:r w:rsidR="00F1269E" w:rsidRPr="00475C85">
        <w:rPr>
          <w:rFonts w:cs="Tahoma"/>
          <w:color w:val="000000"/>
          <w:szCs w:val="18"/>
          <w:lang w:val="de-DE"/>
        </w:rPr>
        <w:t xml:space="preserve"> </w:t>
      </w:r>
      <w:r w:rsidRPr="00475C85">
        <w:rPr>
          <w:rFonts w:cs="Tahoma"/>
          <w:color w:val="000000"/>
          <w:szCs w:val="18"/>
          <w:lang w:val="de-DE"/>
        </w:rPr>
        <w:t>Den Kunden steht das Supportteam für Notfälle auch außerhalb der Geschäftszeiten (von 2:00 bis 8:00 Uhr GMT) ausschließlich über die nachstehende Telefonnummer zur Verfügung.</w:t>
      </w:r>
      <w:r w:rsidR="00F1269E" w:rsidRPr="00475C85">
        <w:rPr>
          <w:rFonts w:cs="Tahoma"/>
          <w:color w:val="000000"/>
          <w:szCs w:val="18"/>
          <w:lang w:val="de-DE"/>
        </w:rPr>
        <w:t xml:space="preserve"> </w:t>
      </w:r>
      <w:r w:rsidRPr="00475C85">
        <w:rPr>
          <w:rFonts w:cs="Tahoma"/>
          <w:color w:val="000000"/>
          <w:szCs w:val="18"/>
          <w:lang w:val="de-DE"/>
        </w:rPr>
        <w:t>Die Bearbeitung aller vorgetragenen Anliegen, bei denen es sich nicht um Notfälle handelt, erfolgt zu den normalen Geschäftszeiten.</w:t>
      </w:r>
      <w:r w:rsidR="00F1269E" w:rsidRPr="00475C85">
        <w:rPr>
          <w:rFonts w:cs="Tahoma"/>
          <w:color w:val="000000"/>
          <w:szCs w:val="18"/>
          <w:lang w:val="de-DE"/>
        </w:rPr>
        <w:t xml:space="preserve"> </w:t>
      </w:r>
      <w:r w:rsidRPr="00475C85">
        <w:rPr>
          <w:rFonts w:cs="Tahoma"/>
          <w:color w:val="000000"/>
          <w:szCs w:val="18"/>
          <w:lang w:val="de-DE"/>
        </w:rPr>
        <w:t>Das Supportteam kann wie folgt erreicht werden:</w:t>
      </w:r>
    </w:p>
    <w:p w:rsidR="004640EC" w:rsidRPr="00475C85" w:rsidRDefault="004640EC" w:rsidP="004640EC">
      <w:pPr>
        <w:ind w:left="720"/>
        <w:rPr>
          <w:rFonts w:cs="Tahoma"/>
          <w:lang w:val="de-DE"/>
        </w:rPr>
      </w:pPr>
    </w:p>
    <w:p w:rsidR="004640EC" w:rsidRPr="00475C85" w:rsidRDefault="004640EC" w:rsidP="004640EC">
      <w:pPr>
        <w:ind w:left="720"/>
        <w:rPr>
          <w:rFonts w:cs="Tahoma"/>
          <w:lang w:val="de-DE"/>
        </w:rPr>
      </w:pPr>
      <w:r w:rsidRPr="00475C85">
        <w:rPr>
          <w:rFonts w:cs="Tahoma"/>
          <w:color w:val="000000"/>
          <w:szCs w:val="18"/>
          <w:lang w:val="de-DE"/>
        </w:rPr>
        <w:t>E-Mail:</w:t>
      </w:r>
    </w:p>
    <w:p w:rsidR="004640EC" w:rsidRPr="00475C85" w:rsidRDefault="00E944E8" w:rsidP="004640EC">
      <w:pPr>
        <w:ind w:left="720"/>
        <w:rPr>
          <w:rFonts w:cs="Tahoma"/>
          <w:lang w:val="de-DE"/>
        </w:rPr>
      </w:pPr>
      <w:hyperlink r:id="rId46" w:history="1">
        <w:r w:rsidR="005B0EC7" w:rsidRPr="00475C85">
          <w:rPr>
            <w:rStyle w:val="Hyperlink"/>
            <w:rFonts w:cs="Tahoma"/>
            <w:szCs w:val="18"/>
            <w:lang w:val="de-DE"/>
          </w:rPr>
          <w:t>bmesupp@microsoft.com</w:t>
        </w:r>
      </w:hyperlink>
    </w:p>
    <w:p w:rsidR="004640EC" w:rsidRDefault="004640EC" w:rsidP="004640EC">
      <w:pPr>
        <w:ind w:left="720"/>
        <w:rPr>
          <w:rFonts w:cs="Tahoma"/>
          <w:lang w:val="de-DE"/>
        </w:rPr>
      </w:pPr>
    </w:p>
    <w:p w:rsidR="00EF0AF9" w:rsidRPr="00475C85" w:rsidRDefault="00EF0AF9" w:rsidP="004640EC">
      <w:pPr>
        <w:ind w:left="720"/>
        <w:rPr>
          <w:rFonts w:cs="Tahoma"/>
          <w:lang w:val="de-DE"/>
        </w:rPr>
      </w:pPr>
    </w:p>
    <w:p w:rsidR="004640EC" w:rsidRPr="00475C85" w:rsidRDefault="004640EC" w:rsidP="004640EC">
      <w:pPr>
        <w:ind w:left="720"/>
        <w:rPr>
          <w:rFonts w:cs="Tahoma"/>
          <w:lang w:val="nb-NO"/>
        </w:rPr>
      </w:pPr>
      <w:r w:rsidRPr="00475C85">
        <w:rPr>
          <w:rFonts w:cs="Tahoma"/>
          <w:color w:val="000000"/>
          <w:szCs w:val="18"/>
          <w:lang w:val="nb-NO"/>
        </w:rPr>
        <w:lastRenderedPageBreak/>
        <w:t>Telefonnummer:</w:t>
      </w:r>
    </w:p>
    <w:p w:rsidR="004640EC" w:rsidRPr="00475C85" w:rsidRDefault="004640EC" w:rsidP="004640EC">
      <w:pPr>
        <w:ind w:left="720"/>
        <w:rPr>
          <w:rFonts w:cs="Tahoma"/>
          <w:lang w:val="nb-NO"/>
        </w:rPr>
      </w:pPr>
    </w:p>
    <w:p w:rsidR="004640EC" w:rsidRPr="00475C85" w:rsidRDefault="004640EC" w:rsidP="004640EC">
      <w:pPr>
        <w:ind w:left="720"/>
        <w:rPr>
          <w:rFonts w:cs="Tahoma"/>
          <w:lang w:val="nb-NO"/>
        </w:rPr>
      </w:pPr>
      <w:r w:rsidRPr="00475C85">
        <w:rPr>
          <w:rFonts w:cs="Tahoma"/>
          <w:color w:val="000000"/>
          <w:szCs w:val="18"/>
          <w:lang w:val="nb-NO"/>
        </w:rPr>
        <w:t>+1 (425) 705-2737</w:t>
      </w:r>
    </w:p>
    <w:p w:rsidR="004640EC" w:rsidRPr="00475C85" w:rsidRDefault="004640EC" w:rsidP="004640EC">
      <w:pPr>
        <w:ind w:left="720"/>
        <w:rPr>
          <w:rFonts w:cs="Tahoma"/>
          <w:lang w:val="nb-NO"/>
        </w:rPr>
      </w:pPr>
    </w:p>
    <w:p w:rsidR="004640EC" w:rsidRPr="00475C85" w:rsidRDefault="004640EC" w:rsidP="004640EC">
      <w:pPr>
        <w:ind w:left="720"/>
        <w:rPr>
          <w:rFonts w:cs="Tahoma"/>
          <w:lang w:val="nb-NO"/>
        </w:rPr>
      </w:pPr>
      <w:r w:rsidRPr="00475C85">
        <w:rPr>
          <w:rFonts w:cs="Tahoma"/>
          <w:color w:val="000000"/>
          <w:szCs w:val="18"/>
          <w:lang w:val="nb-NO"/>
        </w:rPr>
        <w:t>Webformular</w:t>
      </w:r>
    </w:p>
    <w:p w:rsidR="004640EC" w:rsidRPr="00475C85" w:rsidRDefault="00E944E8" w:rsidP="004640EC">
      <w:pPr>
        <w:ind w:left="720"/>
        <w:rPr>
          <w:rFonts w:cs="Tahoma"/>
          <w:lang w:val="nb-NO"/>
        </w:rPr>
      </w:pPr>
      <w:hyperlink r:id="rId47" w:history="1">
        <w:r w:rsidR="005B0EC7" w:rsidRPr="00475C85">
          <w:rPr>
            <w:rStyle w:val="Hyperlink"/>
            <w:rFonts w:cs="Tahoma"/>
            <w:szCs w:val="18"/>
            <w:lang w:val="nb-NO"/>
          </w:rPr>
          <w:t>https://support.microsoft.com/oas/default.aspx?prid=13766&amp;st=1</w:t>
        </w:r>
      </w:hyperlink>
    </w:p>
    <w:p w:rsidR="004640EC" w:rsidRPr="00475C85" w:rsidRDefault="004640EC" w:rsidP="004640EC">
      <w:pPr>
        <w:ind w:left="720"/>
        <w:rPr>
          <w:rFonts w:cs="Tahoma"/>
          <w:lang w:val="nb-NO"/>
        </w:rPr>
      </w:pPr>
    </w:p>
    <w:p w:rsidR="004640EC" w:rsidRPr="00475C85" w:rsidRDefault="004640EC" w:rsidP="00533D66">
      <w:pPr>
        <w:ind w:left="720"/>
        <w:rPr>
          <w:rFonts w:cs="Tahoma"/>
          <w:lang w:val="de-DE"/>
        </w:rPr>
      </w:pPr>
      <w:r w:rsidRPr="00475C85">
        <w:rPr>
          <w:rFonts w:cs="Tahoma"/>
          <w:b/>
          <w:bCs/>
          <w:color w:val="000000"/>
          <w:szCs w:val="18"/>
          <w:lang w:val="de-DE"/>
        </w:rPr>
        <w:t>Priorität</w:t>
      </w:r>
      <w:r w:rsidRPr="00475C85">
        <w:rPr>
          <w:rFonts w:cs="Tahoma"/>
          <w:color w:val="000000"/>
          <w:szCs w:val="18"/>
          <w:lang w:val="de-DE"/>
        </w:rPr>
        <w:t>.</w:t>
      </w:r>
      <w:r w:rsidR="00F1269E" w:rsidRPr="00475C85">
        <w:rPr>
          <w:rFonts w:cs="Tahoma"/>
          <w:color w:val="000000"/>
          <w:szCs w:val="18"/>
          <w:lang w:val="de-DE"/>
        </w:rPr>
        <w:t xml:space="preserve"> </w:t>
      </w:r>
      <w:r w:rsidRPr="00475C85">
        <w:rPr>
          <w:rFonts w:cs="Tahoma"/>
          <w:color w:val="000000"/>
          <w:szCs w:val="18"/>
          <w:lang w:val="de-DE"/>
        </w:rPr>
        <w:t>Alle an den Kundensupport für Bing Maps gerichteten Anfragen werden gemäß den Erläuterungen in der nachstehenden Tabelle zu Dringlichkeitsstufen und Zielreaktionszeiten mit der Dringlichkeitsstufe A, B, C oder D gekennzeichnet.</w:t>
      </w:r>
      <w:r w:rsidR="00F1269E" w:rsidRPr="00475C85">
        <w:rPr>
          <w:rFonts w:cs="Tahoma"/>
          <w:color w:val="000000"/>
          <w:szCs w:val="18"/>
          <w:lang w:val="de-DE"/>
        </w:rPr>
        <w:t xml:space="preserve"> </w:t>
      </w:r>
      <w:r w:rsidRPr="00475C85">
        <w:rPr>
          <w:rFonts w:cs="Tahoma"/>
          <w:color w:val="000000"/>
          <w:szCs w:val="18"/>
          <w:lang w:val="de-DE"/>
        </w:rPr>
        <w:t>Sie erhalten innerhalb der in der nachstehenden Tabelle</w:t>
      </w:r>
      <w:r w:rsidR="00533D66">
        <w:rPr>
          <w:rFonts w:cs="Tahoma"/>
          <w:color w:val="000000"/>
          <w:szCs w:val="18"/>
          <w:lang w:val="de-DE"/>
        </w:rPr>
        <w:t> </w:t>
      </w:r>
      <w:r w:rsidRPr="00475C85">
        <w:rPr>
          <w:rFonts w:cs="Tahoma"/>
          <w:color w:val="000000"/>
          <w:szCs w:val="18"/>
          <w:lang w:val="de-DE"/>
        </w:rPr>
        <w:t>angegebenen Zielreaktionszeiten eine Antwort von einem Support Engineer.</w:t>
      </w:r>
      <w:r w:rsidR="00F1269E" w:rsidRPr="00475C85">
        <w:rPr>
          <w:rFonts w:cs="Tahoma"/>
          <w:color w:val="000000"/>
          <w:szCs w:val="18"/>
          <w:lang w:val="de-DE"/>
        </w:rPr>
        <w:t xml:space="preserve"> </w:t>
      </w:r>
      <w:r w:rsidRPr="00475C85">
        <w:rPr>
          <w:rFonts w:cs="Tahoma"/>
          <w:color w:val="000000"/>
          <w:szCs w:val="18"/>
          <w:lang w:val="de-DE"/>
        </w:rPr>
        <w:t>Der Support Engineer</w:t>
      </w:r>
      <w:r w:rsidR="00533D66">
        <w:rPr>
          <w:rFonts w:cs="Tahoma"/>
          <w:color w:val="000000"/>
          <w:szCs w:val="18"/>
          <w:lang w:val="de-DE"/>
        </w:rPr>
        <w:t> </w:t>
      </w:r>
      <w:r w:rsidRPr="00475C85">
        <w:rPr>
          <w:rFonts w:cs="Tahoma"/>
          <w:color w:val="000000"/>
          <w:szCs w:val="18"/>
          <w:lang w:val="de-DE"/>
        </w:rPr>
        <w:t>ermittelt die letztendliche Dringlichkeitsstufe gemäß der Erläuterung zu den Serviceanliegen in</w:t>
      </w:r>
      <w:r w:rsidR="00533D66">
        <w:rPr>
          <w:rFonts w:cs="Tahoma"/>
          <w:color w:val="000000"/>
          <w:szCs w:val="18"/>
          <w:lang w:val="de-DE"/>
        </w:rPr>
        <w:t> </w:t>
      </w:r>
      <w:r w:rsidRPr="00475C85">
        <w:rPr>
          <w:rFonts w:cs="Tahoma"/>
          <w:color w:val="000000"/>
          <w:szCs w:val="18"/>
          <w:lang w:val="de-DE"/>
        </w:rPr>
        <w:t>der</w:t>
      </w:r>
      <w:r w:rsidR="00533D66">
        <w:rPr>
          <w:rFonts w:cs="Tahoma"/>
          <w:color w:val="000000"/>
          <w:szCs w:val="18"/>
          <w:lang w:val="de-DE"/>
        </w:rPr>
        <w:t> </w:t>
      </w:r>
      <w:r w:rsidRPr="00475C85">
        <w:rPr>
          <w:rFonts w:cs="Tahoma"/>
          <w:color w:val="000000"/>
          <w:szCs w:val="18"/>
          <w:lang w:val="de-DE"/>
        </w:rPr>
        <w:t>nachstehenden Tabelle.</w:t>
      </w:r>
    </w:p>
    <w:p w:rsidR="004640EC" w:rsidRPr="00475C85" w:rsidRDefault="004640EC" w:rsidP="004640EC">
      <w:pPr>
        <w:ind w:left="720"/>
        <w:rPr>
          <w:rFonts w:cs="Tahoma"/>
          <w:lang w:val="de-DE"/>
        </w:rPr>
      </w:pPr>
      <w:r w:rsidRPr="00475C85">
        <w:rPr>
          <w:rFonts w:cs="Tahoma"/>
          <w:b/>
          <w:bCs/>
          <w:color w:val="000000"/>
          <w:szCs w:val="18"/>
          <w:lang w:val="de-DE"/>
        </w:rPr>
        <w:t xml:space="preserve">Dringlichkeitsstufen für die normalen Geschäftszeiten und Zielreaktionszeiten: </w:t>
      </w:r>
    </w:p>
    <w:p w:rsidR="004640EC" w:rsidRPr="00475C85" w:rsidRDefault="004640EC" w:rsidP="004640EC">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0"/>
        <w:gridCol w:w="5277"/>
      </w:tblGrid>
      <w:tr w:rsidR="004640EC" w:rsidRPr="006224F0" w:rsidTr="0007019F">
        <w:trPr>
          <w:trHeight w:val="549"/>
        </w:trPr>
        <w:tc>
          <w:tcPr>
            <w:tcW w:w="192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Dringlichkeitsstufe des Anliegens</w:t>
            </w:r>
          </w:p>
        </w:tc>
        <w:tc>
          <w:tcPr>
            <w:tcW w:w="20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Zielreaktionszeit</w:t>
            </w:r>
          </w:p>
        </w:tc>
        <w:tc>
          <w:tcPr>
            <w:tcW w:w="527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Erläuterung zu den Serviceanliegen</w:t>
            </w:r>
          </w:p>
        </w:tc>
      </w:tr>
      <w:tr w:rsidR="004640EC" w:rsidRPr="00153D44" w:rsidTr="0007019F">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Dringlichkeit A</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1 Stunde zu den Geschäftszeiten</w:t>
            </w:r>
          </w:p>
        </w:tc>
        <w:tc>
          <w:tcPr>
            <w:tcW w:w="5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75C85" w:rsidRDefault="004640EC" w:rsidP="00136585">
            <w:pPr>
              <w:rPr>
                <w:rFonts w:cs="Tahoma"/>
                <w:color w:val="000000"/>
                <w:szCs w:val="18"/>
                <w:lang w:val="de-DE"/>
              </w:rPr>
            </w:pPr>
            <w:r w:rsidRPr="00475C85">
              <w:rPr>
                <w:rFonts w:cs="Tahoma"/>
                <w:color w:val="000000"/>
                <w:szCs w:val="18"/>
                <w:lang w:val="de-DE"/>
              </w:rPr>
              <w:t>Der Kunde trägt einen Serviceausfall oder ein sonstiges Anliegen vor, das für Produktionsanwendungen kritisch ist.</w:t>
            </w:r>
          </w:p>
        </w:tc>
      </w:tr>
      <w:tr w:rsidR="004640EC" w:rsidRPr="00153D44" w:rsidTr="0007019F">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Dringlichkeit B</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4 Stunden zu den Geschäftszeiten</w:t>
            </w:r>
          </w:p>
        </w:tc>
        <w:tc>
          <w:tcPr>
            <w:tcW w:w="5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75C85" w:rsidRDefault="004640EC" w:rsidP="00136585">
            <w:pPr>
              <w:rPr>
                <w:rFonts w:cs="Tahoma"/>
                <w:color w:val="000000"/>
                <w:szCs w:val="18"/>
                <w:lang w:val="de-DE"/>
              </w:rPr>
            </w:pPr>
            <w:r w:rsidRPr="00475C85">
              <w:rPr>
                <w:rFonts w:cs="Tahoma"/>
                <w:color w:val="000000"/>
                <w:szCs w:val="18"/>
                <w:lang w:val="de-DE"/>
              </w:rPr>
              <w:t>Der Kunde trägt ein weitreichenderes Anliegen vor, das wesentliche Auswirkung auf die Produktionsanwendungen hat.</w:t>
            </w:r>
          </w:p>
        </w:tc>
      </w:tr>
      <w:tr w:rsidR="004640EC" w:rsidRPr="00153D44" w:rsidTr="0007019F">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Dringlichkeit C</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1 Geschäftstag</w:t>
            </w:r>
          </w:p>
        </w:tc>
        <w:tc>
          <w:tcPr>
            <w:tcW w:w="5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75C85" w:rsidRDefault="004640EC" w:rsidP="00136585">
            <w:pPr>
              <w:rPr>
                <w:rFonts w:cs="Tahoma"/>
                <w:color w:val="000000"/>
                <w:szCs w:val="18"/>
                <w:lang w:val="de-DE"/>
              </w:rPr>
            </w:pPr>
            <w:r w:rsidRPr="00475C85">
              <w:rPr>
                <w:rFonts w:cs="Tahoma"/>
                <w:color w:val="000000"/>
                <w:szCs w:val="18"/>
                <w:lang w:val="de-DE"/>
              </w:rPr>
              <w:t>Der Kunde trägt ein nicht kritisches Anliegen vor (z. B. allgemeine Entwicklungs- oder Produktfragen).</w:t>
            </w:r>
          </w:p>
        </w:tc>
      </w:tr>
      <w:tr w:rsidR="004640EC" w:rsidRPr="00153D44" w:rsidTr="0007019F">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Dringlichkeit D</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3 Geschäftstage</w:t>
            </w:r>
          </w:p>
        </w:tc>
        <w:tc>
          <w:tcPr>
            <w:tcW w:w="5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75C85" w:rsidRDefault="004640EC" w:rsidP="00136585">
            <w:pPr>
              <w:rPr>
                <w:rFonts w:cs="Tahoma"/>
                <w:color w:val="000000"/>
                <w:szCs w:val="18"/>
                <w:lang w:val="de-DE"/>
              </w:rPr>
            </w:pPr>
            <w:r w:rsidRPr="00475C85">
              <w:rPr>
                <w:rFonts w:cs="Tahoma"/>
                <w:color w:val="000000"/>
                <w:szCs w:val="18"/>
                <w:lang w:val="de-DE"/>
              </w:rPr>
              <w:t>Der Kunde gibt Feedback zu Zuordnungs- Fahrtanweisungs- oder Geocodinganliegen.</w:t>
            </w:r>
          </w:p>
        </w:tc>
      </w:tr>
    </w:tbl>
    <w:p w:rsidR="0007019F" w:rsidRPr="00475C85" w:rsidRDefault="0007019F" w:rsidP="004640EC">
      <w:pPr>
        <w:ind w:left="720"/>
        <w:rPr>
          <w:rFonts w:cs="Tahoma"/>
          <w:lang w:val="de-DE"/>
        </w:rPr>
      </w:pPr>
    </w:p>
    <w:p w:rsidR="004640EC" w:rsidRPr="00475C85" w:rsidRDefault="004640EC" w:rsidP="004640EC">
      <w:pPr>
        <w:ind w:left="720"/>
        <w:rPr>
          <w:rFonts w:cs="Tahoma"/>
          <w:lang w:val="de-DE"/>
        </w:rPr>
      </w:pPr>
      <w:r w:rsidRPr="00475C85">
        <w:rPr>
          <w:rFonts w:cs="Tahoma"/>
          <w:b/>
          <w:bCs/>
          <w:color w:val="000000"/>
          <w:szCs w:val="18"/>
          <w:lang w:val="de-DE"/>
        </w:rPr>
        <w:t xml:space="preserve">Kontaktdaten für den rund um die Uhr erreichbaren Notfallkundensupport von Bing Maps: </w:t>
      </w:r>
    </w:p>
    <w:p w:rsidR="004640EC" w:rsidRPr="00475C85" w:rsidRDefault="004640EC" w:rsidP="00A11402">
      <w:pPr>
        <w:spacing w:line="192" w:lineRule="auto"/>
        <w:ind w:left="720"/>
        <w:rPr>
          <w:rFonts w:cs="Tahoma"/>
          <w:lang w:val="de-DE"/>
        </w:rPr>
      </w:pPr>
    </w:p>
    <w:p w:rsidR="004640EC" w:rsidRPr="00475C85" w:rsidRDefault="004640EC" w:rsidP="004640EC">
      <w:pPr>
        <w:ind w:left="720"/>
        <w:rPr>
          <w:rFonts w:cs="Tahoma"/>
          <w:lang w:val="de-DE"/>
        </w:rPr>
      </w:pPr>
      <w:r w:rsidRPr="00475C85">
        <w:rPr>
          <w:rFonts w:cs="Tahoma"/>
          <w:szCs w:val="18"/>
          <w:lang w:val="de-DE"/>
        </w:rPr>
        <w:t>Telefonnummer:</w:t>
      </w:r>
    </w:p>
    <w:p w:rsidR="004640EC" w:rsidRPr="00475C85" w:rsidRDefault="004640EC" w:rsidP="00A11402">
      <w:pPr>
        <w:spacing w:line="192" w:lineRule="auto"/>
        <w:ind w:left="720"/>
        <w:rPr>
          <w:rFonts w:cs="Tahoma"/>
          <w:lang w:val="de-DE"/>
        </w:rPr>
      </w:pPr>
    </w:p>
    <w:p w:rsidR="004640EC" w:rsidRPr="00475C85" w:rsidRDefault="004640EC" w:rsidP="004640EC">
      <w:pPr>
        <w:ind w:left="720"/>
        <w:rPr>
          <w:rFonts w:cs="Tahoma"/>
          <w:lang w:val="de-DE"/>
        </w:rPr>
      </w:pPr>
      <w:r w:rsidRPr="00475C85">
        <w:rPr>
          <w:rFonts w:cs="Tahoma"/>
          <w:color w:val="000000"/>
          <w:szCs w:val="18"/>
          <w:lang w:val="de-DE"/>
        </w:rPr>
        <w:t>+1 (425) 705-2737</w:t>
      </w:r>
    </w:p>
    <w:p w:rsidR="004640EC" w:rsidRPr="00475C85" w:rsidRDefault="004640EC" w:rsidP="00A11402">
      <w:pPr>
        <w:spacing w:line="192" w:lineRule="auto"/>
        <w:ind w:left="720"/>
        <w:rPr>
          <w:rFonts w:cs="Tahoma"/>
          <w:lang w:val="de-DE"/>
        </w:rPr>
      </w:pPr>
    </w:p>
    <w:p w:rsidR="004640EC" w:rsidRPr="00475C85" w:rsidRDefault="004640EC" w:rsidP="004640EC">
      <w:pPr>
        <w:ind w:left="720"/>
        <w:rPr>
          <w:rFonts w:cs="Tahoma"/>
          <w:lang w:val="de-DE"/>
        </w:rPr>
      </w:pPr>
      <w:r w:rsidRPr="00475C85">
        <w:rPr>
          <w:rFonts w:cs="Tahoma"/>
          <w:color w:val="000000"/>
          <w:szCs w:val="18"/>
          <w:lang w:val="de-DE"/>
        </w:rPr>
        <w:t>Wichtiger Hinweis: Der rund um die Uhr (außerhalb der Geschäftszeiten) erreichbare Notfallsupport steht 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48" w:history="1">
        <w:r w:rsidRPr="00475C85">
          <w:rPr>
            <w:rStyle w:val="Hyperlink"/>
            <w:rFonts w:cs="Tahoma"/>
            <w:szCs w:val="18"/>
            <w:lang w:val="de-DE"/>
          </w:rPr>
          <w:t>bmesupp@microsoft.com</w:t>
        </w:r>
      </w:hyperlink>
      <w:r w:rsidRPr="00475C85">
        <w:rPr>
          <w:rFonts w:cs="Tahoma"/>
          <w:color w:val="000000"/>
          <w:szCs w:val="18"/>
          <w:lang w:val="de-DE"/>
        </w:rPr>
        <w:t xml:space="preserve">) oder per Webformular vorgetragene Anliegen außerhalb der normalen Geschäftszeiten des Kundensupports für Bing Maps nicht gelesen werden. </w:t>
      </w:r>
    </w:p>
    <w:p w:rsidR="004640EC" w:rsidRPr="00475C85" w:rsidRDefault="004640EC" w:rsidP="00A11402">
      <w:pPr>
        <w:spacing w:line="192" w:lineRule="auto"/>
        <w:ind w:left="720"/>
        <w:rPr>
          <w:rFonts w:cs="Tahoma"/>
          <w:lang w:val="de-DE"/>
        </w:rPr>
      </w:pPr>
    </w:p>
    <w:p w:rsidR="004640EC" w:rsidRPr="00475C85" w:rsidRDefault="004640EC" w:rsidP="004640EC">
      <w:pPr>
        <w:ind w:left="720"/>
        <w:rPr>
          <w:rFonts w:cs="Tahoma"/>
          <w:lang w:val="de-DE"/>
        </w:rPr>
      </w:pPr>
      <w:r w:rsidRPr="00475C85">
        <w:rPr>
          <w:rFonts w:cs="Tahoma"/>
          <w:b/>
          <w:bCs/>
          <w:color w:val="000000"/>
          <w:szCs w:val="18"/>
          <w:lang w:val="de-DE"/>
        </w:rPr>
        <w:t>Dringlichkeitsstufen für Notfälle außerhalb der Geschäftszeiten und Zielreaktionszeiten:</w:t>
      </w:r>
    </w:p>
    <w:p w:rsidR="004640EC" w:rsidRPr="00475C85" w:rsidRDefault="004640EC" w:rsidP="00A11402">
      <w:pPr>
        <w:spacing w:line="192" w:lineRule="auto"/>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640EC" w:rsidRPr="006224F0" w:rsidTr="0007019F">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b/>
                <w:bCs/>
                <w:color w:val="000000"/>
                <w:szCs w:val="18"/>
              </w:rPr>
              <w:t>Erläuterung zu den Serviceanliegen</w:t>
            </w:r>
          </w:p>
        </w:tc>
      </w:tr>
      <w:tr w:rsidR="004640EC" w:rsidRPr="00153D44"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4F0" w:rsidRDefault="004640EC" w:rsidP="00136585">
            <w:pPr>
              <w:rPr>
                <w:rFonts w:cs="Tahoma"/>
                <w:color w:val="000000"/>
                <w:szCs w:val="18"/>
              </w:rPr>
            </w:pPr>
            <w:r w:rsidRPr="006224F0">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75C85" w:rsidRDefault="004640EC" w:rsidP="00136585">
            <w:pPr>
              <w:rPr>
                <w:rFonts w:cs="Tahoma"/>
                <w:color w:val="000000"/>
                <w:szCs w:val="18"/>
                <w:lang w:val="de-DE"/>
              </w:rPr>
            </w:pPr>
            <w:r w:rsidRPr="00475C85">
              <w:rPr>
                <w:rFonts w:cs="Tahoma"/>
                <w:color w:val="000000"/>
                <w:szCs w:val="18"/>
                <w:lang w:val="de-DE"/>
              </w:rPr>
              <w:t>Der Kunde trägt einen Serviceausfall oder ein sonstiges Anliegen vor, das für Produktionsanwendungen kritisch ist.</w:t>
            </w:r>
          </w:p>
        </w:tc>
      </w:tr>
    </w:tbl>
    <w:p w:rsidR="008233B3" w:rsidRDefault="008233B3" w:rsidP="00A11402">
      <w:pPr>
        <w:spacing w:line="192" w:lineRule="auto"/>
        <w:rPr>
          <w:rFonts w:cs="Tahoma"/>
          <w:lang w:val="de-DE"/>
        </w:rPr>
      </w:pPr>
      <w:bookmarkStart w:id="1165" w:name="_29_BizTalk®_Server"/>
      <w:bookmarkEnd w:id="1164"/>
      <w:bookmarkEnd w:id="1165"/>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Default="00EF0AF9" w:rsidP="00A11402">
      <w:pPr>
        <w:spacing w:line="192" w:lineRule="auto"/>
        <w:rPr>
          <w:rFonts w:cs="Tahoma"/>
          <w:lang w:val="de-DE"/>
        </w:rPr>
      </w:pPr>
    </w:p>
    <w:p w:rsidR="00EF0AF9" w:rsidRPr="00475C85" w:rsidRDefault="00EF0AF9" w:rsidP="00A11402">
      <w:pPr>
        <w:spacing w:line="192" w:lineRule="auto"/>
        <w:rPr>
          <w:rFonts w:cs="Tahoma"/>
          <w:lang w:val="de-DE"/>
        </w:rPr>
      </w:pPr>
    </w:p>
    <w:p w:rsidR="008233B3" w:rsidRPr="00475C85" w:rsidRDefault="004640EC" w:rsidP="008233B3">
      <w:pPr>
        <w:pStyle w:val="Heading3"/>
        <w:rPr>
          <w:rFonts w:ascii="Tahoma" w:hAnsi="Tahoma" w:cs="Tahoma"/>
          <w:lang w:val="de-DE"/>
        </w:rPr>
      </w:pPr>
      <w:bookmarkStart w:id="1166" w:name="_31_BizTalk_Server®"/>
      <w:bookmarkStart w:id="1167" w:name="_Toc352235411"/>
      <w:bookmarkEnd w:id="1166"/>
      <w:r w:rsidRPr="00475C85">
        <w:rPr>
          <w:rFonts w:ascii="Tahoma" w:hAnsi="Tahoma" w:cs="Tahoma"/>
          <w:caps/>
          <w:color w:val="F66400"/>
          <w:sz w:val="22"/>
          <w:vertAlign w:val="superscript"/>
          <w:lang w:val="de-DE"/>
        </w:rPr>
        <w:lastRenderedPageBreak/>
        <w:t>31</w:t>
      </w:r>
      <w:r w:rsidRPr="0007019F">
        <w:rPr>
          <w:rFonts w:ascii="Tahoma" w:hAnsi="Tahoma" w:cs="Tahoma"/>
          <w:caps/>
          <w:color w:val="F66400"/>
          <w:sz w:val="22"/>
          <w:lang w:val="de-DE"/>
        </w:rPr>
        <w:t xml:space="preserve"> </w:t>
      </w:r>
      <w:r w:rsidRPr="00475C85">
        <w:rPr>
          <w:rFonts w:ascii="Tahoma" w:hAnsi="Tahoma" w:cs="Tahoma"/>
          <w:color w:val="F66400"/>
          <w:sz w:val="22"/>
          <w:lang w:val="de-DE"/>
        </w:rPr>
        <w:t>BizTalk Server</w:t>
      </w:r>
      <w:r w:rsidR="00927273" w:rsidRPr="00927273">
        <w:rPr>
          <w:rFonts w:ascii="Tahoma" w:hAnsi="Tahoma" w:cs="Tahoma"/>
          <w:color w:val="F66400"/>
          <w:sz w:val="22"/>
          <w:vertAlign w:val="superscript"/>
          <w:lang w:val="de-DE"/>
        </w:rPr>
        <w:t>®</w:t>
      </w:r>
      <w:r w:rsidRPr="00475C85">
        <w:rPr>
          <w:rFonts w:ascii="Tahoma" w:hAnsi="Tahoma" w:cs="Tahoma"/>
          <w:color w:val="F66400"/>
          <w:sz w:val="22"/>
          <w:lang w:val="de-DE"/>
        </w:rPr>
        <w:t xml:space="preserve"> 2013 Branch</w:t>
      </w:r>
      <w:bookmarkEnd w:id="1167"/>
    </w:p>
    <w:p w:rsidR="008233B3" w:rsidRPr="00475C85" w:rsidRDefault="008233B3" w:rsidP="00A11402">
      <w:pPr>
        <w:spacing w:line="192" w:lineRule="auto"/>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Lizenzgewährungen im Zusammenhang mit der Änderung des Lizenzmodells</w:t>
      </w:r>
    </w:p>
    <w:p w:rsidR="008233B3" w:rsidRPr="00475C85" w:rsidRDefault="008233B3" w:rsidP="0007019F">
      <w:pPr>
        <w:ind w:left="720"/>
        <w:rPr>
          <w:rFonts w:cs="Tahoma"/>
          <w:lang w:val="de-DE"/>
        </w:rPr>
      </w:pPr>
      <w:r w:rsidRPr="00475C85">
        <w:rPr>
          <w:rFonts w:eastAsia="Calibri" w:cs="Tahoma"/>
          <w:color w:val="000000"/>
          <w:szCs w:val="18"/>
          <w:lang w:val="de-DE"/>
        </w:rPr>
        <w:t>BizTalk Server 2010 ist die letzte Version von BizTalk Server, die unter dem Pro-Prozessor-Lizenzmodell lizenziert wird.</w:t>
      </w:r>
      <w:r w:rsidR="00F1269E" w:rsidRPr="00475C85">
        <w:rPr>
          <w:rFonts w:eastAsia="Calibri" w:cs="Tahoma"/>
          <w:color w:val="000000"/>
          <w:szCs w:val="18"/>
          <w:lang w:val="de-DE"/>
        </w:rPr>
        <w:t xml:space="preserve"> </w:t>
      </w:r>
      <w:r w:rsidRPr="00475C85">
        <w:rPr>
          <w:rFonts w:eastAsia="Calibri" w:cs="Tahoma"/>
          <w:color w:val="000000"/>
          <w:szCs w:val="18"/>
          <w:lang w:val="de-DE"/>
        </w:rPr>
        <w:t>Als Ausnahme erhalten Volumenlizenzkunden, die am 1. April 2013 über aktive Software Assurance für BizTalk Server 2010 Branch-Prozessorlizenzen („qualifizierende Lizenzen“) verfügen, die folgenden Optionen. BizTalk Server 2010 Branch-Prozessor</w:t>
      </w:r>
      <w:r w:rsidRPr="00475C85">
        <w:rPr>
          <w:rFonts w:cs="Tahoma"/>
          <w:bCs/>
          <w:color w:val="000000"/>
          <w:szCs w:val="18"/>
          <w:lang w:val="de-DE"/>
        </w:rPr>
        <w:t>lizenzen, die danach unter derselben Laufzeit des</w:t>
      </w:r>
      <w:r w:rsidR="0007019F">
        <w:rPr>
          <w:rFonts w:cs="Tahoma"/>
          <w:bCs/>
          <w:color w:val="000000"/>
          <w:szCs w:val="18"/>
          <w:lang w:val="de-DE"/>
        </w:rPr>
        <w:t> </w:t>
      </w:r>
      <w:r w:rsidRPr="00475C85">
        <w:rPr>
          <w:rFonts w:cs="Tahoma"/>
          <w:bCs/>
          <w:color w:val="000000"/>
          <w:szCs w:val="18"/>
          <w:lang w:val="de-DE"/>
        </w:rPr>
        <w:t>Beitritts, jedoch im Rahmen eines Konzern-, Konzern-Abonnement-, Open Value Subscription-Prozesses</w:t>
      </w:r>
      <w:r w:rsidR="0007019F">
        <w:rPr>
          <w:rFonts w:cs="Tahoma"/>
          <w:bCs/>
          <w:color w:val="000000"/>
          <w:szCs w:val="18"/>
          <w:lang w:val="de-DE"/>
        </w:rPr>
        <w:t> </w:t>
      </w:r>
      <w:r w:rsidRPr="00475C85">
        <w:rPr>
          <w:rFonts w:cs="Tahoma"/>
          <w:bCs/>
          <w:color w:val="000000"/>
          <w:szCs w:val="18"/>
          <w:lang w:val="de-DE"/>
        </w:rPr>
        <w:t>oder des geplanten jährlichen True Up-Prozesses des EES-Kunden erworben werden, sind ebenfalls qualifizierende Lizenzen im Sinne dieser Optionen.</w:t>
      </w:r>
      <w:r w:rsidR="00F1269E" w:rsidRPr="00475C85">
        <w:rPr>
          <w:rFonts w:cs="Tahoma"/>
          <w:bCs/>
          <w:color w:val="000000"/>
          <w:szCs w:val="18"/>
          <w:lang w:val="de-DE"/>
        </w:rPr>
        <w:t xml:space="preserve"> </w:t>
      </w:r>
      <w:r w:rsidRPr="00475C85">
        <w:rPr>
          <w:rFonts w:cs="Tahoma"/>
          <w:bCs/>
          <w:color w:val="000000"/>
          <w:szCs w:val="18"/>
          <w:lang w:val="de-DE"/>
        </w:rPr>
        <w:t>Lizenzen, die im Rahmen einer nachfolgenden</w:t>
      </w:r>
      <w:r w:rsidR="0007019F">
        <w:rPr>
          <w:rFonts w:cs="Tahoma"/>
          <w:bCs/>
          <w:color w:val="000000"/>
          <w:szCs w:val="18"/>
          <w:lang w:val="de-DE"/>
        </w:rPr>
        <w:t> </w:t>
      </w:r>
      <w:r w:rsidRPr="00475C85">
        <w:rPr>
          <w:rFonts w:cs="Tahoma"/>
          <w:bCs/>
          <w:color w:val="000000"/>
          <w:szCs w:val="18"/>
          <w:lang w:val="de-DE"/>
        </w:rPr>
        <w:t>Laufzeit des Beitritts, eines separaten Vertrags oder eines Beitritts mit einem Wirksamkeitsdatum nach dem 1. April 2013 erworben wurden, sind keine qualifizierenden Lizenzen.</w:t>
      </w:r>
    </w:p>
    <w:p w:rsidR="008233B3" w:rsidRPr="00475C85" w:rsidRDefault="008233B3" w:rsidP="00A11402">
      <w:pPr>
        <w:spacing w:line="192" w:lineRule="auto"/>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Aktuelle Laufzeit</w:t>
      </w:r>
    </w:p>
    <w:p w:rsidR="008233B3" w:rsidRPr="00475C85" w:rsidRDefault="008233B3" w:rsidP="0007019F">
      <w:pPr>
        <w:ind w:left="720"/>
        <w:rPr>
          <w:rFonts w:cs="Tahoma"/>
          <w:lang w:val="de-DE"/>
        </w:rPr>
      </w:pPr>
      <w:r w:rsidRPr="00475C85">
        <w:rPr>
          <w:rFonts w:eastAsia="Calibri" w:cs="Tahoma"/>
          <w:color w:val="000000"/>
          <w:szCs w:val="18"/>
          <w:lang w:val="de-DE"/>
        </w:rPr>
        <w:t>Während der aktuellen Laufzeit ihrer Software Assurance zum 1. April 2013 sind Kunden (einschließlich</w:t>
      </w:r>
      <w:r w:rsidR="0007019F">
        <w:rPr>
          <w:rFonts w:eastAsia="Calibri" w:cs="Tahoma"/>
          <w:color w:val="000000"/>
          <w:szCs w:val="18"/>
          <w:lang w:val="de-DE"/>
        </w:rPr>
        <w:t> </w:t>
      </w:r>
      <w:r w:rsidRPr="00475C85">
        <w:rPr>
          <w:rFonts w:eastAsia="Calibri" w:cs="Tahoma"/>
          <w:color w:val="000000"/>
          <w:szCs w:val="18"/>
          <w:lang w:val="de-DE"/>
        </w:rPr>
        <w:t>Kunden mit Abonnementverträgen) unter qualifizierenden Lizenzen berechtigt, vorbehaltlich</w:t>
      </w:r>
      <w:r w:rsidR="0007019F">
        <w:rPr>
          <w:rFonts w:eastAsia="Calibri" w:cs="Tahoma"/>
          <w:color w:val="000000"/>
          <w:szCs w:val="18"/>
          <w:lang w:val="de-DE"/>
        </w:rPr>
        <w:t> </w:t>
      </w:r>
      <w:r w:rsidRPr="00475C85">
        <w:rPr>
          <w:rFonts w:eastAsia="Calibri" w:cs="Tahoma"/>
          <w:color w:val="000000"/>
          <w:szCs w:val="18"/>
          <w:lang w:val="de-DE"/>
        </w:rPr>
        <w:t>der Produktbenutzungsrechte für BizTalk Server 2010 Branch-Prozessorlizenzen (wie</w:t>
      </w:r>
      <w:r w:rsidR="0007019F">
        <w:rPr>
          <w:rFonts w:eastAsia="Calibri" w:cs="Tahoma"/>
          <w:color w:val="000000"/>
          <w:szCs w:val="18"/>
          <w:lang w:val="de-DE"/>
        </w:rPr>
        <w:t> </w:t>
      </w:r>
      <w:r w:rsidRPr="00475C85">
        <w:rPr>
          <w:rFonts w:eastAsia="Calibri" w:cs="Tahoma"/>
          <w:color w:val="000000"/>
          <w:szCs w:val="18"/>
          <w:lang w:val="de-DE"/>
        </w:rPr>
        <w:t>in</w:t>
      </w:r>
      <w:r w:rsidR="0007019F">
        <w:rPr>
          <w:rFonts w:eastAsia="Calibri" w:cs="Tahoma"/>
          <w:color w:val="000000"/>
          <w:szCs w:val="18"/>
          <w:lang w:val="de-DE"/>
        </w:rPr>
        <w:t> </w:t>
      </w:r>
      <w:r w:rsidRPr="00475C85">
        <w:rPr>
          <w:rFonts w:eastAsia="Calibri" w:cs="Tahoma"/>
          <w:color w:val="000000"/>
          <w:szCs w:val="18"/>
          <w:lang w:val="de-DE"/>
        </w:rPr>
        <w:t>den</w:t>
      </w:r>
      <w:r w:rsidR="0007019F">
        <w:rPr>
          <w:rFonts w:eastAsia="Calibri" w:cs="Tahoma"/>
          <w:color w:val="000000"/>
          <w:szCs w:val="18"/>
          <w:lang w:val="de-DE"/>
        </w:rPr>
        <w:t> </w:t>
      </w:r>
      <w:r w:rsidRPr="00475C85">
        <w:rPr>
          <w:rFonts w:eastAsia="Calibri" w:cs="Tahoma"/>
          <w:color w:val="000000"/>
          <w:szCs w:val="18"/>
          <w:lang w:val="de-DE"/>
        </w:rPr>
        <w:t xml:space="preserve">Produktbenutzungsrechten von Januar 2013 dargestellt) auf BizTalk Server 2013 Branch-Software anstelle von BizTalk Server 2010 Branch upzugraden und diese zu verwenden. </w:t>
      </w:r>
    </w:p>
    <w:p w:rsidR="008233B3" w:rsidRPr="00475C85" w:rsidRDefault="008233B3" w:rsidP="00A11402">
      <w:pPr>
        <w:spacing w:line="192" w:lineRule="auto"/>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Erster Verlängerungszeitraum</w:t>
      </w:r>
    </w:p>
    <w:p w:rsidR="008233B3" w:rsidRPr="00475C85" w:rsidRDefault="008233B3" w:rsidP="008233B3">
      <w:pPr>
        <w:tabs>
          <w:tab w:val="left" w:pos="1800"/>
        </w:tabs>
        <w:spacing w:after="60"/>
        <w:ind w:left="720"/>
        <w:rPr>
          <w:rFonts w:cs="Tahoma"/>
          <w:lang w:val="de-DE"/>
        </w:rPr>
      </w:pPr>
      <w:r w:rsidRPr="00475C8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6224F0" w:rsidRDefault="008233B3" w:rsidP="008233B3">
      <w:pPr>
        <w:numPr>
          <w:ilvl w:val="3"/>
          <w:numId w:val="112"/>
        </w:numPr>
        <w:tabs>
          <w:tab w:val="left" w:pos="2160"/>
        </w:tabs>
        <w:spacing w:after="60"/>
        <w:ind w:left="2160"/>
        <w:rPr>
          <w:rFonts w:cs="Tahoma"/>
        </w:rPr>
      </w:pPr>
      <w:r w:rsidRPr="006224F0">
        <w:rPr>
          <w:rFonts w:eastAsia="Calibri" w:cs="Tahoma"/>
          <w:color w:val="000000"/>
          <w:szCs w:val="18"/>
        </w:rPr>
        <w:t>vier ODER</w:t>
      </w:r>
    </w:p>
    <w:p w:rsidR="008233B3" w:rsidRPr="00475C85" w:rsidRDefault="008233B3" w:rsidP="00533D66">
      <w:pPr>
        <w:numPr>
          <w:ilvl w:val="3"/>
          <w:numId w:val="112"/>
        </w:numPr>
        <w:tabs>
          <w:tab w:val="left" w:pos="2160"/>
        </w:tabs>
        <w:spacing w:after="60"/>
        <w:ind w:left="2160"/>
        <w:rPr>
          <w:rFonts w:cs="Tahoma"/>
          <w:lang w:val="de-DE"/>
        </w:rPr>
      </w:pPr>
      <w:r w:rsidRPr="00475C85">
        <w:rPr>
          <w:rFonts w:eastAsia="Calibri" w:cs="Tahoma"/>
          <w:color w:val="000000"/>
          <w:szCs w:val="18"/>
          <w:lang w:val="de-DE"/>
        </w:rPr>
        <w:t>der tatsächlichen Anzahl von Cores pro physischem Prozessor multipliziert mit dem entsprechenden Core-Faktor.</w:t>
      </w:r>
      <w:r w:rsidR="00F1269E" w:rsidRPr="00475C85">
        <w:rPr>
          <w:rFonts w:eastAsia="Calibri" w:cs="Tahoma"/>
          <w:color w:val="000000"/>
          <w:szCs w:val="18"/>
          <w:lang w:val="de-DE"/>
        </w:rPr>
        <w:t xml:space="preserve"> </w:t>
      </w:r>
      <w:r w:rsidRPr="00475C85">
        <w:rPr>
          <w:rFonts w:eastAsia="Calibri" w:cs="Tahoma"/>
          <w:color w:val="000000"/>
          <w:szCs w:val="18"/>
          <w:lang w:val="de-DE"/>
        </w:rPr>
        <w:t>(Wenn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w:t>
      </w:r>
      <w:r w:rsidR="00533D66">
        <w:rPr>
          <w:rFonts w:eastAsia="Calibri" w:cs="Tahoma"/>
          <w:color w:val="000000"/>
          <w:szCs w:val="18"/>
          <w:lang w:val="de-DE"/>
        </w:rPr>
        <w:t> </w:t>
      </w:r>
      <w:r w:rsidRPr="00475C85">
        <w:rPr>
          <w:rFonts w:eastAsia="Calibri" w:cs="Tahoma"/>
          <w:color w:val="000000"/>
          <w:szCs w:val="18"/>
          <w:lang w:val="de-DE"/>
        </w:rPr>
        <w:t xml:space="preserve">Software unterstützt.) </w:t>
      </w:r>
    </w:p>
    <w:p w:rsidR="008233B3" w:rsidRPr="00475C85" w:rsidRDefault="008233B3" w:rsidP="008233B3">
      <w:pPr>
        <w:tabs>
          <w:tab w:val="left" w:pos="1800"/>
        </w:tabs>
        <w:ind w:left="1080"/>
        <w:rPr>
          <w:rFonts w:cs="Tahoma"/>
          <w:lang w:val="de-DE"/>
        </w:rPr>
      </w:pPr>
    </w:p>
    <w:p w:rsidR="008233B3" w:rsidRPr="00475C85" w:rsidRDefault="008233B3" w:rsidP="008233B3">
      <w:pPr>
        <w:spacing w:after="60"/>
        <w:ind w:left="720"/>
        <w:rPr>
          <w:rFonts w:cs="Tahoma"/>
          <w:lang w:val="de-DE"/>
        </w:rPr>
      </w:pPr>
      <w:r w:rsidRPr="00475C85">
        <w:rPr>
          <w:rFonts w:eastAsia="Calibri" w:cs="Tahoma"/>
          <w:color w:val="000000"/>
          <w:szCs w:val="18"/>
          <w:lang w:val="de-DE"/>
        </w:rPr>
        <w:t xml:space="preserve">Die Prozessorlizenzen des Kunden sind bei Erwerb von Software Assurance für Core-Lizenzen unter diesem Angebot nicht mehr gültig. </w:t>
      </w:r>
      <w:r w:rsidRPr="00475C85">
        <w:rPr>
          <w:rFonts w:eastAsia="Calibri" w:cs="Tahoma"/>
          <w:szCs w:val="18"/>
          <w:lang w:val="de-DE"/>
        </w:rPr>
        <w:t>Die Option zum Erwerb von Core-Lizenzen für Software Assurance für BizTalk Server ist nicht auf die Software Assurance-Verlängerung unter Abonnementprogrammen anwendbar.</w:t>
      </w:r>
      <w:r w:rsidR="00F1269E" w:rsidRPr="00475C85">
        <w:rPr>
          <w:rFonts w:eastAsia="Calibri" w:cs="Tahoma"/>
          <w:szCs w:val="18"/>
          <w:lang w:val="de-DE"/>
        </w:rPr>
        <w:t xml:space="preserve"> </w:t>
      </w:r>
    </w:p>
    <w:p w:rsidR="008233B3" w:rsidRPr="00475C85" w:rsidRDefault="008233B3" w:rsidP="00A11402">
      <w:pPr>
        <w:spacing w:line="192" w:lineRule="auto"/>
        <w:ind w:left="1440"/>
        <w:rPr>
          <w:rFonts w:cs="Tahoma"/>
          <w:lang w:val="de-DE"/>
        </w:rPr>
      </w:pPr>
    </w:p>
    <w:p w:rsidR="008233B3" w:rsidRPr="00475C85" w:rsidRDefault="008233B3" w:rsidP="008233B3">
      <w:pPr>
        <w:tabs>
          <w:tab w:val="left" w:pos="1440"/>
        </w:tabs>
        <w:spacing w:after="60"/>
        <w:ind w:left="720"/>
        <w:rPr>
          <w:rFonts w:cs="Tahoma"/>
          <w:lang w:val="de-DE"/>
        </w:rPr>
      </w:pPr>
      <w:r w:rsidRPr="00475C85">
        <w:rPr>
          <w:rFonts w:eastAsia="Calibri" w:cs="Tahoma"/>
          <w:b/>
          <w:color w:val="000000"/>
          <w:szCs w:val="18"/>
          <w:lang w:val="de-DE"/>
        </w:rPr>
        <w:t>Für Kunden mit aktiver Software Assurance, die nicht verlängern möchten</w:t>
      </w:r>
    </w:p>
    <w:p w:rsidR="008233B3" w:rsidRPr="00475C85" w:rsidRDefault="008233B3" w:rsidP="008233B3">
      <w:pPr>
        <w:tabs>
          <w:tab w:val="left" w:pos="1440"/>
        </w:tabs>
        <w:ind w:left="720"/>
        <w:rPr>
          <w:rFonts w:cs="Tahoma"/>
          <w:lang w:val="de-DE"/>
        </w:rPr>
      </w:pPr>
      <w:r w:rsidRPr="00475C85">
        <w:rPr>
          <w:rFonts w:eastAsia="Calibri" w:cs="Tahoma"/>
          <w:color w:val="000000"/>
          <w:szCs w:val="18"/>
          <w:lang w:val="de-DE"/>
        </w:rPr>
        <w:t xml:space="preserve">Konzern-Abonnement- </w:t>
      </w:r>
      <w:r w:rsidRPr="00475C85">
        <w:rPr>
          <w:rFonts w:cs="Tahoma"/>
          <w:bCs/>
          <w:color w:val="000000"/>
          <w:szCs w:val="18"/>
          <w:lang w:val="de-DE"/>
        </w:rPr>
        <w:t>und Open Value Subscription-</w:t>
      </w:r>
      <w:r w:rsidRPr="00475C8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475C85" w:rsidRDefault="008233B3" w:rsidP="00A11402">
      <w:pPr>
        <w:tabs>
          <w:tab w:val="left" w:pos="1440"/>
        </w:tabs>
        <w:spacing w:line="192" w:lineRule="auto"/>
        <w:ind w:left="720"/>
        <w:rPr>
          <w:rFonts w:cs="Tahoma"/>
          <w:lang w:val="de-DE"/>
        </w:rPr>
      </w:pPr>
    </w:p>
    <w:p w:rsidR="008233B3" w:rsidRPr="00475C85" w:rsidRDefault="008233B3" w:rsidP="00A11402">
      <w:pPr>
        <w:numPr>
          <w:ilvl w:val="0"/>
          <w:numId w:val="67"/>
        </w:numPr>
        <w:spacing w:after="60"/>
        <w:ind w:left="1440"/>
        <w:rPr>
          <w:rFonts w:cs="Tahoma"/>
          <w:lang w:val="de-DE"/>
        </w:rPr>
      </w:pPr>
      <w:r w:rsidRPr="00475C85">
        <w:rPr>
          <w:rFonts w:eastAsia="Calibri" w:cs="Tahoma"/>
          <w:b/>
          <w:color w:val="000000"/>
          <w:szCs w:val="18"/>
          <w:lang w:val="de-DE"/>
        </w:rPr>
        <w:t>BizTalk Server 2010 Branch:</w:t>
      </w:r>
      <w:r w:rsidRPr="00475C85">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A11402">
        <w:rPr>
          <w:rFonts w:eastAsia="Calibri" w:cs="Tahoma"/>
          <w:color w:val="000000"/>
          <w:szCs w:val="18"/>
          <w:lang w:val="de-DE"/>
        </w:rPr>
        <w:t> </w:t>
      </w:r>
      <w:r w:rsidRPr="00475C85">
        <w:rPr>
          <w:rFonts w:eastAsia="Calibri" w:cs="Tahoma"/>
          <w:color w:val="000000"/>
          <w:szCs w:val="18"/>
          <w:lang w:val="de-DE"/>
        </w:rPr>
        <w:t>verfügen die Kunden nicht mehr über die Lizenzmobilität durch Software Assurance.</w:t>
      </w:r>
    </w:p>
    <w:p w:rsidR="008233B3" w:rsidRPr="00475C85" w:rsidRDefault="008233B3" w:rsidP="008233B3">
      <w:pPr>
        <w:numPr>
          <w:ilvl w:val="0"/>
          <w:numId w:val="67"/>
        </w:numPr>
        <w:tabs>
          <w:tab w:val="left" w:pos="1800"/>
        </w:tabs>
        <w:spacing w:after="60"/>
        <w:ind w:left="1440"/>
        <w:rPr>
          <w:rFonts w:cs="Tahoma"/>
          <w:lang w:val="de-DE"/>
        </w:rPr>
      </w:pPr>
      <w:r w:rsidRPr="00475C85">
        <w:rPr>
          <w:rFonts w:eastAsia="Calibri" w:cs="Tahoma"/>
          <w:b/>
          <w:color w:val="000000"/>
          <w:szCs w:val="18"/>
          <w:lang w:val="de-DE"/>
        </w:rPr>
        <w:t xml:space="preserve">BizTalk Server 2013 Branch: </w:t>
      </w:r>
      <w:r w:rsidRPr="00475C85">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8233B3" w:rsidRPr="00475C85" w:rsidRDefault="008233B3" w:rsidP="00533D66">
      <w:pPr>
        <w:numPr>
          <w:ilvl w:val="1"/>
          <w:numId w:val="67"/>
        </w:numPr>
        <w:tabs>
          <w:tab w:val="left" w:pos="2160"/>
        </w:tabs>
        <w:spacing w:after="60"/>
        <w:ind w:left="2160"/>
        <w:rPr>
          <w:rFonts w:cs="Tahoma"/>
          <w:lang w:val="de-DE"/>
        </w:rPr>
      </w:pPr>
      <w:r w:rsidRPr="00475C85">
        <w:rPr>
          <w:rFonts w:eastAsia="Calibri" w:cs="Tahoma"/>
          <w:color w:val="000000"/>
          <w:szCs w:val="18"/>
          <w:lang w:val="de-DE"/>
        </w:rPr>
        <w:t>Kunden verfügen nicht mehr über die Lizenzmobilität innerhalb von Serverfarmen oder</w:t>
      </w:r>
      <w:r w:rsidR="00533D66">
        <w:rPr>
          <w:rFonts w:eastAsia="Calibri" w:cs="Tahoma"/>
          <w:color w:val="000000"/>
          <w:szCs w:val="18"/>
          <w:lang w:val="de-DE"/>
        </w:rPr>
        <w:t> </w:t>
      </w:r>
      <w:r w:rsidRPr="00475C85">
        <w:rPr>
          <w:rFonts w:eastAsia="Calibri" w:cs="Tahoma"/>
          <w:color w:val="000000"/>
          <w:szCs w:val="18"/>
          <w:lang w:val="de-DE"/>
        </w:rPr>
        <w:t xml:space="preserve">Lizenzmobilität durch Software Assurance, und </w:t>
      </w:r>
    </w:p>
    <w:p w:rsidR="008233B3" w:rsidRPr="00533D66" w:rsidRDefault="008233B3" w:rsidP="00533D66">
      <w:pPr>
        <w:numPr>
          <w:ilvl w:val="1"/>
          <w:numId w:val="67"/>
        </w:numPr>
        <w:tabs>
          <w:tab w:val="left" w:pos="2160"/>
          <w:tab w:val="left" w:pos="2970"/>
        </w:tabs>
        <w:spacing w:after="60"/>
        <w:ind w:left="2160"/>
        <w:rPr>
          <w:rFonts w:cs="Tahoma"/>
          <w:lang w:val="de-DE"/>
        </w:rPr>
      </w:pPr>
      <w:r w:rsidRPr="00475C85">
        <w:rPr>
          <w:rFonts w:eastAsia="Calibri" w:cs="Tahoma"/>
          <w:color w:val="000000"/>
          <w:szCs w:val="18"/>
          <w:lang w:val="de-DE"/>
        </w:rPr>
        <w:t>Neuzuweisungen von Lizenzen unterliegen den Beschränkungen unten in Bezug auf ihre</w:t>
      </w:r>
      <w:r w:rsidR="00533D66">
        <w:rPr>
          <w:rFonts w:eastAsia="Calibri" w:cs="Tahoma"/>
          <w:color w:val="000000"/>
          <w:szCs w:val="18"/>
          <w:lang w:val="de-DE"/>
        </w:rPr>
        <w:t> </w:t>
      </w:r>
      <w:r w:rsidRPr="00475C85">
        <w:rPr>
          <w:rFonts w:eastAsia="Calibri" w:cs="Tahoma"/>
          <w:color w:val="000000"/>
          <w:szCs w:val="18"/>
          <w:lang w:val="de-DE"/>
        </w:rPr>
        <w:t xml:space="preserve">„Core-Lizenzäquivalenz“. </w:t>
      </w:r>
      <w:r w:rsidRPr="00533D66">
        <w:rPr>
          <w:rFonts w:eastAsia="Calibri" w:cs="Tahoma"/>
          <w:color w:val="000000"/>
          <w:szCs w:val="18"/>
          <w:lang w:val="de-DE"/>
        </w:rPr>
        <w:t xml:space="preserve">Die Core-Lizenzäquivalenz wird wie folgt bestimmt. </w:t>
      </w:r>
    </w:p>
    <w:p w:rsidR="008233B3" w:rsidRPr="00475C85" w:rsidRDefault="008233B3" w:rsidP="00A11402">
      <w:pPr>
        <w:numPr>
          <w:ilvl w:val="2"/>
          <w:numId w:val="67"/>
        </w:numPr>
        <w:tabs>
          <w:tab w:val="left" w:pos="2520"/>
        </w:tabs>
        <w:spacing w:after="60"/>
        <w:ind w:left="2520"/>
        <w:rPr>
          <w:rFonts w:cs="Tahoma"/>
          <w:lang w:val="de-DE"/>
        </w:rPr>
      </w:pPr>
      <w:r w:rsidRPr="00475C85">
        <w:rPr>
          <w:rFonts w:eastAsia="Calibri" w:cs="Tahoma"/>
          <w:color w:val="000000"/>
          <w:szCs w:val="18"/>
          <w:lang w:val="de-DE"/>
        </w:rPr>
        <w:lastRenderedPageBreak/>
        <w:t>Für jede qualifizierende Lizenz, die dem Server zugewiesen wurde, handelt es sich bei</w:t>
      </w:r>
      <w:r w:rsidR="00A11402">
        <w:rPr>
          <w:rFonts w:eastAsia="Calibri" w:cs="Tahoma"/>
          <w:color w:val="000000"/>
          <w:szCs w:val="18"/>
          <w:lang w:val="de-DE"/>
        </w:rPr>
        <w:t> </w:t>
      </w:r>
      <w:r w:rsidRPr="00475C85">
        <w:rPr>
          <w:rFonts w:eastAsia="Calibri" w:cs="Tahoma"/>
          <w:color w:val="000000"/>
          <w:szCs w:val="18"/>
          <w:lang w:val="de-DE"/>
        </w:rPr>
        <w:t xml:space="preserve">der Core-Lizenzäquivalenz um den jeweils größeren der folgenden Werte: </w:t>
      </w:r>
    </w:p>
    <w:p w:rsidR="008233B3" w:rsidRPr="006224F0" w:rsidRDefault="008233B3" w:rsidP="008233B3">
      <w:pPr>
        <w:numPr>
          <w:ilvl w:val="4"/>
          <w:numId w:val="155"/>
        </w:numPr>
        <w:tabs>
          <w:tab w:val="left" w:pos="2880"/>
        </w:tabs>
        <w:spacing w:after="60"/>
        <w:ind w:left="2880"/>
        <w:rPr>
          <w:rFonts w:cs="Tahoma"/>
        </w:rPr>
      </w:pPr>
      <w:r w:rsidRPr="006224F0">
        <w:rPr>
          <w:rFonts w:eastAsia="Calibri" w:cs="Tahoma"/>
          <w:color w:val="000000"/>
          <w:szCs w:val="18"/>
        </w:rPr>
        <w:t xml:space="preserve">vier Cores pro Prozessorlizenz ODER </w:t>
      </w:r>
    </w:p>
    <w:p w:rsidR="008233B3" w:rsidRPr="00475C85" w:rsidRDefault="008233B3" w:rsidP="008233B3">
      <w:pPr>
        <w:numPr>
          <w:ilvl w:val="4"/>
          <w:numId w:val="155"/>
        </w:numPr>
        <w:tabs>
          <w:tab w:val="left" w:pos="2880"/>
        </w:tabs>
        <w:spacing w:after="60"/>
        <w:ind w:left="2880"/>
        <w:rPr>
          <w:rFonts w:cs="Tahoma"/>
          <w:lang w:val="de-DE"/>
        </w:rPr>
      </w:pPr>
      <w:r w:rsidRPr="00475C8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475C85" w:rsidRDefault="008233B3" w:rsidP="008233B3">
      <w:pPr>
        <w:numPr>
          <w:ilvl w:val="1"/>
          <w:numId w:val="157"/>
        </w:numPr>
        <w:tabs>
          <w:tab w:val="left" w:pos="1800"/>
        </w:tabs>
        <w:spacing w:after="60"/>
        <w:rPr>
          <w:rFonts w:cs="Tahoma"/>
          <w:lang w:val="de-DE"/>
        </w:rPr>
      </w:pPr>
      <w:r w:rsidRPr="00475C85">
        <w:rPr>
          <w:rFonts w:eastAsia="Calibri" w:cs="Tahoma"/>
          <w:color w:val="000000"/>
          <w:szCs w:val="18"/>
          <w:lang w:val="de-DE"/>
        </w:rPr>
        <w:t xml:space="preserve">Kunden </w:t>
      </w:r>
      <w:r w:rsidRPr="00475C85">
        <w:rPr>
          <w:rFonts w:eastAsia="Calibri" w:cs="Tahoma"/>
          <w:szCs w:val="18"/>
          <w:lang w:val="de-DE"/>
        </w:rPr>
        <w:t>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475C85" w:rsidRDefault="008233B3" w:rsidP="008233B3">
      <w:pPr>
        <w:numPr>
          <w:ilvl w:val="1"/>
          <w:numId w:val="157"/>
        </w:numPr>
        <w:tabs>
          <w:tab w:val="left" w:pos="1800"/>
          <w:tab w:val="left" w:pos="2970"/>
        </w:tabs>
        <w:spacing w:after="60"/>
        <w:rPr>
          <w:rFonts w:cs="Tahoma"/>
          <w:lang w:val="de-DE"/>
        </w:rPr>
      </w:pPr>
      <w:r w:rsidRPr="00475C8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475C85" w:rsidRDefault="008233B3" w:rsidP="00A11402">
      <w:pPr>
        <w:spacing w:line="192" w:lineRule="auto"/>
        <w:ind w:left="1440"/>
        <w:rPr>
          <w:rFonts w:cs="Tahoma"/>
          <w:lang w:val="de-DE"/>
        </w:rPr>
      </w:pPr>
    </w:p>
    <w:p w:rsidR="008233B3" w:rsidRPr="00475C85" w:rsidRDefault="008233B3" w:rsidP="008233B3">
      <w:pPr>
        <w:tabs>
          <w:tab w:val="left" w:pos="720"/>
        </w:tabs>
        <w:spacing w:after="60"/>
        <w:ind w:left="720"/>
        <w:rPr>
          <w:rFonts w:cs="Tahoma"/>
          <w:lang w:val="de-DE"/>
        </w:rPr>
      </w:pPr>
      <w:r w:rsidRPr="00475C85">
        <w:rPr>
          <w:rFonts w:cs="Tahoma"/>
          <w:b/>
          <w:lang w:val="de-DE"/>
        </w:rPr>
        <w:t>Für Kunden in der Volksrepublik</w:t>
      </w:r>
      <w:r w:rsidRPr="00475C85">
        <w:rPr>
          <w:rFonts w:cs="Tahoma"/>
          <w:lang w:val="de-DE"/>
        </w:rPr>
        <w:t xml:space="preserve"> </w:t>
      </w:r>
      <w:r w:rsidRPr="00475C85">
        <w:rPr>
          <w:rFonts w:cs="Tahoma"/>
          <w:b/>
          <w:lang w:val="de-DE"/>
        </w:rPr>
        <w:t>China, die dort Prozessorlizenzen und Software Assurance für BizTalk Server 2010 erwerben</w:t>
      </w:r>
    </w:p>
    <w:p w:rsidR="008233B3" w:rsidRPr="00475C85" w:rsidRDefault="008233B3" w:rsidP="008233B3">
      <w:pPr>
        <w:tabs>
          <w:tab w:val="left" w:pos="720"/>
        </w:tabs>
        <w:ind w:left="720"/>
        <w:rPr>
          <w:rFonts w:cs="Tahoma"/>
          <w:lang w:val="de-DE"/>
        </w:rPr>
      </w:pPr>
      <w:r w:rsidRPr="00475C85">
        <w:rPr>
          <w:rFonts w:cs="Tahoma"/>
          <w:lang w:val="de-DE"/>
        </w:rPr>
        <w:t>Die Verweise auf den 1. April 2013 in dieser Produktliste sind nicht anwendbar. Das anwendbare Datum für diese Kunden ist der 1. Mai 2013.</w:t>
      </w:r>
    </w:p>
    <w:p w:rsidR="008233B3" w:rsidRPr="00475C85" w:rsidRDefault="008233B3" w:rsidP="00A11402">
      <w:pPr>
        <w:spacing w:line="192" w:lineRule="auto"/>
        <w:rPr>
          <w:rFonts w:cs="Tahoma"/>
          <w:lang w:val="de-DE"/>
        </w:rPr>
      </w:pPr>
    </w:p>
    <w:p w:rsidR="008233B3" w:rsidRPr="00475C85" w:rsidRDefault="00A7003F" w:rsidP="008233B3">
      <w:pPr>
        <w:pStyle w:val="Heading3"/>
        <w:rPr>
          <w:rFonts w:ascii="Tahoma" w:hAnsi="Tahoma" w:cs="Tahoma"/>
          <w:lang w:val="de-DE"/>
        </w:rPr>
      </w:pPr>
      <w:bookmarkStart w:id="1168" w:name="_32_BizTalk_Server®"/>
      <w:bookmarkStart w:id="1169" w:name="_Toc352235412"/>
      <w:bookmarkStart w:id="1170" w:name="_Toc343596567"/>
      <w:bookmarkEnd w:id="1168"/>
      <w:r w:rsidRPr="00475C85">
        <w:rPr>
          <w:rFonts w:ascii="Tahoma" w:hAnsi="Tahoma" w:cs="Tahoma"/>
          <w:caps/>
          <w:color w:val="F66400"/>
          <w:sz w:val="22"/>
          <w:vertAlign w:val="superscript"/>
          <w:lang w:val="de-DE"/>
        </w:rPr>
        <w:t xml:space="preserve">32 </w:t>
      </w:r>
      <w:r w:rsidRPr="00475C85">
        <w:rPr>
          <w:rFonts w:ascii="Tahoma" w:hAnsi="Tahoma" w:cs="Tahoma"/>
          <w:color w:val="F66400"/>
          <w:sz w:val="22"/>
          <w:lang w:val="de-DE"/>
        </w:rPr>
        <w:t>BizTalk Server</w:t>
      </w:r>
      <w:r w:rsidR="00927273" w:rsidRPr="00927273">
        <w:rPr>
          <w:rFonts w:ascii="Tahoma" w:hAnsi="Tahoma" w:cs="Tahoma"/>
          <w:color w:val="F66400"/>
          <w:sz w:val="22"/>
          <w:vertAlign w:val="superscript"/>
          <w:lang w:val="de-DE"/>
        </w:rPr>
        <w:t>®</w:t>
      </w:r>
      <w:r w:rsidRPr="00475C85">
        <w:rPr>
          <w:rFonts w:ascii="Tahoma" w:hAnsi="Tahoma" w:cs="Tahoma"/>
          <w:color w:val="F66400"/>
          <w:sz w:val="22"/>
          <w:lang w:val="de-DE"/>
        </w:rPr>
        <w:t xml:space="preserve"> 2013 Enterprise</w:t>
      </w:r>
      <w:bookmarkEnd w:id="1169"/>
      <w:r w:rsidRPr="00475C85">
        <w:rPr>
          <w:rFonts w:ascii="Tahoma" w:hAnsi="Tahoma" w:cs="Tahoma"/>
          <w:color w:val="F66400"/>
          <w:sz w:val="22"/>
          <w:lang w:val="de-DE"/>
        </w:rPr>
        <w:t xml:space="preserve"> </w:t>
      </w:r>
      <w:bookmarkEnd w:id="1170"/>
    </w:p>
    <w:p w:rsidR="008233B3" w:rsidRPr="00475C85" w:rsidRDefault="008233B3" w:rsidP="00A11402">
      <w:pPr>
        <w:spacing w:line="192" w:lineRule="auto"/>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Lizenzgewährungen im Zusammenhang mit der Änderung des Lizenzmodells</w:t>
      </w:r>
    </w:p>
    <w:p w:rsidR="008233B3" w:rsidRPr="00475C85" w:rsidRDefault="008233B3" w:rsidP="008233B3">
      <w:pPr>
        <w:ind w:left="720"/>
        <w:rPr>
          <w:rFonts w:cs="Tahoma"/>
          <w:lang w:val="de-DE"/>
        </w:rPr>
      </w:pPr>
      <w:r w:rsidRPr="00475C85">
        <w:rPr>
          <w:rFonts w:eastAsia="Calibri" w:cs="Tahoma"/>
          <w:color w:val="000000"/>
          <w:szCs w:val="18"/>
          <w:lang w:val="de-DE"/>
        </w:rPr>
        <w:t>BizTalk Server 2010 ist die letzte Version von BizTalk Server, die unter dem Pro-Prozessor-Lizenzmodell lizenziert wird.</w:t>
      </w:r>
      <w:r w:rsidR="00F1269E" w:rsidRPr="00475C85">
        <w:rPr>
          <w:rFonts w:eastAsia="Calibri" w:cs="Tahoma"/>
          <w:color w:val="000000"/>
          <w:szCs w:val="18"/>
          <w:lang w:val="de-DE"/>
        </w:rPr>
        <w:t xml:space="preserve"> </w:t>
      </w:r>
      <w:r w:rsidRPr="00475C85">
        <w:rPr>
          <w:rFonts w:eastAsia="Calibri" w:cs="Tahoma"/>
          <w:color w:val="000000"/>
          <w:szCs w:val="18"/>
          <w:lang w:val="de-DE"/>
        </w:rPr>
        <w:t>Als Ausnahme erhalten Volumenlizenzkunden, die am 1. April 2013 über aktive Software Assurance für BizTalk Server 2010 Enterprise-Prozessorlizenzen („qualifizierende Lizenzen“) verfügen, die folgenden Optionen. BizTalk Server 2010 Enterprise-Prozessor</w:t>
      </w:r>
      <w:r w:rsidRPr="00475C85">
        <w:rPr>
          <w:rFonts w:cs="Tahoma"/>
          <w:bCs/>
          <w:color w:val="000000"/>
          <w:szCs w:val="18"/>
          <w:lang w:val="de-DE"/>
        </w:rPr>
        <w:t>lizenzen, die danach unter derselben Laufzeit des Beitritts, jedoch im Rahmen eines Konzern-, Konzern-Abonnement-, Open Value Subscription-Prozesses oder des geplanten jährlichen True Up-Prozesses des EES-Kunden erworben werden, sind ebenfalls qualifizierende Lizenzen im Sinne dieser Optionen.</w:t>
      </w:r>
      <w:r w:rsidR="00F1269E" w:rsidRPr="00475C85">
        <w:rPr>
          <w:rFonts w:cs="Tahoma"/>
          <w:bCs/>
          <w:color w:val="000000"/>
          <w:szCs w:val="18"/>
          <w:lang w:val="de-DE"/>
        </w:rPr>
        <w:t xml:space="preserve"> </w:t>
      </w:r>
      <w:r w:rsidRPr="00475C85">
        <w:rPr>
          <w:rFonts w:cs="Tahoma"/>
          <w:bCs/>
          <w:color w:val="000000"/>
          <w:szCs w:val="18"/>
          <w:lang w:val="de-DE"/>
        </w:rPr>
        <w:t>Lizenzen, die im Rahmen einer nachfolgenden Laufzeit des Beitritts, eines separaten Vertrags oder eines Beitritts mit einem Wirksamkeitsdatum nach dem 1. April 2013 erworben wurden, sind keine qualifizierenden Lizenzen.</w:t>
      </w:r>
    </w:p>
    <w:p w:rsidR="008233B3" w:rsidRPr="00475C85" w:rsidRDefault="008233B3" w:rsidP="008233B3">
      <w:pPr>
        <w:spacing w:after="60"/>
        <w:ind w:left="720"/>
        <w:rPr>
          <w:rFonts w:cs="Tahoma"/>
          <w:lang w:val="de-DE"/>
        </w:rPr>
      </w:pPr>
      <w:r w:rsidRPr="00475C85">
        <w:rPr>
          <w:rFonts w:eastAsia="Calibri" w:cs="Tahoma"/>
          <w:b/>
          <w:color w:val="000000"/>
          <w:szCs w:val="18"/>
          <w:lang w:val="de-DE"/>
        </w:rPr>
        <w:t>Aktuelle Laufzeit</w:t>
      </w:r>
    </w:p>
    <w:p w:rsidR="008233B3" w:rsidRPr="00475C85" w:rsidRDefault="008233B3" w:rsidP="00A11402">
      <w:pPr>
        <w:ind w:left="720"/>
        <w:rPr>
          <w:rFonts w:cs="Tahoma"/>
          <w:lang w:val="de-DE"/>
        </w:rPr>
      </w:pPr>
      <w:r w:rsidRPr="00475C85">
        <w:rPr>
          <w:rFonts w:eastAsia="Calibri" w:cs="Tahoma"/>
          <w:color w:val="000000"/>
          <w:szCs w:val="18"/>
          <w:lang w:val="de-DE"/>
        </w:rPr>
        <w:t>Während der aktuellen Laufzeit ihrer Software Assurance zum 1. April 2013 sind Kunden (einschließlich</w:t>
      </w:r>
      <w:r w:rsidR="00A11402">
        <w:rPr>
          <w:rFonts w:eastAsia="Calibri" w:cs="Tahoma"/>
          <w:color w:val="000000"/>
          <w:szCs w:val="18"/>
          <w:lang w:val="de-DE"/>
        </w:rPr>
        <w:t> </w:t>
      </w:r>
      <w:r w:rsidRPr="00475C85">
        <w:rPr>
          <w:rFonts w:eastAsia="Calibri" w:cs="Tahoma"/>
          <w:color w:val="000000"/>
          <w:szCs w:val="18"/>
          <w:lang w:val="de-DE"/>
        </w:rPr>
        <w:t>Kunden mit Abonnementverträgen) unter qualifizierenden Lizenzen berechtigt, vorbehaltlich</w:t>
      </w:r>
      <w:r w:rsidR="00A11402">
        <w:rPr>
          <w:rFonts w:eastAsia="Calibri" w:cs="Tahoma"/>
          <w:color w:val="000000"/>
          <w:szCs w:val="18"/>
          <w:lang w:val="de-DE"/>
        </w:rPr>
        <w:t> </w:t>
      </w:r>
      <w:r w:rsidRPr="00475C85">
        <w:rPr>
          <w:rFonts w:eastAsia="Calibri" w:cs="Tahoma"/>
          <w:color w:val="000000"/>
          <w:szCs w:val="18"/>
          <w:lang w:val="de-DE"/>
        </w:rPr>
        <w:t>der Produktbenutzungsrechte für BizTalk Server 2010 Enterprise-Prozessorlizenzen (wie</w:t>
      </w:r>
      <w:r w:rsidR="00A11402">
        <w:rPr>
          <w:rFonts w:eastAsia="Calibri" w:cs="Tahoma"/>
          <w:color w:val="000000"/>
          <w:szCs w:val="18"/>
          <w:lang w:val="de-DE"/>
        </w:rPr>
        <w:t> </w:t>
      </w:r>
      <w:r w:rsidRPr="00475C85">
        <w:rPr>
          <w:rFonts w:eastAsia="Calibri" w:cs="Tahoma"/>
          <w:color w:val="000000"/>
          <w:szCs w:val="18"/>
          <w:lang w:val="de-DE"/>
        </w:rPr>
        <w:t>in</w:t>
      </w:r>
      <w:r w:rsidR="00A11402">
        <w:rPr>
          <w:rFonts w:eastAsia="Calibri" w:cs="Tahoma"/>
          <w:color w:val="000000"/>
          <w:szCs w:val="18"/>
          <w:lang w:val="de-DE"/>
        </w:rPr>
        <w:t> </w:t>
      </w:r>
      <w:r w:rsidRPr="00475C85">
        <w:rPr>
          <w:rFonts w:eastAsia="Calibri" w:cs="Tahoma"/>
          <w:color w:val="000000"/>
          <w:szCs w:val="18"/>
          <w:lang w:val="de-DE"/>
        </w:rPr>
        <w:t>den</w:t>
      </w:r>
      <w:r w:rsidR="00A11402">
        <w:rPr>
          <w:rFonts w:eastAsia="Calibri" w:cs="Tahoma"/>
          <w:color w:val="000000"/>
          <w:szCs w:val="18"/>
          <w:lang w:val="de-DE"/>
        </w:rPr>
        <w:t> </w:t>
      </w:r>
      <w:r w:rsidRPr="00475C85">
        <w:rPr>
          <w:rFonts w:eastAsia="Calibri" w:cs="Tahoma"/>
          <w:color w:val="000000"/>
          <w:szCs w:val="18"/>
          <w:lang w:val="de-DE"/>
        </w:rPr>
        <w:t xml:space="preserve">Produktbenutzungsrechten von Januar 2013 dargestellt) auf BizTalk Server 2013 Enterprise-Software anstelle von BizTalk Server 2010 Enterprise upzugraden und diese zu verwenden. </w:t>
      </w:r>
    </w:p>
    <w:p w:rsidR="008233B3" w:rsidRPr="00475C85" w:rsidRDefault="008233B3" w:rsidP="008233B3">
      <w:pPr>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Erster Verlängerungszeitraum</w:t>
      </w:r>
    </w:p>
    <w:p w:rsidR="008233B3" w:rsidRPr="00475C85" w:rsidRDefault="008233B3" w:rsidP="008233B3">
      <w:pPr>
        <w:tabs>
          <w:tab w:val="left" w:pos="1800"/>
        </w:tabs>
        <w:spacing w:after="60"/>
        <w:ind w:left="720"/>
        <w:rPr>
          <w:rFonts w:cs="Tahoma"/>
          <w:lang w:val="de-DE"/>
        </w:rPr>
      </w:pPr>
      <w:r w:rsidRPr="00475C8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6224F0" w:rsidRDefault="008233B3" w:rsidP="008233B3">
      <w:pPr>
        <w:numPr>
          <w:ilvl w:val="3"/>
          <w:numId w:val="112"/>
        </w:numPr>
        <w:tabs>
          <w:tab w:val="left" w:pos="2160"/>
        </w:tabs>
        <w:spacing w:after="60"/>
        <w:ind w:left="2160"/>
        <w:rPr>
          <w:rFonts w:cs="Tahoma"/>
        </w:rPr>
      </w:pPr>
      <w:r w:rsidRPr="006224F0">
        <w:rPr>
          <w:rFonts w:eastAsia="Calibri" w:cs="Tahoma"/>
          <w:color w:val="000000"/>
          <w:szCs w:val="18"/>
        </w:rPr>
        <w:t>vier ODER</w:t>
      </w:r>
    </w:p>
    <w:p w:rsidR="008233B3" w:rsidRPr="00475C85" w:rsidRDefault="008233B3" w:rsidP="00A11402">
      <w:pPr>
        <w:numPr>
          <w:ilvl w:val="3"/>
          <w:numId w:val="112"/>
        </w:numPr>
        <w:tabs>
          <w:tab w:val="left" w:pos="2160"/>
        </w:tabs>
        <w:spacing w:after="60"/>
        <w:ind w:left="2160"/>
        <w:rPr>
          <w:rFonts w:cs="Tahoma"/>
          <w:lang w:val="de-DE"/>
        </w:rPr>
      </w:pPr>
      <w:r w:rsidRPr="00475C85">
        <w:rPr>
          <w:rFonts w:eastAsia="Calibri" w:cs="Tahoma"/>
          <w:color w:val="000000"/>
          <w:szCs w:val="18"/>
          <w:lang w:val="de-DE"/>
        </w:rPr>
        <w:t>der tatsächlichen Anzahl von Cores pro physischem Prozessor multipliziert mit dem entsprechenden Core-Faktor.</w:t>
      </w:r>
      <w:r w:rsidR="00F1269E" w:rsidRPr="00475C85">
        <w:rPr>
          <w:rFonts w:eastAsia="Calibri" w:cs="Tahoma"/>
          <w:color w:val="000000"/>
          <w:szCs w:val="18"/>
          <w:lang w:val="de-DE"/>
        </w:rPr>
        <w:t xml:space="preserve"> </w:t>
      </w:r>
      <w:r w:rsidRPr="00475C85">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w:t>
      </w:r>
      <w:r w:rsidRPr="00475C85">
        <w:rPr>
          <w:rFonts w:eastAsia="Calibri" w:cs="Tahoma"/>
          <w:color w:val="000000"/>
          <w:szCs w:val="18"/>
          <w:lang w:val="de-DE"/>
        </w:rPr>
        <w:lastRenderedPageBreak/>
        <w:t>ausgeführt wird (lizenzierte Instanzen, die in Betriebssystemumgebungen auf dem lizenzierten Server ausgeführt werden), und der physischen Hardware führen, die diese</w:t>
      </w:r>
      <w:r w:rsidR="00A11402">
        <w:rPr>
          <w:rFonts w:eastAsia="Calibri" w:cs="Tahoma"/>
          <w:color w:val="000000"/>
          <w:szCs w:val="18"/>
          <w:lang w:val="de-DE"/>
        </w:rPr>
        <w:t> </w:t>
      </w:r>
      <w:r w:rsidRPr="00475C85">
        <w:rPr>
          <w:rFonts w:eastAsia="Calibri" w:cs="Tahoma"/>
          <w:color w:val="000000"/>
          <w:szCs w:val="18"/>
          <w:lang w:val="de-DE"/>
        </w:rPr>
        <w:t xml:space="preserve">Software unterstützt.) </w:t>
      </w:r>
    </w:p>
    <w:p w:rsidR="008233B3" w:rsidRPr="00475C85" w:rsidRDefault="008233B3" w:rsidP="008233B3">
      <w:pPr>
        <w:tabs>
          <w:tab w:val="left" w:pos="1800"/>
        </w:tabs>
        <w:ind w:left="1080"/>
        <w:rPr>
          <w:rFonts w:cs="Tahoma"/>
          <w:lang w:val="de-DE"/>
        </w:rPr>
      </w:pPr>
    </w:p>
    <w:p w:rsidR="008233B3" w:rsidRPr="00475C85" w:rsidRDefault="008233B3" w:rsidP="008233B3">
      <w:pPr>
        <w:spacing w:after="60"/>
        <w:ind w:left="720"/>
        <w:rPr>
          <w:rFonts w:cs="Tahoma"/>
          <w:lang w:val="de-DE"/>
        </w:rPr>
      </w:pPr>
      <w:r w:rsidRPr="00475C85">
        <w:rPr>
          <w:rFonts w:eastAsia="Calibri" w:cs="Tahoma"/>
          <w:color w:val="000000"/>
          <w:szCs w:val="18"/>
          <w:lang w:val="de-DE"/>
        </w:rPr>
        <w:t xml:space="preserve">Die Prozessorlizenzen des Kunden sind bei Erwerb von Software Assurance für Core-Lizenzen unter diesem Angebot nicht mehr gültig. </w:t>
      </w:r>
      <w:r w:rsidRPr="00475C85">
        <w:rPr>
          <w:rFonts w:eastAsia="Calibri" w:cs="Tahoma"/>
          <w:szCs w:val="18"/>
          <w:lang w:val="de-DE"/>
        </w:rPr>
        <w:t>Die Option zum Erwerb von Core-Lizenzen für Software Assurance für BizTalk Server ist nicht auf die Software Assurance-Verlängerung unter Abonnementprogrammen anwendbar.</w:t>
      </w:r>
      <w:r w:rsidR="00F1269E" w:rsidRPr="00475C85">
        <w:rPr>
          <w:rFonts w:eastAsia="Calibri" w:cs="Tahoma"/>
          <w:szCs w:val="18"/>
          <w:lang w:val="de-DE"/>
        </w:rPr>
        <w:t xml:space="preserve"> </w:t>
      </w:r>
    </w:p>
    <w:p w:rsidR="008233B3" w:rsidRPr="00475C85" w:rsidRDefault="008233B3" w:rsidP="008233B3">
      <w:pPr>
        <w:ind w:left="1440"/>
        <w:rPr>
          <w:rFonts w:cs="Tahoma"/>
          <w:lang w:val="de-DE"/>
        </w:rPr>
      </w:pPr>
    </w:p>
    <w:p w:rsidR="008233B3" w:rsidRPr="00475C85" w:rsidRDefault="008233B3" w:rsidP="008233B3">
      <w:pPr>
        <w:tabs>
          <w:tab w:val="left" w:pos="1440"/>
        </w:tabs>
        <w:spacing w:after="60"/>
        <w:ind w:left="720"/>
        <w:rPr>
          <w:rFonts w:cs="Tahoma"/>
          <w:lang w:val="de-DE"/>
        </w:rPr>
      </w:pPr>
      <w:r w:rsidRPr="00475C85">
        <w:rPr>
          <w:rFonts w:eastAsia="Calibri" w:cs="Tahoma"/>
          <w:b/>
          <w:color w:val="000000"/>
          <w:szCs w:val="18"/>
          <w:lang w:val="de-DE"/>
        </w:rPr>
        <w:t>Für Kunden mit aktiver Software Assurance, die nicht verlängern möchten</w:t>
      </w:r>
    </w:p>
    <w:p w:rsidR="008233B3" w:rsidRPr="00475C85" w:rsidRDefault="008233B3" w:rsidP="008233B3">
      <w:pPr>
        <w:tabs>
          <w:tab w:val="left" w:pos="1440"/>
        </w:tabs>
        <w:ind w:left="720"/>
        <w:rPr>
          <w:rFonts w:cs="Tahoma"/>
          <w:lang w:val="de-DE"/>
        </w:rPr>
      </w:pPr>
      <w:r w:rsidRPr="00475C85">
        <w:rPr>
          <w:rFonts w:eastAsia="Calibri" w:cs="Tahoma"/>
          <w:color w:val="000000"/>
          <w:szCs w:val="18"/>
          <w:lang w:val="de-DE"/>
        </w:rPr>
        <w:t xml:space="preserve">Konzern-Abonnement- </w:t>
      </w:r>
      <w:r w:rsidRPr="00475C85">
        <w:rPr>
          <w:rFonts w:cs="Tahoma"/>
          <w:bCs/>
          <w:color w:val="000000"/>
          <w:szCs w:val="18"/>
          <w:lang w:val="de-DE"/>
        </w:rPr>
        <w:t>und Open Value Subscription-</w:t>
      </w:r>
      <w:r w:rsidRPr="00475C8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475C85" w:rsidRDefault="008233B3" w:rsidP="008233B3">
      <w:pPr>
        <w:tabs>
          <w:tab w:val="left" w:pos="1440"/>
        </w:tabs>
        <w:ind w:left="720"/>
        <w:rPr>
          <w:rFonts w:cs="Tahoma"/>
          <w:lang w:val="de-DE"/>
        </w:rPr>
      </w:pPr>
    </w:p>
    <w:p w:rsidR="008233B3" w:rsidRPr="00475C85" w:rsidRDefault="008233B3" w:rsidP="008233B3">
      <w:pPr>
        <w:numPr>
          <w:ilvl w:val="0"/>
          <w:numId w:val="67"/>
        </w:numPr>
        <w:spacing w:after="60"/>
        <w:ind w:left="1440"/>
        <w:rPr>
          <w:rFonts w:cs="Tahoma"/>
          <w:lang w:val="de-DE"/>
        </w:rPr>
      </w:pPr>
      <w:r w:rsidRPr="00475C85">
        <w:rPr>
          <w:rFonts w:eastAsia="Calibri" w:cs="Tahoma"/>
          <w:b/>
          <w:color w:val="000000"/>
          <w:szCs w:val="18"/>
          <w:lang w:val="de-DE"/>
        </w:rPr>
        <w:t>BizTalk Server 2010 Enterprise:</w:t>
      </w:r>
      <w:r w:rsidRPr="00475C85">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8233B3" w:rsidRPr="00475C85" w:rsidRDefault="008233B3" w:rsidP="008233B3">
      <w:pPr>
        <w:numPr>
          <w:ilvl w:val="0"/>
          <w:numId w:val="67"/>
        </w:numPr>
        <w:tabs>
          <w:tab w:val="left" w:pos="1800"/>
        </w:tabs>
        <w:spacing w:after="60"/>
        <w:ind w:left="1440"/>
        <w:rPr>
          <w:rFonts w:cs="Tahoma"/>
          <w:lang w:val="de-DE"/>
        </w:rPr>
      </w:pPr>
      <w:r w:rsidRPr="00475C85">
        <w:rPr>
          <w:rFonts w:eastAsia="Calibri" w:cs="Tahoma"/>
          <w:b/>
          <w:color w:val="000000"/>
          <w:szCs w:val="18"/>
          <w:lang w:val="de-DE"/>
        </w:rPr>
        <w:t xml:space="preserve">BizTalk Server 2013 Enterprise: </w:t>
      </w:r>
      <w:r w:rsidRPr="00475C85">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8233B3" w:rsidRPr="00475C85" w:rsidRDefault="008233B3" w:rsidP="008233B3">
      <w:pPr>
        <w:numPr>
          <w:ilvl w:val="1"/>
          <w:numId w:val="67"/>
        </w:numPr>
        <w:tabs>
          <w:tab w:val="left" w:pos="2160"/>
        </w:tabs>
        <w:spacing w:after="60"/>
        <w:ind w:left="2160"/>
        <w:rPr>
          <w:rFonts w:cs="Tahoma"/>
          <w:lang w:val="de-DE"/>
        </w:rPr>
      </w:pPr>
      <w:r w:rsidRPr="00475C8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6224F0" w:rsidRDefault="008233B3" w:rsidP="008233B3">
      <w:pPr>
        <w:numPr>
          <w:ilvl w:val="1"/>
          <w:numId w:val="67"/>
        </w:numPr>
        <w:tabs>
          <w:tab w:val="left" w:pos="2160"/>
          <w:tab w:val="left" w:pos="2970"/>
        </w:tabs>
        <w:spacing w:after="60"/>
        <w:ind w:left="2160"/>
        <w:rPr>
          <w:rFonts w:cs="Tahoma"/>
        </w:rPr>
      </w:pPr>
      <w:r w:rsidRPr="00475C85">
        <w:rPr>
          <w:rFonts w:eastAsia="Calibri" w:cs="Tahoma"/>
          <w:color w:val="000000"/>
          <w:szCs w:val="18"/>
          <w:lang w:val="de-DE"/>
        </w:rPr>
        <w:t xml:space="preserve">Neuzuweisungen von Lizenzen unterliegen den Beschränkungen unten in Bezug auf ihre „Core-Lizenzäquivalenz“. </w:t>
      </w:r>
      <w:r w:rsidRPr="006224F0">
        <w:rPr>
          <w:rFonts w:eastAsia="Calibri" w:cs="Tahoma"/>
          <w:color w:val="000000"/>
          <w:szCs w:val="18"/>
        </w:rPr>
        <w:t xml:space="preserve">Die Core-Lizenzäquivalenz wird wie folgt bestimmt. </w:t>
      </w:r>
    </w:p>
    <w:p w:rsidR="008233B3" w:rsidRPr="00475C85" w:rsidRDefault="008233B3" w:rsidP="00A11402">
      <w:pPr>
        <w:numPr>
          <w:ilvl w:val="2"/>
          <w:numId w:val="67"/>
        </w:numPr>
        <w:tabs>
          <w:tab w:val="left" w:pos="2520"/>
        </w:tabs>
        <w:spacing w:after="60"/>
        <w:ind w:left="2520"/>
        <w:rPr>
          <w:rFonts w:cs="Tahoma"/>
          <w:lang w:val="de-DE"/>
        </w:rPr>
      </w:pPr>
      <w:r w:rsidRPr="00475C85">
        <w:rPr>
          <w:rFonts w:eastAsia="Calibri" w:cs="Tahoma"/>
          <w:color w:val="000000"/>
          <w:szCs w:val="18"/>
          <w:lang w:val="de-DE"/>
        </w:rPr>
        <w:t>Für jede qualifizierende Lizenz, die dem Server zugewiesen wurde, handelt es sich bei</w:t>
      </w:r>
      <w:r w:rsidR="00A11402">
        <w:rPr>
          <w:rFonts w:eastAsia="Calibri" w:cs="Tahoma"/>
          <w:color w:val="000000"/>
          <w:szCs w:val="18"/>
          <w:lang w:val="de-DE"/>
        </w:rPr>
        <w:t> </w:t>
      </w:r>
      <w:r w:rsidRPr="00475C85">
        <w:rPr>
          <w:rFonts w:eastAsia="Calibri" w:cs="Tahoma"/>
          <w:color w:val="000000"/>
          <w:szCs w:val="18"/>
          <w:lang w:val="de-DE"/>
        </w:rPr>
        <w:t xml:space="preserve">der Core-Lizenzäquivalenz um den jeweils größeren der folgenden Werte: </w:t>
      </w:r>
    </w:p>
    <w:p w:rsidR="008233B3" w:rsidRPr="006224F0" w:rsidRDefault="008233B3" w:rsidP="008233B3">
      <w:pPr>
        <w:numPr>
          <w:ilvl w:val="4"/>
          <w:numId w:val="155"/>
        </w:numPr>
        <w:tabs>
          <w:tab w:val="left" w:pos="2880"/>
        </w:tabs>
        <w:spacing w:after="60"/>
        <w:ind w:left="2880"/>
        <w:rPr>
          <w:rFonts w:cs="Tahoma"/>
        </w:rPr>
      </w:pPr>
      <w:r w:rsidRPr="006224F0">
        <w:rPr>
          <w:rFonts w:eastAsia="Calibri" w:cs="Tahoma"/>
          <w:color w:val="000000"/>
          <w:szCs w:val="18"/>
        </w:rPr>
        <w:t xml:space="preserve">vier Cores pro Prozessorlizenz ODER </w:t>
      </w:r>
    </w:p>
    <w:p w:rsidR="008233B3" w:rsidRPr="00475C85" w:rsidRDefault="008233B3" w:rsidP="008233B3">
      <w:pPr>
        <w:numPr>
          <w:ilvl w:val="4"/>
          <w:numId w:val="155"/>
        </w:numPr>
        <w:tabs>
          <w:tab w:val="left" w:pos="2880"/>
        </w:tabs>
        <w:spacing w:after="60"/>
        <w:ind w:left="2880"/>
        <w:rPr>
          <w:rFonts w:cs="Tahoma"/>
          <w:lang w:val="de-DE"/>
        </w:rPr>
      </w:pPr>
      <w:r w:rsidRPr="00475C8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475C85" w:rsidRDefault="008233B3" w:rsidP="008233B3">
      <w:pPr>
        <w:numPr>
          <w:ilvl w:val="1"/>
          <w:numId w:val="156"/>
        </w:numPr>
        <w:tabs>
          <w:tab w:val="left" w:pos="1800"/>
        </w:tabs>
        <w:spacing w:after="60"/>
        <w:rPr>
          <w:rFonts w:cs="Tahoma"/>
          <w:lang w:val="de-DE"/>
        </w:rPr>
      </w:pPr>
      <w:r w:rsidRPr="00475C85">
        <w:rPr>
          <w:rFonts w:eastAsia="Calibri" w:cs="Tahoma"/>
          <w:color w:val="000000"/>
          <w:szCs w:val="18"/>
          <w:lang w:val="de-DE"/>
        </w:rPr>
        <w:t>Kunden 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475C85" w:rsidRDefault="008233B3" w:rsidP="008233B3">
      <w:pPr>
        <w:numPr>
          <w:ilvl w:val="1"/>
          <w:numId w:val="156"/>
        </w:numPr>
        <w:tabs>
          <w:tab w:val="left" w:pos="1800"/>
          <w:tab w:val="left" w:pos="2970"/>
        </w:tabs>
        <w:spacing w:after="60"/>
        <w:rPr>
          <w:rFonts w:cs="Tahoma"/>
          <w:lang w:val="de-DE"/>
        </w:rPr>
      </w:pPr>
      <w:r w:rsidRPr="00475C8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475C85" w:rsidRDefault="008233B3" w:rsidP="008233B3">
      <w:pPr>
        <w:ind w:left="1440"/>
        <w:rPr>
          <w:rFonts w:cs="Tahoma"/>
          <w:lang w:val="de-DE"/>
        </w:rPr>
      </w:pPr>
    </w:p>
    <w:p w:rsidR="008233B3" w:rsidRPr="00475C85" w:rsidRDefault="008233B3" w:rsidP="008233B3">
      <w:pPr>
        <w:tabs>
          <w:tab w:val="left" w:pos="720"/>
        </w:tabs>
        <w:spacing w:after="60"/>
        <w:ind w:left="720"/>
        <w:rPr>
          <w:rFonts w:cs="Tahoma"/>
          <w:lang w:val="de-DE"/>
        </w:rPr>
      </w:pPr>
      <w:r w:rsidRPr="00475C85">
        <w:rPr>
          <w:rFonts w:cs="Tahoma"/>
          <w:b/>
          <w:lang w:val="de-DE"/>
        </w:rPr>
        <w:t>Für Kunden in der Volksrepublik</w:t>
      </w:r>
      <w:r w:rsidRPr="00475C85">
        <w:rPr>
          <w:rFonts w:cs="Tahoma"/>
          <w:lang w:val="de-DE"/>
        </w:rPr>
        <w:t xml:space="preserve"> </w:t>
      </w:r>
      <w:r w:rsidRPr="00475C85">
        <w:rPr>
          <w:rFonts w:cs="Tahoma"/>
          <w:b/>
          <w:lang w:val="de-DE"/>
        </w:rPr>
        <w:t>China, die dort Prozessorlizenzen und Software Assurance für BizTalk Server 2010 erwerben</w:t>
      </w:r>
    </w:p>
    <w:p w:rsidR="008233B3" w:rsidRPr="00475C85" w:rsidRDefault="008233B3" w:rsidP="008233B3">
      <w:pPr>
        <w:tabs>
          <w:tab w:val="left" w:pos="720"/>
        </w:tabs>
        <w:ind w:left="720"/>
        <w:rPr>
          <w:rFonts w:cs="Tahoma"/>
          <w:lang w:val="de-DE"/>
        </w:rPr>
      </w:pPr>
      <w:r w:rsidRPr="00475C85">
        <w:rPr>
          <w:rFonts w:cs="Tahoma"/>
          <w:lang w:val="de-DE"/>
        </w:rPr>
        <w:t>Die Verweise auf den 1. April 2013 in dieser Produktliste sind nicht anwendbar. Das anwendbare Datum für diese Kunden ist der 1. Mai 2013.</w:t>
      </w:r>
    </w:p>
    <w:p w:rsidR="008233B3" w:rsidRDefault="008233B3" w:rsidP="008233B3">
      <w:pPr>
        <w:ind w:left="720"/>
        <w:rPr>
          <w:rFonts w:cs="Tahoma"/>
          <w:lang w:val="de-DE"/>
        </w:rPr>
      </w:pPr>
    </w:p>
    <w:p w:rsidR="00EF0AF9" w:rsidRDefault="00EF0AF9" w:rsidP="008233B3">
      <w:pPr>
        <w:ind w:left="720"/>
        <w:rPr>
          <w:rFonts w:cs="Tahoma"/>
          <w:lang w:val="de-DE"/>
        </w:rPr>
      </w:pPr>
    </w:p>
    <w:p w:rsidR="00EF0AF9" w:rsidRDefault="00EF0AF9" w:rsidP="008233B3">
      <w:pPr>
        <w:ind w:left="720"/>
        <w:rPr>
          <w:rFonts w:cs="Tahoma"/>
          <w:lang w:val="de-DE"/>
        </w:rPr>
      </w:pPr>
    </w:p>
    <w:p w:rsidR="00EF0AF9" w:rsidRDefault="00EF0AF9" w:rsidP="008233B3">
      <w:pPr>
        <w:ind w:left="720"/>
        <w:rPr>
          <w:rFonts w:cs="Tahoma"/>
          <w:lang w:val="de-DE"/>
        </w:rPr>
      </w:pPr>
    </w:p>
    <w:p w:rsidR="00EF0AF9" w:rsidRDefault="00EF0AF9" w:rsidP="008233B3">
      <w:pPr>
        <w:ind w:left="720"/>
        <w:rPr>
          <w:rFonts w:cs="Tahoma"/>
          <w:lang w:val="de-DE"/>
        </w:rPr>
      </w:pPr>
    </w:p>
    <w:p w:rsidR="00EF0AF9" w:rsidRDefault="00EF0AF9" w:rsidP="008233B3">
      <w:pPr>
        <w:ind w:left="720"/>
        <w:rPr>
          <w:rFonts w:cs="Tahoma"/>
          <w:lang w:val="de-DE"/>
        </w:rPr>
      </w:pPr>
    </w:p>
    <w:p w:rsidR="00EF0AF9" w:rsidRDefault="00EF0AF9" w:rsidP="008233B3">
      <w:pPr>
        <w:ind w:left="720"/>
        <w:rPr>
          <w:rFonts w:cs="Tahoma"/>
          <w:lang w:val="de-DE"/>
        </w:rPr>
      </w:pPr>
    </w:p>
    <w:p w:rsidR="00EF0AF9" w:rsidRPr="00475C85" w:rsidRDefault="00EF0AF9" w:rsidP="008233B3">
      <w:pPr>
        <w:ind w:left="720"/>
        <w:rPr>
          <w:rFonts w:cs="Tahoma"/>
          <w:lang w:val="de-DE"/>
        </w:rPr>
      </w:pPr>
    </w:p>
    <w:p w:rsidR="008233B3" w:rsidRPr="00475C85" w:rsidRDefault="008233B3" w:rsidP="008233B3">
      <w:pPr>
        <w:pStyle w:val="Heading3"/>
        <w:rPr>
          <w:rFonts w:ascii="Tahoma" w:hAnsi="Tahoma" w:cs="Tahoma"/>
          <w:lang w:val="de-DE"/>
        </w:rPr>
      </w:pPr>
      <w:bookmarkStart w:id="1171" w:name="_33_BizTalk_Server®"/>
      <w:bookmarkStart w:id="1172" w:name="_Toc352235413"/>
      <w:bookmarkStart w:id="1173" w:name="_Toc343596569"/>
      <w:bookmarkEnd w:id="1171"/>
      <w:r w:rsidRPr="00475C85">
        <w:rPr>
          <w:rFonts w:ascii="Tahoma" w:hAnsi="Tahoma" w:cs="Tahoma"/>
          <w:caps/>
          <w:color w:val="F66400"/>
          <w:sz w:val="22"/>
          <w:vertAlign w:val="superscript"/>
          <w:lang w:val="de-DE"/>
        </w:rPr>
        <w:lastRenderedPageBreak/>
        <w:t>33</w:t>
      </w:r>
      <w:r w:rsidRPr="00475C85">
        <w:rPr>
          <w:rFonts w:ascii="Tahoma" w:hAnsi="Tahoma" w:cs="Tahoma"/>
          <w:color w:val="F66400"/>
          <w:sz w:val="22"/>
          <w:lang w:val="de-DE"/>
        </w:rPr>
        <w:t xml:space="preserve"> BizTalk Server</w:t>
      </w:r>
      <w:r w:rsidR="00927273" w:rsidRPr="00927273">
        <w:rPr>
          <w:rFonts w:ascii="Tahoma" w:hAnsi="Tahoma" w:cs="Tahoma"/>
          <w:color w:val="F66400"/>
          <w:sz w:val="22"/>
          <w:vertAlign w:val="superscript"/>
          <w:lang w:val="de-DE"/>
        </w:rPr>
        <w:t>®</w:t>
      </w:r>
      <w:r w:rsidRPr="00475C85">
        <w:rPr>
          <w:rFonts w:ascii="Tahoma" w:hAnsi="Tahoma" w:cs="Tahoma"/>
          <w:color w:val="F66400"/>
          <w:sz w:val="22"/>
          <w:lang w:val="de-DE"/>
        </w:rPr>
        <w:t xml:space="preserve"> 2013 Standard</w:t>
      </w:r>
      <w:bookmarkEnd w:id="1172"/>
      <w:r w:rsidRPr="00475C85">
        <w:rPr>
          <w:rFonts w:ascii="Tahoma" w:eastAsia="Calibri" w:hAnsi="Tahoma" w:cs="Tahoma"/>
          <w:color w:val="F66400"/>
          <w:sz w:val="22"/>
          <w:szCs w:val="18"/>
          <w:lang w:val="de-DE"/>
        </w:rPr>
        <w:t xml:space="preserve"> </w:t>
      </w:r>
      <w:bookmarkEnd w:id="1173"/>
    </w:p>
    <w:p w:rsidR="008233B3" w:rsidRPr="00475C85" w:rsidRDefault="008233B3" w:rsidP="008233B3">
      <w:pPr>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Lizenzgewährungen im Zusammenhang mit der Änderung des Lizenzmodells</w:t>
      </w:r>
    </w:p>
    <w:p w:rsidR="008233B3" w:rsidRPr="00475C85" w:rsidRDefault="008233B3" w:rsidP="00A11402">
      <w:pPr>
        <w:ind w:left="720"/>
        <w:rPr>
          <w:rFonts w:cs="Tahoma"/>
          <w:lang w:val="de-DE"/>
        </w:rPr>
      </w:pPr>
      <w:r w:rsidRPr="00475C85">
        <w:rPr>
          <w:rFonts w:eastAsia="Calibri" w:cs="Tahoma"/>
          <w:color w:val="000000"/>
          <w:szCs w:val="18"/>
          <w:lang w:val="de-DE"/>
        </w:rPr>
        <w:t>BizTalk Server 2010 ist die letzte Version von BizTalk Server, die unter dem Pro-Prozessor-Lizenzmodell lizenziert wird.</w:t>
      </w:r>
      <w:r w:rsidR="00F1269E" w:rsidRPr="00475C85">
        <w:rPr>
          <w:rFonts w:eastAsia="Calibri" w:cs="Tahoma"/>
          <w:color w:val="000000"/>
          <w:szCs w:val="18"/>
          <w:lang w:val="de-DE"/>
        </w:rPr>
        <w:t xml:space="preserve"> </w:t>
      </w:r>
      <w:r w:rsidRPr="00475C85">
        <w:rPr>
          <w:rFonts w:eastAsia="Calibri" w:cs="Tahoma"/>
          <w:color w:val="000000"/>
          <w:szCs w:val="18"/>
          <w:lang w:val="de-DE"/>
        </w:rPr>
        <w:t>Als Ausnahme erhalten Volumenlizenzkunden, die am 1. April 2013 über aktive Software Assurance für BizTalk Server 2010 Standard-Prozessorlizenzen („qualifizierende Lizenzen“) verfügen, die folgenden Optionen. BizTalk Server 2010 Standard-Prozessor</w:t>
      </w:r>
      <w:r w:rsidRPr="00475C85">
        <w:rPr>
          <w:rFonts w:cs="Tahoma"/>
          <w:bCs/>
          <w:color w:val="000000"/>
          <w:szCs w:val="18"/>
          <w:lang w:val="de-DE"/>
        </w:rPr>
        <w:t>lizenzen, die danach unter derselben Laufzeit des Beitritts, jedoch im Rahmen eines Konzern-, Konzern-Abonnement-, Open Value Subscription-Prozesses</w:t>
      </w:r>
      <w:r w:rsidR="00A11402">
        <w:rPr>
          <w:rFonts w:cs="Tahoma"/>
          <w:bCs/>
          <w:color w:val="000000"/>
          <w:szCs w:val="18"/>
          <w:lang w:val="de-DE"/>
        </w:rPr>
        <w:t> </w:t>
      </w:r>
      <w:r w:rsidRPr="00475C85">
        <w:rPr>
          <w:rFonts w:cs="Tahoma"/>
          <w:bCs/>
          <w:color w:val="000000"/>
          <w:szCs w:val="18"/>
          <w:lang w:val="de-DE"/>
        </w:rPr>
        <w:t>oder des geplanten jährlichen True Up-Prozesses des EES-Kunden erworben werden, sind ebenfalls qualifizierende Lizenzen im Sinne dieser Optionen.</w:t>
      </w:r>
      <w:r w:rsidR="00F1269E" w:rsidRPr="00475C85">
        <w:rPr>
          <w:rFonts w:cs="Tahoma"/>
          <w:bCs/>
          <w:color w:val="000000"/>
          <w:szCs w:val="18"/>
          <w:lang w:val="de-DE"/>
        </w:rPr>
        <w:t xml:space="preserve"> </w:t>
      </w:r>
      <w:r w:rsidRPr="00475C85">
        <w:rPr>
          <w:rFonts w:cs="Tahoma"/>
          <w:bCs/>
          <w:color w:val="000000"/>
          <w:szCs w:val="18"/>
          <w:lang w:val="de-DE"/>
        </w:rPr>
        <w:t>Lizenzen, die im Rahmen einer nachfolgenden</w:t>
      </w:r>
      <w:r w:rsidR="00A11402">
        <w:rPr>
          <w:rFonts w:cs="Tahoma"/>
          <w:bCs/>
          <w:color w:val="000000"/>
          <w:szCs w:val="18"/>
          <w:lang w:val="de-DE"/>
        </w:rPr>
        <w:t> </w:t>
      </w:r>
      <w:r w:rsidRPr="00475C85">
        <w:rPr>
          <w:rFonts w:cs="Tahoma"/>
          <w:bCs/>
          <w:color w:val="000000"/>
          <w:szCs w:val="18"/>
          <w:lang w:val="de-DE"/>
        </w:rPr>
        <w:t>Laufzeit des Beitritts, eines separaten Vertrags oder eines Beitritts mit einem Wirksamkeitsdatum nach dem 1. April 2013 erworben wurden, sind keine qualifizierenden Lizenzen.</w:t>
      </w:r>
    </w:p>
    <w:p w:rsidR="008233B3" w:rsidRPr="00475C85" w:rsidRDefault="008233B3" w:rsidP="008233B3">
      <w:pPr>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Aktuelle Laufzeit</w:t>
      </w:r>
    </w:p>
    <w:p w:rsidR="008233B3" w:rsidRPr="00475C85" w:rsidRDefault="008233B3" w:rsidP="00A11402">
      <w:pPr>
        <w:ind w:left="720"/>
        <w:rPr>
          <w:rFonts w:cs="Tahoma"/>
          <w:lang w:val="de-DE"/>
        </w:rPr>
      </w:pPr>
      <w:r w:rsidRPr="00475C85">
        <w:rPr>
          <w:rFonts w:eastAsia="Calibri" w:cs="Tahoma"/>
          <w:color w:val="000000"/>
          <w:szCs w:val="18"/>
          <w:lang w:val="de-DE"/>
        </w:rPr>
        <w:t>Während der aktuellen Laufzeit ihrer Software Assurance zum 1. April 2013 sind Kunden (einschließlich Kunden mit Abonnementverträgen) unter qualifizierenden Lizenzen berechtigt, vorbehaltlich der Produktbenutzungsrechte für BizTalk Server 2010 Standard-Prozessorlizenzen (wie in den Produktbenutzungsrechten von Januar 2013 dargestellt) auf BizTalk Server 2013 Standard Software anstelle</w:t>
      </w:r>
      <w:r w:rsidR="00A11402">
        <w:rPr>
          <w:rFonts w:eastAsia="Calibri" w:cs="Tahoma"/>
          <w:color w:val="000000"/>
          <w:szCs w:val="18"/>
          <w:lang w:val="de-DE"/>
        </w:rPr>
        <w:t> </w:t>
      </w:r>
      <w:r w:rsidRPr="00475C85">
        <w:rPr>
          <w:rFonts w:eastAsia="Calibri" w:cs="Tahoma"/>
          <w:color w:val="000000"/>
          <w:szCs w:val="18"/>
          <w:lang w:val="de-DE"/>
        </w:rPr>
        <w:t xml:space="preserve">von BizTalk Server 2010 Standard upzugraden und diese zu verwenden. </w:t>
      </w:r>
    </w:p>
    <w:p w:rsidR="008233B3" w:rsidRPr="00475C85" w:rsidRDefault="008233B3" w:rsidP="008233B3">
      <w:pPr>
        <w:ind w:left="720"/>
        <w:rPr>
          <w:rFonts w:cs="Tahoma"/>
          <w:lang w:val="de-DE"/>
        </w:rPr>
      </w:pPr>
    </w:p>
    <w:p w:rsidR="008233B3" w:rsidRPr="00475C85" w:rsidRDefault="008233B3" w:rsidP="008233B3">
      <w:pPr>
        <w:spacing w:after="60"/>
        <w:ind w:left="720"/>
        <w:rPr>
          <w:rFonts w:cs="Tahoma"/>
          <w:lang w:val="de-DE"/>
        </w:rPr>
      </w:pPr>
      <w:r w:rsidRPr="00475C85">
        <w:rPr>
          <w:rFonts w:eastAsia="Calibri" w:cs="Tahoma"/>
          <w:b/>
          <w:color w:val="000000"/>
          <w:szCs w:val="18"/>
          <w:lang w:val="de-DE"/>
        </w:rPr>
        <w:t>Erster Verlängerungszeitraum</w:t>
      </w:r>
    </w:p>
    <w:p w:rsidR="008233B3" w:rsidRPr="00475C85" w:rsidRDefault="008233B3" w:rsidP="008233B3">
      <w:pPr>
        <w:tabs>
          <w:tab w:val="left" w:pos="1800"/>
        </w:tabs>
        <w:spacing w:after="60"/>
        <w:ind w:left="720"/>
        <w:rPr>
          <w:rFonts w:cs="Tahoma"/>
          <w:lang w:val="de-DE"/>
        </w:rPr>
      </w:pPr>
      <w:r w:rsidRPr="00475C8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6224F0" w:rsidRDefault="008233B3" w:rsidP="008233B3">
      <w:pPr>
        <w:numPr>
          <w:ilvl w:val="3"/>
          <w:numId w:val="112"/>
        </w:numPr>
        <w:tabs>
          <w:tab w:val="left" w:pos="2160"/>
        </w:tabs>
        <w:spacing w:after="60"/>
        <w:ind w:left="2160"/>
        <w:rPr>
          <w:rFonts w:cs="Tahoma"/>
        </w:rPr>
      </w:pPr>
      <w:r w:rsidRPr="006224F0">
        <w:rPr>
          <w:rFonts w:eastAsia="Calibri" w:cs="Tahoma"/>
          <w:color w:val="000000"/>
          <w:szCs w:val="18"/>
        </w:rPr>
        <w:t>vier ODER</w:t>
      </w:r>
    </w:p>
    <w:p w:rsidR="008233B3" w:rsidRPr="00475C85" w:rsidRDefault="008233B3" w:rsidP="008233B3">
      <w:pPr>
        <w:numPr>
          <w:ilvl w:val="3"/>
          <w:numId w:val="112"/>
        </w:numPr>
        <w:tabs>
          <w:tab w:val="left" w:pos="2160"/>
        </w:tabs>
        <w:spacing w:after="60"/>
        <w:ind w:left="2160"/>
        <w:rPr>
          <w:rFonts w:cs="Tahoma"/>
          <w:lang w:val="de-DE"/>
        </w:rPr>
      </w:pPr>
      <w:r w:rsidRPr="00475C85">
        <w:rPr>
          <w:rFonts w:eastAsia="Calibri" w:cs="Tahoma"/>
          <w:color w:val="000000"/>
          <w:szCs w:val="18"/>
          <w:lang w:val="de-DE"/>
        </w:rPr>
        <w:t>der tatsächlichen Anzahl von Cores pro physischem Prozessor multipliziert mit dem entsprechenden Core-Faktor.</w:t>
      </w:r>
      <w:r w:rsidR="00F1269E" w:rsidRPr="00475C85">
        <w:rPr>
          <w:rFonts w:eastAsia="Calibri" w:cs="Tahoma"/>
          <w:color w:val="000000"/>
          <w:szCs w:val="18"/>
          <w:lang w:val="de-DE"/>
        </w:rPr>
        <w:t xml:space="preserve"> </w:t>
      </w:r>
      <w:r w:rsidRPr="00475C85">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475C85" w:rsidRDefault="008233B3" w:rsidP="008233B3">
      <w:pPr>
        <w:tabs>
          <w:tab w:val="left" w:pos="1800"/>
        </w:tabs>
        <w:ind w:left="1080"/>
        <w:rPr>
          <w:rFonts w:cs="Tahoma"/>
          <w:lang w:val="de-DE"/>
        </w:rPr>
      </w:pPr>
    </w:p>
    <w:p w:rsidR="008233B3" w:rsidRPr="00475C85" w:rsidRDefault="008233B3" w:rsidP="008233B3">
      <w:pPr>
        <w:spacing w:after="60"/>
        <w:ind w:left="720"/>
        <w:rPr>
          <w:rFonts w:cs="Tahoma"/>
          <w:lang w:val="de-DE"/>
        </w:rPr>
      </w:pPr>
      <w:r w:rsidRPr="00475C85">
        <w:rPr>
          <w:rFonts w:eastAsia="Calibri" w:cs="Tahoma"/>
          <w:color w:val="000000"/>
          <w:szCs w:val="18"/>
          <w:lang w:val="de-DE"/>
        </w:rPr>
        <w:t xml:space="preserve">Die Prozessorlizenzen des Kunden sind bei Erwerb von Software Assurance für Core-Lizenzen unter diesem Angebot nicht mehr gültig. </w:t>
      </w:r>
      <w:r w:rsidRPr="00475C85">
        <w:rPr>
          <w:rFonts w:eastAsia="Calibri" w:cs="Tahoma"/>
          <w:szCs w:val="18"/>
          <w:lang w:val="de-DE"/>
        </w:rPr>
        <w:t>Die Option zum Erwerb von Core-Lizenzen für Software Assurance für BizTalk Server ist nicht auf die Software Assurance-Verlängerung unter Abonnementprogrammen anwendbar.</w:t>
      </w:r>
      <w:r w:rsidR="00F1269E" w:rsidRPr="00475C85">
        <w:rPr>
          <w:rFonts w:eastAsia="Calibri" w:cs="Tahoma"/>
          <w:szCs w:val="18"/>
          <w:lang w:val="de-DE"/>
        </w:rPr>
        <w:t xml:space="preserve"> </w:t>
      </w:r>
    </w:p>
    <w:p w:rsidR="00A11402" w:rsidRPr="00475C85" w:rsidRDefault="00A11402" w:rsidP="008233B3">
      <w:pPr>
        <w:ind w:left="1440"/>
        <w:rPr>
          <w:rFonts w:cs="Tahoma"/>
          <w:lang w:val="de-DE"/>
        </w:rPr>
      </w:pPr>
    </w:p>
    <w:p w:rsidR="008233B3" w:rsidRPr="00475C85" w:rsidRDefault="008233B3" w:rsidP="008233B3">
      <w:pPr>
        <w:tabs>
          <w:tab w:val="left" w:pos="1440"/>
        </w:tabs>
        <w:spacing w:after="60"/>
        <w:ind w:left="720"/>
        <w:rPr>
          <w:rFonts w:cs="Tahoma"/>
          <w:lang w:val="de-DE"/>
        </w:rPr>
      </w:pPr>
      <w:r w:rsidRPr="00475C85">
        <w:rPr>
          <w:rFonts w:eastAsia="Calibri" w:cs="Tahoma"/>
          <w:b/>
          <w:color w:val="000000"/>
          <w:szCs w:val="18"/>
          <w:lang w:val="de-DE"/>
        </w:rPr>
        <w:t>Für Kunden mit aktiver Software Assurance, die nicht verlängern möchten</w:t>
      </w:r>
    </w:p>
    <w:p w:rsidR="008233B3" w:rsidRPr="00475C85" w:rsidRDefault="008233B3" w:rsidP="008233B3">
      <w:pPr>
        <w:tabs>
          <w:tab w:val="left" w:pos="1440"/>
        </w:tabs>
        <w:ind w:left="720"/>
        <w:rPr>
          <w:rFonts w:cs="Tahoma"/>
          <w:lang w:val="de-DE"/>
        </w:rPr>
      </w:pPr>
      <w:r w:rsidRPr="00475C85">
        <w:rPr>
          <w:rFonts w:eastAsia="Calibri" w:cs="Tahoma"/>
          <w:color w:val="000000"/>
          <w:szCs w:val="18"/>
          <w:lang w:val="de-DE"/>
        </w:rPr>
        <w:t xml:space="preserve">Konzern-Abonnement- </w:t>
      </w:r>
      <w:r w:rsidRPr="00475C85">
        <w:rPr>
          <w:rFonts w:cs="Tahoma"/>
          <w:bCs/>
          <w:color w:val="000000"/>
          <w:szCs w:val="18"/>
          <w:lang w:val="de-DE"/>
        </w:rPr>
        <w:t>und Open Value Subscription-</w:t>
      </w:r>
      <w:r w:rsidRPr="00475C8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475C85" w:rsidRDefault="008233B3" w:rsidP="008233B3">
      <w:pPr>
        <w:tabs>
          <w:tab w:val="left" w:pos="1440"/>
        </w:tabs>
        <w:ind w:left="720"/>
        <w:rPr>
          <w:rFonts w:cs="Tahoma"/>
          <w:lang w:val="de-DE"/>
        </w:rPr>
      </w:pPr>
    </w:p>
    <w:p w:rsidR="008233B3" w:rsidRPr="00475C85" w:rsidRDefault="008233B3" w:rsidP="008233B3">
      <w:pPr>
        <w:numPr>
          <w:ilvl w:val="0"/>
          <w:numId w:val="67"/>
        </w:numPr>
        <w:spacing w:after="60"/>
        <w:ind w:left="1440"/>
        <w:rPr>
          <w:rFonts w:cs="Tahoma"/>
          <w:lang w:val="de-DE"/>
        </w:rPr>
      </w:pPr>
      <w:r w:rsidRPr="00475C85">
        <w:rPr>
          <w:rFonts w:eastAsia="Calibri" w:cs="Tahoma"/>
          <w:b/>
          <w:color w:val="000000"/>
          <w:szCs w:val="18"/>
          <w:lang w:val="de-DE"/>
        </w:rPr>
        <w:t>BizTalk Server 2010 Standard:</w:t>
      </w:r>
      <w:r w:rsidRPr="00475C85">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8233B3" w:rsidRPr="00475C85" w:rsidRDefault="008233B3" w:rsidP="008233B3">
      <w:pPr>
        <w:numPr>
          <w:ilvl w:val="0"/>
          <w:numId w:val="67"/>
        </w:numPr>
        <w:tabs>
          <w:tab w:val="left" w:pos="1800"/>
        </w:tabs>
        <w:spacing w:after="60"/>
        <w:ind w:left="1440"/>
        <w:rPr>
          <w:rFonts w:cs="Tahoma"/>
          <w:lang w:val="de-DE"/>
        </w:rPr>
      </w:pPr>
      <w:r w:rsidRPr="00475C85">
        <w:rPr>
          <w:rFonts w:eastAsia="Calibri" w:cs="Tahoma"/>
          <w:b/>
          <w:color w:val="000000"/>
          <w:szCs w:val="18"/>
          <w:lang w:val="de-DE"/>
        </w:rPr>
        <w:t xml:space="preserve">BizTalk Server 2013 Standard: </w:t>
      </w:r>
      <w:r w:rsidRPr="00475C85">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8233B3" w:rsidRPr="00475C85" w:rsidRDefault="008233B3" w:rsidP="008233B3">
      <w:pPr>
        <w:numPr>
          <w:ilvl w:val="1"/>
          <w:numId w:val="67"/>
        </w:numPr>
        <w:tabs>
          <w:tab w:val="left" w:pos="2160"/>
        </w:tabs>
        <w:spacing w:after="60"/>
        <w:ind w:left="2160"/>
        <w:rPr>
          <w:rFonts w:cs="Tahoma"/>
          <w:lang w:val="de-DE"/>
        </w:rPr>
      </w:pPr>
      <w:r w:rsidRPr="00475C8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6224F0" w:rsidRDefault="008233B3" w:rsidP="008233B3">
      <w:pPr>
        <w:numPr>
          <w:ilvl w:val="1"/>
          <w:numId w:val="67"/>
        </w:numPr>
        <w:tabs>
          <w:tab w:val="left" w:pos="2160"/>
          <w:tab w:val="left" w:pos="2970"/>
        </w:tabs>
        <w:spacing w:after="60"/>
        <w:ind w:left="2160"/>
        <w:rPr>
          <w:rFonts w:cs="Tahoma"/>
        </w:rPr>
      </w:pPr>
      <w:r w:rsidRPr="00475C85">
        <w:rPr>
          <w:rFonts w:eastAsia="Calibri" w:cs="Tahoma"/>
          <w:color w:val="000000"/>
          <w:szCs w:val="18"/>
          <w:lang w:val="de-DE"/>
        </w:rPr>
        <w:t xml:space="preserve">Neuzuweisungen von Lizenzen unterliegen den Beschränkungen unten in Bezug auf ihre „Core-Lizenzäquivalenz“. </w:t>
      </w:r>
      <w:r w:rsidRPr="006224F0">
        <w:rPr>
          <w:rFonts w:eastAsia="Calibri" w:cs="Tahoma"/>
          <w:color w:val="000000"/>
          <w:szCs w:val="18"/>
        </w:rPr>
        <w:t xml:space="preserve">Die Core-Lizenzäquivalenz wird wie folgt bestimmt. </w:t>
      </w:r>
    </w:p>
    <w:p w:rsidR="008233B3" w:rsidRPr="00475C85" w:rsidRDefault="008233B3" w:rsidP="00A11402">
      <w:pPr>
        <w:numPr>
          <w:ilvl w:val="2"/>
          <w:numId w:val="67"/>
        </w:numPr>
        <w:tabs>
          <w:tab w:val="left" w:pos="2520"/>
        </w:tabs>
        <w:spacing w:after="60"/>
        <w:ind w:left="2520"/>
        <w:rPr>
          <w:rFonts w:cs="Tahoma"/>
          <w:lang w:val="de-DE"/>
        </w:rPr>
      </w:pPr>
      <w:r w:rsidRPr="00475C85">
        <w:rPr>
          <w:rFonts w:eastAsia="Calibri" w:cs="Tahoma"/>
          <w:color w:val="000000"/>
          <w:szCs w:val="18"/>
          <w:lang w:val="de-DE"/>
        </w:rPr>
        <w:lastRenderedPageBreak/>
        <w:t>Für jede qualifizierende Lizenz, die dem Server zugewiesen wurde, handelt es sich bei</w:t>
      </w:r>
      <w:r w:rsidR="00A11402">
        <w:rPr>
          <w:rFonts w:eastAsia="Calibri" w:cs="Tahoma"/>
          <w:color w:val="000000"/>
          <w:szCs w:val="18"/>
          <w:lang w:val="de-DE"/>
        </w:rPr>
        <w:t> </w:t>
      </w:r>
      <w:r w:rsidRPr="00475C85">
        <w:rPr>
          <w:rFonts w:eastAsia="Calibri" w:cs="Tahoma"/>
          <w:color w:val="000000"/>
          <w:szCs w:val="18"/>
          <w:lang w:val="de-DE"/>
        </w:rPr>
        <w:t xml:space="preserve">der Core-Lizenzäquivalenz um den jeweils größeren der folgenden Werte: </w:t>
      </w:r>
    </w:p>
    <w:p w:rsidR="008233B3" w:rsidRPr="006224F0" w:rsidRDefault="008233B3" w:rsidP="008233B3">
      <w:pPr>
        <w:numPr>
          <w:ilvl w:val="4"/>
          <w:numId w:val="155"/>
        </w:numPr>
        <w:tabs>
          <w:tab w:val="left" w:pos="2880"/>
        </w:tabs>
        <w:spacing w:after="60"/>
        <w:ind w:left="2880"/>
        <w:rPr>
          <w:rFonts w:cs="Tahoma"/>
        </w:rPr>
      </w:pPr>
      <w:r w:rsidRPr="006224F0">
        <w:rPr>
          <w:rFonts w:eastAsia="Calibri" w:cs="Tahoma"/>
          <w:color w:val="000000"/>
          <w:szCs w:val="18"/>
        </w:rPr>
        <w:t xml:space="preserve">vier Cores pro Prozessorlizenz ODER </w:t>
      </w:r>
    </w:p>
    <w:p w:rsidR="008233B3" w:rsidRPr="00475C85" w:rsidRDefault="008233B3" w:rsidP="008233B3">
      <w:pPr>
        <w:numPr>
          <w:ilvl w:val="4"/>
          <w:numId w:val="155"/>
        </w:numPr>
        <w:tabs>
          <w:tab w:val="left" w:pos="2880"/>
        </w:tabs>
        <w:spacing w:after="60"/>
        <w:ind w:left="2880"/>
        <w:rPr>
          <w:rFonts w:cs="Tahoma"/>
          <w:lang w:val="de-DE"/>
        </w:rPr>
      </w:pPr>
      <w:r w:rsidRPr="00475C8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475C85" w:rsidRDefault="008233B3" w:rsidP="008233B3">
      <w:pPr>
        <w:numPr>
          <w:ilvl w:val="1"/>
          <w:numId w:val="157"/>
        </w:numPr>
        <w:tabs>
          <w:tab w:val="left" w:pos="1800"/>
        </w:tabs>
        <w:spacing w:after="60"/>
        <w:rPr>
          <w:rFonts w:cs="Tahoma"/>
          <w:lang w:val="de-DE"/>
        </w:rPr>
      </w:pPr>
      <w:r w:rsidRPr="00475C85">
        <w:rPr>
          <w:rFonts w:eastAsia="Calibri" w:cs="Tahoma"/>
          <w:color w:val="000000"/>
          <w:szCs w:val="18"/>
          <w:lang w:val="de-DE"/>
        </w:rPr>
        <w:t xml:space="preserve">Kunden </w:t>
      </w:r>
      <w:r w:rsidRPr="00475C85">
        <w:rPr>
          <w:rFonts w:eastAsia="Calibri" w:cs="Tahoma"/>
          <w:szCs w:val="18"/>
          <w:lang w:val="de-DE"/>
        </w:rPr>
        <w:t>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475C85" w:rsidRDefault="008233B3" w:rsidP="00A11402">
      <w:pPr>
        <w:numPr>
          <w:ilvl w:val="1"/>
          <w:numId w:val="157"/>
        </w:numPr>
        <w:tabs>
          <w:tab w:val="left" w:pos="1800"/>
          <w:tab w:val="left" w:pos="2970"/>
        </w:tabs>
        <w:spacing w:after="60"/>
        <w:rPr>
          <w:rFonts w:cs="Tahoma"/>
          <w:lang w:val="de-DE"/>
        </w:rPr>
      </w:pPr>
      <w:r w:rsidRPr="00475C85">
        <w:rPr>
          <w:rFonts w:eastAsia="Calibri" w:cs="Tahoma"/>
          <w:color w:val="000000"/>
          <w:szCs w:val="18"/>
          <w:lang w:val="de-DE"/>
        </w:rPr>
        <w:t>Die angenommene Core-Lizenzäquivalenz der Kunden impliziert nicht, dass sie berechtigt sind, eine</w:t>
      </w:r>
      <w:r w:rsidR="00A11402">
        <w:rPr>
          <w:rFonts w:eastAsia="Calibri" w:cs="Tahoma"/>
          <w:color w:val="000000"/>
          <w:szCs w:val="18"/>
          <w:lang w:val="de-DE"/>
        </w:rPr>
        <w:t> </w:t>
      </w:r>
      <w:r w:rsidRPr="00475C85">
        <w:rPr>
          <w:rFonts w:eastAsia="Calibri" w:cs="Tahoma"/>
          <w:color w:val="000000"/>
          <w:szCs w:val="18"/>
          <w:lang w:val="de-DE"/>
        </w:rPr>
        <w:t>einzelne Prozessorlizenz Cores auf zwei oder mehr Prozessoren zuzuweisen.</w:t>
      </w:r>
    </w:p>
    <w:p w:rsidR="008233B3" w:rsidRPr="00475C85" w:rsidRDefault="008233B3" w:rsidP="008233B3">
      <w:pPr>
        <w:ind w:left="1440"/>
        <w:rPr>
          <w:rFonts w:cs="Tahoma"/>
          <w:lang w:val="de-DE"/>
        </w:rPr>
      </w:pPr>
    </w:p>
    <w:p w:rsidR="008233B3" w:rsidRPr="00475C85" w:rsidRDefault="008233B3" w:rsidP="008233B3">
      <w:pPr>
        <w:tabs>
          <w:tab w:val="left" w:pos="720"/>
        </w:tabs>
        <w:spacing w:after="60"/>
        <w:ind w:left="720"/>
        <w:rPr>
          <w:rFonts w:cs="Tahoma"/>
          <w:lang w:val="de-DE"/>
        </w:rPr>
      </w:pPr>
      <w:r w:rsidRPr="00475C85">
        <w:rPr>
          <w:rFonts w:cs="Tahoma"/>
          <w:b/>
          <w:lang w:val="de-DE"/>
        </w:rPr>
        <w:t>Für Kunden in der Volksrepublik</w:t>
      </w:r>
      <w:r w:rsidRPr="00475C85">
        <w:rPr>
          <w:rFonts w:cs="Tahoma"/>
          <w:lang w:val="de-DE"/>
        </w:rPr>
        <w:t xml:space="preserve"> </w:t>
      </w:r>
      <w:r w:rsidRPr="00475C85">
        <w:rPr>
          <w:rFonts w:cs="Tahoma"/>
          <w:b/>
          <w:lang w:val="de-DE"/>
        </w:rPr>
        <w:t>China, die dort Prozessorlizenzen und Software Assurance für BizTalk Server 2010 erwerben</w:t>
      </w:r>
    </w:p>
    <w:p w:rsidR="008233B3" w:rsidRPr="00475C85" w:rsidRDefault="008233B3" w:rsidP="008233B3">
      <w:pPr>
        <w:tabs>
          <w:tab w:val="left" w:pos="720"/>
        </w:tabs>
        <w:ind w:left="720"/>
        <w:rPr>
          <w:rFonts w:cs="Tahoma"/>
          <w:lang w:val="de-DE"/>
        </w:rPr>
      </w:pPr>
      <w:r w:rsidRPr="00475C85">
        <w:rPr>
          <w:rFonts w:cs="Tahoma"/>
          <w:lang w:val="de-DE"/>
        </w:rPr>
        <w:t>Die Verweise auf den 1. April 2013 in dieser Produktliste sind nicht anwendbar. Das anwendbare Datum für diese Kunden ist der 1. Mai 2013.</w:t>
      </w:r>
    </w:p>
    <w:p w:rsidR="003540FA" w:rsidRPr="00475C85" w:rsidRDefault="003540FA" w:rsidP="00A66BD2">
      <w:pPr>
        <w:ind w:left="540"/>
        <w:rPr>
          <w:rFonts w:cs="Tahoma"/>
          <w:lang w:val="de-DE"/>
        </w:rPr>
      </w:pPr>
    </w:p>
    <w:p w:rsidR="007B48BC" w:rsidRPr="00475C85" w:rsidRDefault="00B26237" w:rsidP="000773D2">
      <w:pPr>
        <w:pStyle w:val="Heading3"/>
        <w:ind w:left="270" w:hanging="270"/>
        <w:rPr>
          <w:rFonts w:ascii="Tahoma" w:hAnsi="Tahoma" w:cs="Tahoma"/>
          <w:lang w:val="de-DE"/>
        </w:rPr>
      </w:pPr>
      <w:bookmarkStart w:id="1174" w:name="_34_Business_Intelligence"/>
      <w:bookmarkStart w:id="1175" w:name="_Toc336338293"/>
      <w:bookmarkStart w:id="1176" w:name="_Toc352235414"/>
      <w:bookmarkStart w:id="1177" w:name="Srv_35BusinessIntellApp2012"/>
      <w:bookmarkStart w:id="1178" w:name="Srv_35CoreCALBridgeWinIntune"/>
      <w:bookmarkEnd w:id="1174"/>
      <w:r w:rsidRPr="00475C85">
        <w:rPr>
          <w:rFonts w:ascii="Tahoma" w:hAnsi="Tahoma" w:cs="Tahoma"/>
          <w:caps/>
          <w:color w:val="F66400"/>
          <w:sz w:val="22"/>
          <w:vertAlign w:val="superscript"/>
          <w:lang w:val="de-DE"/>
        </w:rPr>
        <w:t>34</w:t>
      </w:r>
      <w:r w:rsidRPr="00A11402">
        <w:rPr>
          <w:rFonts w:ascii="Tahoma" w:hAnsi="Tahoma" w:cs="Tahoma"/>
          <w:caps/>
          <w:color w:val="F66400"/>
          <w:sz w:val="22"/>
          <w:lang w:val="de-DE"/>
        </w:rPr>
        <w:t xml:space="preserve"> </w:t>
      </w:r>
      <w:r w:rsidRPr="00475C85">
        <w:rPr>
          <w:rFonts w:ascii="Tahoma" w:hAnsi="Tahoma" w:cs="Tahoma"/>
          <w:color w:val="F66400"/>
          <w:sz w:val="22"/>
          <w:lang w:val="de-DE"/>
        </w:rPr>
        <w:t>Business Intelligence Appliance 2012</w:t>
      </w:r>
      <w:bookmarkEnd w:id="1175"/>
      <w:bookmarkEnd w:id="1176"/>
      <w:r w:rsidRPr="00475C85">
        <w:rPr>
          <w:rFonts w:ascii="Tahoma" w:hAnsi="Tahoma" w:cs="Tahoma"/>
          <w:caps/>
          <w:color w:val="F66400"/>
          <w:sz w:val="22"/>
          <w:vertAlign w:val="superscript"/>
          <w:lang w:val="de-DE"/>
        </w:rPr>
        <w:t xml:space="preserve"> </w:t>
      </w:r>
    </w:p>
    <w:bookmarkEnd w:id="1177"/>
    <w:p w:rsidR="007B48BC" w:rsidRPr="00475C85" w:rsidRDefault="007B48BC" w:rsidP="007B48BC">
      <w:pPr>
        <w:rPr>
          <w:rFonts w:cs="Tahoma"/>
          <w:lang w:val="de-DE"/>
        </w:rPr>
      </w:pPr>
    </w:p>
    <w:p w:rsidR="00E03856" w:rsidRPr="00475C85" w:rsidRDefault="00E50460" w:rsidP="00A11402">
      <w:pPr>
        <w:ind w:left="720"/>
        <w:rPr>
          <w:rFonts w:cs="Tahoma"/>
          <w:lang w:val="de-DE"/>
        </w:rPr>
      </w:pPr>
      <w:r w:rsidRPr="00475C85">
        <w:rPr>
          <w:rFonts w:cs="Tahoma"/>
          <w:szCs w:val="18"/>
          <w:lang w:val="de-DE"/>
        </w:rPr>
        <w:t>Die Business Intelligence Appliance 2012-Software, die SQL Server 2008 R2 und SharePoint Server 2010 enthält, ist nur in von Microsoft genehmigten Hardware- und Softwarekonfigurationen verfügbar.</w:t>
      </w:r>
      <w:r w:rsidR="00F1269E" w:rsidRPr="00475C85">
        <w:rPr>
          <w:rFonts w:cs="Tahoma"/>
          <w:szCs w:val="18"/>
          <w:lang w:val="de-DE"/>
        </w:rPr>
        <w:t xml:space="preserve"> </w:t>
      </w:r>
      <w:r w:rsidRPr="00475C85">
        <w:rPr>
          <w:rFonts w:cs="Tahoma"/>
          <w:szCs w:val="18"/>
          <w:lang w:val="de-DE"/>
        </w:rPr>
        <w:t>Die</w:t>
      </w:r>
      <w:r w:rsidR="00A11402">
        <w:rPr>
          <w:rFonts w:cs="Tahoma"/>
          <w:szCs w:val="18"/>
          <w:lang w:val="de-DE"/>
        </w:rPr>
        <w:t> </w:t>
      </w:r>
      <w:r w:rsidRPr="00475C85">
        <w:rPr>
          <w:rFonts w:cs="Tahoma"/>
          <w:szCs w:val="18"/>
          <w:lang w:val="de-DE"/>
        </w:rPr>
        <w:t>Nutzung der Software in anderen Konfigurationen wird nicht unterstützt und kann die Leistung beeinträchtigen.</w:t>
      </w:r>
      <w:r w:rsidR="00F1269E" w:rsidRPr="00475C85">
        <w:rPr>
          <w:rFonts w:cs="Tahoma"/>
          <w:szCs w:val="18"/>
          <w:lang w:val="de-DE"/>
        </w:rPr>
        <w:t xml:space="preserve"> </w:t>
      </w:r>
      <w:r w:rsidRPr="00475C85">
        <w:rPr>
          <w:rFonts w:cs="Tahoma"/>
          <w:szCs w:val="18"/>
          <w:lang w:val="de-DE"/>
        </w:rPr>
        <w:t>Weitere Informationen finden Sie unter</w:t>
      </w:r>
      <w:r w:rsidRPr="00475C85">
        <w:rPr>
          <w:rFonts w:cs="Tahoma"/>
          <w:color w:val="1F497D"/>
          <w:szCs w:val="18"/>
          <w:lang w:val="de-DE"/>
        </w:rPr>
        <w:t xml:space="preserve"> </w:t>
      </w:r>
      <w:r w:rsidR="00A11402">
        <w:rPr>
          <w:rFonts w:cs="Tahoma"/>
          <w:color w:val="1F497D"/>
          <w:szCs w:val="18"/>
          <w:lang w:val="de-DE"/>
        </w:rPr>
        <w:br/>
      </w:r>
      <w:hyperlink r:id="rId49" w:tooltip="http://www.microsoft.com/sqlserver/en/us/get-sql-server/how-to-buy.aspx" w:history="1">
        <w:r w:rsidRPr="00475C85">
          <w:rPr>
            <w:rStyle w:val="Hyperlink"/>
            <w:rFonts w:cs="Tahoma"/>
            <w:szCs w:val="18"/>
            <w:lang w:val="de-DE"/>
          </w:rPr>
          <w:t>http://www.microsoft.com/sqlserver/en/us/get-sql-server/how-to-buy.aspx</w:t>
        </w:r>
      </w:hyperlink>
      <w:r w:rsidRPr="00475C85">
        <w:rPr>
          <w:rFonts w:cs="Tahoma"/>
          <w:szCs w:val="18"/>
          <w:lang w:val="de-DE"/>
        </w:rPr>
        <w:t>.</w:t>
      </w:r>
      <w:r w:rsidR="00F1269E" w:rsidRPr="00475C85">
        <w:rPr>
          <w:rFonts w:cs="Tahoma"/>
          <w:szCs w:val="18"/>
          <w:lang w:val="de-DE"/>
        </w:rPr>
        <w:t xml:space="preserve"> </w:t>
      </w:r>
    </w:p>
    <w:p w:rsidR="00A66BD2" w:rsidRPr="00475C85" w:rsidRDefault="00A66BD2" w:rsidP="00A66BD2">
      <w:pPr>
        <w:rPr>
          <w:rFonts w:cs="Tahoma"/>
          <w:lang w:val="de-DE"/>
        </w:rPr>
      </w:pPr>
    </w:p>
    <w:p w:rsidR="003540FA" w:rsidRPr="005A32B3" w:rsidRDefault="00B26237" w:rsidP="000773D2">
      <w:pPr>
        <w:pStyle w:val="Heading3"/>
        <w:ind w:left="270" w:hanging="270"/>
        <w:rPr>
          <w:rFonts w:ascii="Tahoma" w:hAnsi="Tahoma" w:cs="Tahoma"/>
          <w:lang w:val="de-DE"/>
        </w:rPr>
      </w:pPr>
      <w:bookmarkStart w:id="1179" w:name="_35_Core_CAL"/>
      <w:bookmarkStart w:id="1180" w:name="_Toc336338294"/>
      <w:bookmarkStart w:id="1181" w:name="_Toc352235415"/>
      <w:bookmarkEnd w:id="1179"/>
      <w:r w:rsidRPr="005A32B3">
        <w:rPr>
          <w:rFonts w:ascii="Tahoma" w:hAnsi="Tahoma" w:cs="Tahoma"/>
          <w:caps/>
          <w:color w:val="F66400"/>
          <w:sz w:val="22"/>
          <w:vertAlign w:val="superscript"/>
          <w:lang w:val="de-DE"/>
        </w:rPr>
        <w:t>35</w:t>
      </w:r>
      <w:r w:rsidRPr="005A32B3">
        <w:rPr>
          <w:rFonts w:ascii="Tahoma" w:hAnsi="Tahoma" w:cs="Tahoma"/>
          <w:color w:val="F66400"/>
          <w:sz w:val="22"/>
          <w:lang w:val="de-DE"/>
        </w:rPr>
        <w:t xml:space="preserve"> Core </w:t>
      </w:r>
      <w:r w:rsidRPr="005A32B3">
        <w:rPr>
          <w:rFonts w:ascii="Tahoma" w:hAnsi="Tahoma" w:cs="Tahoma"/>
          <w:color w:val="FF6600"/>
          <w:sz w:val="22"/>
          <w:lang w:val="de-DE"/>
        </w:rPr>
        <w:t>CAL Suite Bridge für Office 365, Core CAL Suite Bridge für Office 365 und Windows Intun sowie Core CAL Suite Bridge für Windows Intune</w:t>
      </w:r>
      <w:bookmarkEnd w:id="1180"/>
      <w:bookmarkEnd w:id="1181"/>
    </w:p>
    <w:bookmarkEnd w:id="1178"/>
    <w:p w:rsidR="003540FA" w:rsidRPr="005A32B3" w:rsidRDefault="003540FA" w:rsidP="00A66BD2">
      <w:pPr>
        <w:ind w:left="540"/>
        <w:rPr>
          <w:rFonts w:cs="Tahoma"/>
          <w:lang w:val="de-DE"/>
        </w:rPr>
      </w:pPr>
    </w:p>
    <w:p w:rsidR="00A66BD2" w:rsidRPr="00475C85" w:rsidRDefault="000773D2" w:rsidP="00A66BD2">
      <w:pPr>
        <w:spacing w:after="60"/>
        <w:ind w:left="720"/>
        <w:rPr>
          <w:rFonts w:cs="Tahoma"/>
          <w:lang w:val="de-DE"/>
        </w:rPr>
      </w:pPr>
      <w:r w:rsidRPr="00475C85">
        <w:rPr>
          <w:rFonts w:cs="Tahoma"/>
          <w:b/>
          <w:szCs w:val="18"/>
          <w:lang w:val="de-DE"/>
        </w:rPr>
        <w:t>Definition</w:t>
      </w:r>
    </w:p>
    <w:p w:rsidR="000773D2" w:rsidRPr="00475C85" w:rsidRDefault="00A66BD2" w:rsidP="00A66BD2">
      <w:pPr>
        <w:ind w:left="720"/>
        <w:rPr>
          <w:rFonts w:cs="Tahoma"/>
          <w:lang w:val="de-DE"/>
        </w:rPr>
      </w:pPr>
      <w:r w:rsidRPr="00475C85">
        <w:rPr>
          <w:rFonts w:cs="Tahoma"/>
          <w:b/>
          <w:szCs w:val="18"/>
          <w:lang w:val="de-DE"/>
        </w:rPr>
        <w:t>„</w:t>
      </w:r>
      <w:r w:rsidRPr="00475C85">
        <w:rPr>
          <w:rFonts w:cs="Tahoma"/>
          <w:szCs w:val="18"/>
          <w:lang w:val="de-DE"/>
        </w:rPr>
        <w:t>Übergang“ ist die Umwandlung einer Lizenz mit aktueller Software Assurance in eine oder von einer Abonnementlizenz.</w:t>
      </w:r>
      <w:r w:rsidR="00F1269E" w:rsidRPr="00475C85">
        <w:rPr>
          <w:rFonts w:cs="Tahoma"/>
          <w:szCs w:val="18"/>
          <w:lang w:val="de-DE"/>
        </w:rPr>
        <w:t xml:space="preserve"> </w:t>
      </w:r>
    </w:p>
    <w:p w:rsidR="00A11402" w:rsidRDefault="00A11402" w:rsidP="00A66BD2">
      <w:pPr>
        <w:spacing w:after="60"/>
        <w:ind w:left="720"/>
        <w:rPr>
          <w:rFonts w:cs="Tahoma"/>
          <w:b/>
          <w:szCs w:val="18"/>
          <w:lang w:val="de-DE"/>
        </w:rPr>
      </w:pPr>
    </w:p>
    <w:p w:rsidR="00A66BD2" w:rsidRPr="00475C85" w:rsidRDefault="000773D2" w:rsidP="00A66BD2">
      <w:pPr>
        <w:spacing w:after="60"/>
        <w:ind w:left="720"/>
        <w:rPr>
          <w:rFonts w:cs="Tahoma"/>
          <w:lang w:val="de-DE"/>
        </w:rPr>
      </w:pPr>
      <w:r w:rsidRPr="00475C85">
        <w:rPr>
          <w:rFonts w:cs="Tahoma"/>
          <w:b/>
          <w:szCs w:val="18"/>
          <w:lang w:val="de-DE"/>
        </w:rPr>
        <w:t>Anwendbare Nutzungsrechte.</w:t>
      </w:r>
    </w:p>
    <w:p w:rsidR="000773D2" w:rsidRPr="00475C85" w:rsidRDefault="000773D2" w:rsidP="00A11402">
      <w:pPr>
        <w:spacing w:line="276" w:lineRule="auto"/>
        <w:ind w:left="720"/>
        <w:rPr>
          <w:rFonts w:cs="Tahoma"/>
          <w:lang w:val="de-DE"/>
        </w:rPr>
      </w:pPr>
      <w:r w:rsidRPr="00475C85">
        <w:rPr>
          <w:rFonts w:eastAsia="Calibri" w:cs="Tahoma"/>
          <w:szCs w:val="18"/>
          <w:lang w:val="de-DE"/>
        </w:rPr>
        <w:t>Eine CAL Suite Bridge hat keine Versionsnummer, und die Produktbenutzungsrechte hängen vom Status der</w:t>
      </w:r>
      <w:r w:rsidR="00A11402">
        <w:rPr>
          <w:rFonts w:eastAsia="Calibri" w:cs="Tahoma"/>
          <w:szCs w:val="18"/>
          <w:lang w:val="de-DE"/>
        </w:rPr>
        <w:t> </w:t>
      </w:r>
      <w:r w:rsidRPr="00475C85">
        <w:rPr>
          <w:rFonts w:eastAsia="Calibri" w:cs="Tahoma"/>
          <w:szCs w:val="18"/>
          <w:lang w:val="de-DE"/>
        </w:rPr>
        <w:t>Software Assurance dafür ab.</w:t>
      </w:r>
      <w:r w:rsidR="00F1269E" w:rsidRPr="00475C85">
        <w:rPr>
          <w:rFonts w:eastAsia="Calibri" w:cs="Tahoma"/>
          <w:szCs w:val="18"/>
          <w:lang w:val="de-DE"/>
        </w:rPr>
        <w:t xml:space="preserve"> </w:t>
      </w:r>
      <w:r w:rsidRPr="00475C85">
        <w:rPr>
          <w:rFonts w:eastAsia="Calibri" w:cs="Tahoma"/>
          <w:szCs w:val="18"/>
          <w:lang w:val="de-DE"/>
        </w:rPr>
        <w:t>Falls Software Assurance unterbrochen wird, hängen die Zugriffsrechte im Rahmen zeitlich unbeschränkter Lizenzen von den Produktbenutzungsrechten ab, die vor der Unterbrechung galten.</w:t>
      </w:r>
      <w:r w:rsidR="00F1269E" w:rsidRPr="00475C85">
        <w:rPr>
          <w:rFonts w:eastAsia="Calibri" w:cs="Tahoma"/>
          <w:szCs w:val="18"/>
          <w:lang w:val="de-DE"/>
        </w:rPr>
        <w:t xml:space="preserve"> </w:t>
      </w:r>
      <w:r w:rsidRPr="00475C85">
        <w:rPr>
          <w:rFonts w:eastAsia="Calibri" w:cs="Tahoma"/>
          <w:szCs w:val="18"/>
          <w:lang w:val="de-DE"/>
        </w:rPr>
        <w:t>Eine Lizenz für eine CAL Suite Bridge ist eine einzelne Lizenz, die einem einzelnen Nutzer oder Gerät zugewiesen werden muss.</w:t>
      </w:r>
    </w:p>
    <w:p w:rsidR="00A66BD2" w:rsidRDefault="00A66BD2"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Default="00EF0AF9" w:rsidP="00A66BD2">
      <w:pPr>
        <w:spacing w:line="276" w:lineRule="auto"/>
        <w:ind w:left="720"/>
        <w:rPr>
          <w:rFonts w:cs="Tahoma"/>
          <w:lang w:val="de-DE"/>
        </w:rPr>
      </w:pPr>
    </w:p>
    <w:p w:rsidR="00EF0AF9" w:rsidRPr="00475C85" w:rsidRDefault="00EF0AF9" w:rsidP="00A66BD2">
      <w:pPr>
        <w:spacing w:line="276" w:lineRule="auto"/>
        <w:ind w:left="720"/>
        <w:rPr>
          <w:rFonts w:cs="Tahoma"/>
          <w:lang w:val="de-DE"/>
        </w:rPr>
      </w:pPr>
    </w:p>
    <w:p w:rsidR="00A66BD2" w:rsidRPr="00475C85" w:rsidRDefault="000773D2" w:rsidP="00A66BD2">
      <w:pPr>
        <w:spacing w:after="60"/>
        <w:ind w:left="720"/>
        <w:rPr>
          <w:rFonts w:cs="Tahoma"/>
          <w:lang w:val="de-DE"/>
        </w:rPr>
      </w:pPr>
      <w:r w:rsidRPr="00475C85">
        <w:rPr>
          <w:rFonts w:cs="Tahoma"/>
          <w:b/>
          <w:szCs w:val="18"/>
          <w:lang w:val="de-DE"/>
        </w:rPr>
        <w:lastRenderedPageBreak/>
        <w:t>Anforderungen</w:t>
      </w:r>
    </w:p>
    <w:p w:rsidR="000773D2" w:rsidRPr="00475C85" w:rsidRDefault="000773D2" w:rsidP="00A66BD2">
      <w:pPr>
        <w:spacing w:line="276" w:lineRule="auto"/>
        <w:ind w:left="720"/>
        <w:rPr>
          <w:rFonts w:cs="Tahoma"/>
          <w:lang w:val="de-DE"/>
        </w:rPr>
      </w:pPr>
      <w:r w:rsidRPr="00475C85">
        <w:rPr>
          <w:rFonts w:eastAsia="Calibri" w:cs="Tahoma"/>
          <w:szCs w:val="18"/>
          <w:lang w:val="de-DE"/>
        </w:rPr>
        <w:t>Eine CAL Suite Bridge ist möglicherweise bei einem Übergang von einer CAL Suite zu einer vergleichbaren Kombination aus Produkt und Onlinediensten erforderlich.</w:t>
      </w:r>
      <w:r w:rsidR="00F1269E" w:rsidRPr="00475C85">
        <w:rPr>
          <w:rFonts w:eastAsia="Calibri" w:cs="Tahoma"/>
          <w:szCs w:val="18"/>
          <w:lang w:val="de-DE"/>
        </w:rPr>
        <w:t xml:space="preserve"> </w:t>
      </w:r>
      <w:r w:rsidRPr="00475C8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F1269E" w:rsidRPr="00475C85">
        <w:rPr>
          <w:rFonts w:eastAsia="Calibri" w:cs="Tahoma"/>
          <w:szCs w:val="18"/>
          <w:lang w:val="de-DE"/>
        </w:rPr>
        <w:t xml:space="preserve"> </w:t>
      </w:r>
      <w:r w:rsidRPr="00475C85">
        <w:rPr>
          <w:rFonts w:eastAsia="Calibri" w:cs="Tahoma"/>
          <w:szCs w:val="18"/>
          <w:lang w:val="de-DE"/>
        </w:rPr>
        <w:t>Stattdessen kann am Jahrestag des Beitritts, für den der Übergang wirksam ist, Software Assurance für die CAL Suite Bridge erworben werden.</w:t>
      </w:r>
      <w:r w:rsidR="00F1269E" w:rsidRPr="00475C85">
        <w:rPr>
          <w:rFonts w:eastAsia="Calibri" w:cs="Tahoma"/>
          <w:szCs w:val="18"/>
          <w:lang w:val="de-DE"/>
        </w:rPr>
        <w:t xml:space="preserve"> </w:t>
      </w:r>
      <w:r w:rsidRPr="00475C85">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F1269E" w:rsidRPr="00475C85">
        <w:rPr>
          <w:rFonts w:eastAsia="Calibri" w:cs="Tahoma"/>
          <w:szCs w:val="18"/>
          <w:lang w:val="de-DE"/>
        </w:rPr>
        <w:t xml:space="preserve"> </w:t>
      </w:r>
    </w:p>
    <w:p w:rsidR="00A66BD2" w:rsidRPr="00475C85" w:rsidRDefault="00A66BD2" w:rsidP="00A66BD2">
      <w:pPr>
        <w:spacing w:line="276" w:lineRule="auto"/>
        <w:ind w:left="720"/>
        <w:rPr>
          <w:rFonts w:cs="Tahoma"/>
          <w:lang w:val="de-DE"/>
        </w:rPr>
      </w:pPr>
    </w:p>
    <w:p w:rsidR="000773D2" w:rsidRPr="00475C85" w:rsidRDefault="000773D2" w:rsidP="00A11402">
      <w:pPr>
        <w:spacing w:line="276" w:lineRule="auto"/>
        <w:ind w:left="720"/>
        <w:rPr>
          <w:rFonts w:cs="Tahoma"/>
          <w:lang w:val="de-DE"/>
        </w:rPr>
      </w:pPr>
      <w:r w:rsidRPr="00475C85">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A11402">
        <w:rPr>
          <w:rFonts w:eastAsia="Calibri" w:cs="Tahoma"/>
          <w:szCs w:val="18"/>
          <w:lang w:val="de-DE"/>
        </w:rPr>
        <w:t> </w:t>
      </w:r>
      <w:r w:rsidRPr="00475C85">
        <w:rPr>
          <w:rFonts w:eastAsia="Calibri" w:cs="Tahoma"/>
          <w:szCs w:val="18"/>
          <w:lang w:val="de-DE"/>
        </w:rPr>
        <w:t>übergeordneten CAL Suite zu erfüllen.</w:t>
      </w:r>
    </w:p>
    <w:p w:rsidR="002A6416" w:rsidRPr="00475C85" w:rsidRDefault="002A6416" w:rsidP="002A6416">
      <w:pPr>
        <w:spacing w:line="276" w:lineRule="auto"/>
        <w:ind w:left="720"/>
        <w:rPr>
          <w:rFonts w:cs="Tahoma"/>
          <w:lang w:val="de-DE"/>
        </w:rPr>
      </w:pPr>
    </w:p>
    <w:tbl>
      <w:tblPr>
        <w:tblW w:w="4366" w:type="pct"/>
        <w:tblInd w:w="730" w:type="dxa"/>
        <w:tblCellMar>
          <w:left w:w="0" w:type="dxa"/>
          <w:right w:w="0" w:type="dxa"/>
        </w:tblCellMar>
        <w:tblLook w:val="04A0" w:firstRow="1" w:lastRow="0" w:firstColumn="1" w:lastColumn="0" w:noHBand="0" w:noVBand="1"/>
      </w:tblPr>
      <w:tblGrid>
        <w:gridCol w:w="2538"/>
        <w:gridCol w:w="2413"/>
        <w:gridCol w:w="3240"/>
      </w:tblGrid>
      <w:tr w:rsidR="005A36EF" w:rsidRPr="006224F0" w:rsidTr="00A11402">
        <w:trPr>
          <w:tblHeader/>
        </w:trPr>
        <w:tc>
          <w:tcPr>
            <w:tcW w:w="1549"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6224F0" w:rsidRDefault="000773D2" w:rsidP="000773D2">
            <w:pPr>
              <w:spacing w:before="80" w:after="200" w:line="276" w:lineRule="auto"/>
              <w:jc w:val="center"/>
              <w:rPr>
                <w:rFonts w:eastAsia="Calibri" w:cs="Tahoma"/>
                <w:b/>
                <w:bCs/>
                <w:color w:val="000000"/>
                <w:szCs w:val="18"/>
                <w:lang w:eastAsia="ja-JP"/>
              </w:rPr>
            </w:pPr>
            <w:r w:rsidRPr="006224F0">
              <w:rPr>
                <w:rFonts w:eastAsia="Calibri" w:cs="Tahoma"/>
                <w:b/>
                <w:bCs/>
                <w:szCs w:val="18"/>
              </w:rPr>
              <w:t>CAL Suite Bridge</w:t>
            </w:r>
          </w:p>
        </w:tc>
        <w:tc>
          <w:tcPr>
            <w:tcW w:w="1473" w:type="pct"/>
            <w:tcBorders>
              <w:top w:val="single" w:sz="8" w:space="0" w:color="auto"/>
              <w:left w:val="nil"/>
              <w:bottom w:val="single" w:sz="8" w:space="0" w:color="auto"/>
              <w:right w:val="single" w:sz="8" w:space="0" w:color="auto"/>
            </w:tcBorders>
            <w:shd w:val="clear" w:color="auto" w:fill="FABF8F"/>
            <w:vAlign w:val="center"/>
            <w:hideMark/>
          </w:tcPr>
          <w:p w:rsidR="000773D2" w:rsidRPr="006224F0" w:rsidRDefault="000773D2" w:rsidP="000773D2">
            <w:pPr>
              <w:spacing w:before="80" w:after="200" w:line="276" w:lineRule="auto"/>
              <w:jc w:val="center"/>
              <w:rPr>
                <w:rFonts w:eastAsia="Calibri" w:cs="Tahoma"/>
                <w:b/>
                <w:bCs/>
                <w:color w:val="000000"/>
                <w:szCs w:val="18"/>
                <w:lang w:eastAsia="ja-JP"/>
              </w:rPr>
            </w:pPr>
            <w:r w:rsidRPr="006224F0">
              <w:rPr>
                <w:rFonts w:eastAsia="Calibri" w:cs="Tahoma"/>
                <w:b/>
                <w:bCs/>
                <w:szCs w:val="18"/>
              </w:rPr>
              <w:t>Übergeordnete CAL Suite</w:t>
            </w:r>
          </w:p>
        </w:tc>
        <w:tc>
          <w:tcPr>
            <w:tcW w:w="1978" w:type="pct"/>
            <w:tcBorders>
              <w:top w:val="single" w:sz="8" w:space="0" w:color="auto"/>
              <w:left w:val="nil"/>
              <w:bottom w:val="single" w:sz="8" w:space="0" w:color="auto"/>
              <w:right w:val="single" w:sz="8" w:space="0" w:color="auto"/>
            </w:tcBorders>
            <w:shd w:val="clear" w:color="auto" w:fill="FABF8F"/>
            <w:hideMark/>
          </w:tcPr>
          <w:p w:rsidR="000773D2" w:rsidRPr="006224F0" w:rsidRDefault="000773D2" w:rsidP="005A36EF">
            <w:pPr>
              <w:spacing w:before="80" w:after="200" w:line="276" w:lineRule="auto"/>
              <w:ind w:left="180" w:right="180"/>
              <w:jc w:val="center"/>
              <w:rPr>
                <w:rFonts w:eastAsia="Calibri" w:cs="Tahoma"/>
                <w:b/>
                <w:bCs/>
                <w:color w:val="000000"/>
                <w:szCs w:val="18"/>
                <w:lang w:eastAsia="ja-JP"/>
              </w:rPr>
            </w:pPr>
            <w:r w:rsidRPr="006224F0">
              <w:rPr>
                <w:rFonts w:eastAsia="Calibri" w:cs="Tahoma"/>
                <w:b/>
                <w:bCs/>
                <w:szCs w:val="18"/>
              </w:rPr>
              <w:t>Qualifizierende Onlinedienste</w:t>
            </w:r>
          </w:p>
        </w:tc>
      </w:tr>
      <w:tr w:rsidR="005A36EF" w:rsidRPr="006224F0" w:rsidTr="00A11402">
        <w:trPr>
          <w:trHeight w:val="576"/>
        </w:trPr>
        <w:tc>
          <w:tcPr>
            <w:tcW w:w="1549" w:type="pct"/>
            <w:tcBorders>
              <w:top w:val="nil"/>
              <w:left w:val="single" w:sz="8" w:space="0" w:color="auto"/>
              <w:bottom w:val="single" w:sz="8" w:space="0" w:color="auto"/>
              <w:right w:val="single" w:sz="8" w:space="0" w:color="auto"/>
            </w:tcBorders>
          </w:tcPr>
          <w:p w:rsidR="000773D2" w:rsidRPr="006224F0" w:rsidRDefault="000773D2" w:rsidP="002C1048">
            <w:pPr>
              <w:numPr>
                <w:ilvl w:val="0"/>
                <w:numId w:val="52"/>
              </w:numPr>
              <w:spacing w:before="120" w:after="200" w:line="276" w:lineRule="auto"/>
              <w:ind w:left="679" w:right="181" w:hanging="450"/>
              <w:rPr>
                <w:rFonts w:eastAsia="Calibri" w:cs="Tahoma"/>
                <w:color w:val="000000"/>
                <w:szCs w:val="18"/>
              </w:rPr>
            </w:pPr>
            <w:r w:rsidRPr="006224F0">
              <w:rPr>
                <w:rFonts w:eastAsia="Calibri" w:cs="Tahoma"/>
                <w:color w:val="000000"/>
                <w:szCs w:val="18"/>
              </w:rPr>
              <w:t>Core CAL Suite Bridge für Office 365</w:t>
            </w:r>
          </w:p>
        </w:tc>
        <w:tc>
          <w:tcPr>
            <w:tcW w:w="1473" w:type="pct"/>
            <w:tcBorders>
              <w:top w:val="nil"/>
              <w:left w:val="nil"/>
              <w:bottom w:val="single" w:sz="8" w:space="0" w:color="auto"/>
              <w:right w:val="single" w:sz="8" w:space="0" w:color="auto"/>
            </w:tcBorders>
          </w:tcPr>
          <w:p w:rsidR="000773D2" w:rsidRPr="006224F0" w:rsidRDefault="000773D2" w:rsidP="002C1048">
            <w:pPr>
              <w:numPr>
                <w:ilvl w:val="0"/>
                <w:numId w:val="53"/>
              </w:numPr>
              <w:spacing w:before="120" w:after="200" w:line="276" w:lineRule="auto"/>
              <w:ind w:left="682" w:hanging="450"/>
              <w:rPr>
                <w:rFonts w:eastAsia="Calibri" w:cs="Tahoma"/>
                <w:color w:val="000000"/>
                <w:szCs w:val="18"/>
              </w:rPr>
            </w:pPr>
            <w:r w:rsidRPr="006224F0">
              <w:rPr>
                <w:rFonts w:eastAsia="Calibri" w:cs="Tahoma"/>
                <w:color w:val="000000"/>
                <w:szCs w:val="18"/>
              </w:rPr>
              <w:t>Core-CAL-Suite</w:t>
            </w:r>
          </w:p>
        </w:tc>
        <w:tc>
          <w:tcPr>
            <w:tcW w:w="1978" w:type="pct"/>
            <w:tcBorders>
              <w:top w:val="nil"/>
              <w:left w:val="nil"/>
              <w:bottom w:val="single" w:sz="8" w:space="0" w:color="auto"/>
              <w:right w:val="single" w:sz="8" w:space="0" w:color="auto"/>
            </w:tcBorders>
          </w:tcPr>
          <w:p w:rsidR="000773D2" w:rsidRPr="006224F0" w:rsidRDefault="000773D2" w:rsidP="002C1048">
            <w:pPr>
              <w:numPr>
                <w:ilvl w:val="0"/>
                <w:numId w:val="54"/>
              </w:numPr>
              <w:spacing w:before="120" w:after="200" w:line="276" w:lineRule="auto"/>
              <w:ind w:left="684" w:right="181" w:hanging="450"/>
              <w:rPr>
                <w:rFonts w:cs="Tahoma"/>
              </w:rPr>
            </w:pPr>
            <w:r w:rsidRPr="006224F0">
              <w:rPr>
                <w:rFonts w:eastAsia="Calibri" w:cs="Tahoma"/>
                <w:color w:val="000000"/>
                <w:szCs w:val="18"/>
              </w:rPr>
              <w:t>Office 365 Enterprise E1 oder</w:t>
            </w:r>
          </w:p>
          <w:p w:rsidR="000773D2" w:rsidRPr="006224F0" w:rsidRDefault="000773D2" w:rsidP="002C1048">
            <w:pPr>
              <w:numPr>
                <w:ilvl w:val="0"/>
                <w:numId w:val="54"/>
              </w:numPr>
              <w:spacing w:before="120" w:after="200" w:line="276" w:lineRule="auto"/>
              <w:ind w:left="684" w:right="181" w:hanging="450"/>
              <w:rPr>
                <w:rFonts w:cs="Tahoma"/>
              </w:rPr>
            </w:pPr>
            <w:r w:rsidRPr="006224F0">
              <w:rPr>
                <w:rFonts w:eastAsia="Calibri" w:cs="Tahoma"/>
                <w:color w:val="000000"/>
                <w:szCs w:val="18"/>
              </w:rPr>
              <w:t>Office 365 Enterprise E2 oder</w:t>
            </w:r>
          </w:p>
          <w:p w:rsidR="000773D2" w:rsidRPr="006224F0" w:rsidRDefault="000773D2" w:rsidP="002C1048">
            <w:pPr>
              <w:numPr>
                <w:ilvl w:val="0"/>
                <w:numId w:val="54"/>
              </w:numPr>
              <w:spacing w:before="120" w:after="200" w:line="276" w:lineRule="auto"/>
              <w:ind w:left="684" w:right="181" w:hanging="450"/>
              <w:rPr>
                <w:rFonts w:cs="Tahoma"/>
              </w:rPr>
            </w:pPr>
            <w:r w:rsidRPr="006224F0">
              <w:rPr>
                <w:rFonts w:eastAsia="Calibri" w:cs="Tahoma"/>
                <w:color w:val="000000"/>
                <w:szCs w:val="18"/>
              </w:rPr>
              <w:t>Office 365 Enterprise E3 oder</w:t>
            </w:r>
          </w:p>
          <w:p w:rsidR="000773D2" w:rsidRPr="006224F0" w:rsidRDefault="000773D2" w:rsidP="009B3FA2">
            <w:pPr>
              <w:numPr>
                <w:ilvl w:val="0"/>
                <w:numId w:val="54"/>
              </w:numPr>
              <w:spacing w:before="120" w:after="200" w:line="276" w:lineRule="auto"/>
              <w:ind w:left="684" w:right="181" w:hanging="450"/>
              <w:rPr>
                <w:rFonts w:eastAsia="Calibri" w:cs="Tahoma"/>
                <w:color w:val="000000"/>
                <w:szCs w:val="18"/>
              </w:rPr>
            </w:pPr>
            <w:r w:rsidRPr="006224F0">
              <w:rPr>
                <w:rFonts w:eastAsia="Calibri" w:cs="Tahoma"/>
                <w:color w:val="000000"/>
                <w:szCs w:val="18"/>
              </w:rPr>
              <w:t>Office 365 Enterprise E4</w:t>
            </w:r>
          </w:p>
        </w:tc>
      </w:tr>
      <w:tr w:rsidR="005A36EF" w:rsidRPr="006224F0" w:rsidTr="00A11402">
        <w:trPr>
          <w:trHeight w:val="576"/>
        </w:trPr>
        <w:tc>
          <w:tcPr>
            <w:tcW w:w="1549" w:type="pct"/>
            <w:tcBorders>
              <w:top w:val="nil"/>
              <w:left w:val="single" w:sz="8" w:space="0" w:color="auto"/>
              <w:bottom w:val="single" w:sz="8" w:space="0" w:color="auto"/>
              <w:right w:val="single" w:sz="8" w:space="0" w:color="auto"/>
            </w:tcBorders>
          </w:tcPr>
          <w:p w:rsidR="000773D2" w:rsidRPr="006224F0" w:rsidRDefault="000773D2" w:rsidP="002C1048">
            <w:pPr>
              <w:numPr>
                <w:ilvl w:val="0"/>
                <w:numId w:val="52"/>
              </w:numPr>
              <w:spacing w:before="120" w:after="200" w:line="276" w:lineRule="auto"/>
              <w:ind w:left="679" w:right="181" w:hanging="450"/>
              <w:rPr>
                <w:rFonts w:eastAsia="Calibri" w:cs="Tahoma"/>
                <w:color w:val="000000"/>
                <w:szCs w:val="18"/>
              </w:rPr>
            </w:pPr>
            <w:r w:rsidRPr="006224F0">
              <w:rPr>
                <w:rFonts w:eastAsia="Calibri" w:cs="Tahoma"/>
                <w:color w:val="000000"/>
                <w:szCs w:val="18"/>
              </w:rPr>
              <w:t>Core CAL Suite Bridge für Office 365 und Windows Intune</w:t>
            </w:r>
          </w:p>
        </w:tc>
        <w:tc>
          <w:tcPr>
            <w:tcW w:w="1473" w:type="pct"/>
            <w:tcBorders>
              <w:top w:val="nil"/>
              <w:left w:val="nil"/>
              <w:bottom w:val="single" w:sz="8" w:space="0" w:color="auto"/>
              <w:right w:val="single" w:sz="8" w:space="0" w:color="auto"/>
            </w:tcBorders>
          </w:tcPr>
          <w:p w:rsidR="000773D2" w:rsidRPr="006224F0" w:rsidRDefault="000773D2" w:rsidP="002C1048">
            <w:pPr>
              <w:numPr>
                <w:ilvl w:val="0"/>
                <w:numId w:val="53"/>
              </w:numPr>
              <w:spacing w:before="120" w:after="200" w:line="276" w:lineRule="auto"/>
              <w:ind w:left="682" w:hanging="450"/>
              <w:rPr>
                <w:rFonts w:eastAsia="Calibri" w:cs="Tahoma"/>
                <w:color w:val="000000"/>
                <w:szCs w:val="18"/>
              </w:rPr>
            </w:pPr>
            <w:r w:rsidRPr="006224F0">
              <w:rPr>
                <w:rFonts w:eastAsia="Calibri" w:cs="Tahoma"/>
                <w:color w:val="000000"/>
                <w:szCs w:val="18"/>
              </w:rPr>
              <w:t>Core-CAL-Suite</w:t>
            </w:r>
          </w:p>
        </w:tc>
        <w:tc>
          <w:tcPr>
            <w:tcW w:w="1978" w:type="pct"/>
            <w:tcBorders>
              <w:top w:val="nil"/>
              <w:left w:val="nil"/>
              <w:bottom w:val="single" w:sz="8" w:space="0" w:color="auto"/>
              <w:right w:val="single" w:sz="8" w:space="0" w:color="auto"/>
            </w:tcBorders>
          </w:tcPr>
          <w:p w:rsidR="000773D2" w:rsidRPr="00475C85" w:rsidRDefault="000773D2" w:rsidP="002C1048">
            <w:pPr>
              <w:numPr>
                <w:ilvl w:val="0"/>
                <w:numId w:val="54"/>
              </w:numPr>
              <w:spacing w:before="120" w:after="200" w:line="276" w:lineRule="auto"/>
              <w:ind w:left="684" w:right="181" w:hanging="450"/>
              <w:rPr>
                <w:rFonts w:cs="Tahoma"/>
                <w:lang w:val="de-DE"/>
              </w:rPr>
            </w:pPr>
            <w:r w:rsidRPr="00475C85">
              <w:rPr>
                <w:rFonts w:eastAsia="Calibri" w:cs="Tahoma"/>
                <w:color w:val="000000"/>
                <w:szCs w:val="18"/>
                <w:lang w:val="de-DE"/>
              </w:rPr>
              <w:t>Office 365 Enterprise E1 und Windows Intune oder</w:t>
            </w:r>
          </w:p>
          <w:p w:rsidR="000773D2" w:rsidRPr="00475C85" w:rsidRDefault="000773D2" w:rsidP="002C1048">
            <w:pPr>
              <w:numPr>
                <w:ilvl w:val="0"/>
                <w:numId w:val="54"/>
              </w:numPr>
              <w:spacing w:before="120" w:after="200" w:line="276" w:lineRule="auto"/>
              <w:ind w:left="684" w:right="181" w:hanging="450"/>
              <w:rPr>
                <w:rFonts w:cs="Tahoma"/>
                <w:lang w:val="de-DE"/>
              </w:rPr>
            </w:pPr>
            <w:r w:rsidRPr="00475C85">
              <w:rPr>
                <w:rFonts w:eastAsia="Calibri" w:cs="Tahoma"/>
                <w:color w:val="000000"/>
                <w:szCs w:val="18"/>
                <w:lang w:val="de-DE"/>
              </w:rPr>
              <w:t>Office 365 Enterprise E2 und Windows Intune oder</w:t>
            </w:r>
          </w:p>
          <w:p w:rsidR="000773D2" w:rsidRPr="00475C85" w:rsidRDefault="000773D2" w:rsidP="002C1048">
            <w:pPr>
              <w:numPr>
                <w:ilvl w:val="0"/>
                <w:numId w:val="54"/>
              </w:numPr>
              <w:spacing w:before="120" w:after="200" w:line="276" w:lineRule="auto"/>
              <w:ind w:left="684" w:right="181" w:hanging="450"/>
              <w:rPr>
                <w:rFonts w:cs="Tahoma"/>
                <w:lang w:val="de-DE"/>
              </w:rPr>
            </w:pPr>
            <w:r w:rsidRPr="00475C85">
              <w:rPr>
                <w:rFonts w:eastAsia="Calibri" w:cs="Tahoma"/>
                <w:color w:val="000000"/>
                <w:szCs w:val="18"/>
                <w:lang w:val="de-DE"/>
              </w:rPr>
              <w:t>Office 365 Enterprise E3 und Windows Intune oder</w:t>
            </w:r>
          </w:p>
          <w:p w:rsidR="000773D2" w:rsidRPr="006224F0" w:rsidRDefault="000773D2" w:rsidP="009B3FA2">
            <w:pPr>
              <w:numPr>
                <w:ilvl w:val="0"/>
                <w:numId w:val="54"/>
              </w:numPr>
              <w:spacing w:before="120" w:after="200" w:line="276" w:lineRule="auto"/>
              <w:ind w:left="684" w:right="181" w:hanging="450"/>
              <w:rPr>
                <w:rFonts w:eastAsia="Calibri" w:cs="Tahoma"/>
                <w:color w:val="000000"/>
                <w:szCs w:val="18"/>
              </w:rPr>
            </w:pPr>
            <w:r w:rsidRPr="006224F0">
              <w:rPr>
                <w:rFonts w:eastAsia="Calibri" w:cs="Tahoma"/>
                <w:color w:val="000000"/>
                <w:szCs w:val="18"/>
              </w:rPr>
              <w:t>Office 365 Enterprise E4 und Windows Intune</w:t>
            </w:r>
          </w:p>
        </w:tc>
      </w:tr>
      <w:tr w:rsidR="00A2083B" w:rsidRPr="006224F0" w:rsidTr="00A11402">
        <w:trPr>
          <w:trHeight w:val="576"/>
        </w:trPr>
        <w:tc>
          <w:tcPr>
            <w:tcW w:w="1549" w:type="pct"/>
            <w:tcBorders>
              <w:top w:val="single" w:sz="8" w:space="0" w:color="auto"/>
              <w:left w:val="single" w:sz="8" w:space="0" w:color="auto"/>
              <w:bottom w:val="single" w:sz="8" w:space="0" w:color="auto"/>
              <w:right w:val="single" w:sz="8" w:space="0" w:color="auto"/>
            </w:tcBorders>
          </w:tcPr>
          <w:p w:rsidR="00A2083B" w:rsidRPr="006224F0" w:rsidRDefault="00A2083B" w:rsidP="00A11402">
            <w:pPr>
              <w:numPr>
                <w:ilvl w:val="0"/>
                <w:numId w:val="52"/>
              </w:numPr>
              <w:spacing w:before="120" w:after="200" w:line="276" w:lineRule="auto"/>
              <w:ind w:left="679" w:right="181" w:hanging="450"/>
              <w:rPr>
                <w:rFonts w:eastAsia="Calibri" w:cs="Tahoma"/>
                <w:color w:val="000000"/>
                <w:szCs w:val="18"/>
              </w:rPr>
            </w:pPr>
            <w:r w:rsidRPr="006224F0">
              <w:rPr>
                <w:rFonts w:cs="Tahoma"/>
                <w:color w:val="000000"/>
                <w:szCs w:val="18"/>
              </w:rPr>
              <w:t>Core CAL Suite Bridge für Windows</w:t>
            </w:r>
            <w:r w:rsidR="00A11402">
              <w:rPr>
                <w:rFonts w:cs="Tahoma"/>
                <w:color w:val="000000"/>
                <w:szCs w:val="18"/>
              </w:rPr>
              <w:t> </w:t>
            </w:r>
            <w:r w:rsidRPr="006224F0">
              <w:rPr>
                <w:rFonts w:cs="Tahoma"/>
                <w:color w:val="000000"/>
                <w:szCs w:val="18"/>
              </w:rPr>
              <w:t>Intune</w:t>
            </w:r>
          </w:p>
        </w:tc>
        <w:tc>
          <w:tcPr>
            <w:tcW w:w="1473" w:type="pct"/>
            <w:tcBorders>
              <w:top w:val="single" w:sz="8" w:space="0" w:color="auto"/>
              <w:left w:val="nil"/>
              <w:bottom w:val="single" w:sz="8" w:space="0" w:color="auto"/>
              <w:right w:val="single" w:sz="8" w:space="0" w:color="auto"/>
            </w:tcBorders>
          </w:tcPr>
          <w:p w:rsidR="00A2083B" w:rsidRPr="006224F0" w:rsidRDefault="00A2083B" w:rsidP="002C1048">
            <w:pPr>
              <w:numPr>
                <w:ilvl w:val="0"/>
                <w:numId w:val="53"/>
              </w:numPr>
              <w:spacing w:before="120" w:after="200" w:line="276" w:lineRule="auto"/>
              <w:ind w:left="682" w:hanging="450"/>
              <w:rPr>
                <w:rFonts w:eastAsia="Calibri" w:cs="Tahoma"/>
                <w:color w:val="000000"/>
                <w:szCs w:val="18"/>
              </w:rPr>
            </w:pPr>
            <w:r w:rsidRPr="006224F0">
              <w:rPr>
                <w:rFonts w:cs="Tahoma"/>
                <w:color w:val="000000"/>
                <w:szCs w:val="18"/>
              </w:rPr>
              <w:t>Core-CAL-Suite</w:t>
            </w:r>
          </w:p>
        </w:tc>
        <w:tc>
          <w:tcPr>
            <w:tcW w:w="1978" w:type="pct"/>
            <w:tcBorders>
              <w:top w:val="single" w:sz="8" w:space="0" w:color="auto"/>
              <w:left w:val="nil"/>
              <w:bottom w:val="single" w:sz="8" w:space="0" w:color="auto"/>
              <w:right w:val="single" w:sz="8" w:space="0" w:color="auto"/>
            </w:tcBorders>
          </w:tcPr>
          <w:p w:rsidR="00A2083B" w:rsidRPr="006224F0" w:rsidRDefault="00A2083B" w:rsidP="002C1048">
            <w:pPr>
              <w:numPr>
                <w:ilvl w:val="0"/>
                <w:numId w:val="54"/>
              </w:numPr>
              <w:spacing w:before="120" w:after="200" w:line="276" w:lineRule="auto"/>
              <w:ind w:left="684" w:right="181" w:hanging="450"/>
              <w:rPr>
                <w:rFonts w:eastAsia="Calibri" w:cs="Tahoma"/>
                <w:color w:val="000000"/>
                <w:szCs w:val="18"/>
              </w:rPr>
            </w:pPr>
            <w:r w:rsidRPr="006224F0">
              <w:rPr>
                <w:rFonts w:cs="Tahoma"/>
                <w:color w:val="000000"/>
                <w:szCs w:val="18"/>
              </w:rPr>
              <w:t>Windows</w:t>
            </w:r>
            <w:r w:rsidRPr="006224F0">
              <w:rPr>
                <w:rFonts w:cs="Tahoma"/>
                <w:color w:val="000000"/>
                <w:szCs w:val="18"/>
                <w:vertAlign w:val="superscript"/>
              </w:rPr>
              <w:t xml:space="preserve"> </w:t>
            </w:r>
            <w:r w:rsidRPr="006224F0">
              <w:rPr>
                <w:rFonts w:cs="Tahoma"/>
                <w:color w:val="000000"/>
                <w:szCs w:val="18"/>
              </w:rPr>
              <w:t>Intune</w:t>
            </w:r>
          </w:p>
        </w:tc>
      </w:tr>
    </w:tbl>
    <w:p w:rsidR="00A66BD2" w:rsidRPr="006224F0" w:rsidRDefault="00A66BD2" w:rsidP="00AF3B19">
      <w:pPr>
        <w:pStyle w:val="Heading3"/>
        <w:rPr>
          <w:rFonts w:ascii="Tahoma" w:hAnsi="Tahoma" w:cs="Tahoma"/>
        </w:rPr>
      </w:pPr>
      <w:bookmarkStart w:id="1182" w:name="_Toc336338295"/>
      <w:bookmarkStart w:id="1183" w:name="Srv_34CoreCALSuite"/>
      <w:bookmarkStart w:id="1184" w:name="Srv_31CoreCALSuite"/>
    </w:p>
    <w:p w:rsidR="00A66BD2" w:rsidRDefault="00A66BD2" w:rsidP="00AF3B19">
      <w:pPr>
        <w:pStyle w:val="Heading3"/>
        <w:rPr>
          <w:rFonts w:ascii="Tahoma" w:hAnsi="Tahoma" w:cs="Tahoma"/>
        </w:rPr>
      </w:pPr>
    </w:p>
    <w:p w:rsidR="00A11402" w:rsidRDefault="00A11402" w:rsidP="00A11402"/>
    <w:p w:rsidR="00A11402" w:rsidRDefault="00A11402" w:rsidP="00A11402"/>
    <w:p w:rsidR="00EF0AF9" w:rsidRDefault="00EF0AF9" w:rsidP="00A11402"/>
    <w:p w:rsidR="00EF0AF9" w:rsidRDefault="00EF0AF9" w:rsidP="00A11402"/>
    <w:p w:rsidR="00EF0AF9" w:rsidRDefault="00EF0AF9" w:rsidP="00A11402"/>
    <w:p w:rsidR="00EF0AF9" w:rsidRDefault="00EF0AF9" w:rsidP="00A11402"/>
    <w:p w:rsidR="00EF0AF9" w:rsidRDefault="00EF0AF9" w:rsidP="00A11402"/>
    <w:p w:rsidR="00EF0AF9" w:rsidRDefault="00EF0AF9" w:rsidP="00A11402"/>
    <w:p w:rsidR="00EF0AF9" w:rsidRDefault="00EF0AF9" w:rsidP="00A11402"/>
    <w:p w:rsidR="00EF0AF9" w:rsidRDefault="00EF0AF9" w:rsidP="00A11402"/>
    <w:p w:rsidR="00A11402" w:rsidRPr="00A11402" w:rsidRDefault="00A11402" w:rsidP="00A11402"/>
    <w:p w:rsidR="00023FE7" w:rsidRPr="006224F0" w:rsidRDefault="00B26237">
      <w:pPr>
        <w:pStyle w:val="Heading3"/>
        <w:rPr>
          <w:rFonts w:ascii="Tahoma" w:hAnsi="Tahoma" w:cs="Tahoma"/>
        </w:rPr>
      </w:pPr>
      <w:bookmarkStart w:id="1185" w:name="_36_Core_CAL"/>
      <w:bookmarkStart w:id="1186" w:name="_Toc352235416"/>
      <w:bookmarkEnd w:id="1185"/>
      <w:r w:rsidRPr="006224F0">
        <w:rPr>
          <w:rFonts w:ascii="Tahoma" w:hAnsi="Tahoma" w:cs="Tahoma"/>
          <w:caps/>
          <w:color w:val="F66400"/>
          <w:sz w:val="22"/>
          <w:vertAlign w:val="superscript"/>
        </w:rPr>
        <w:lastRenderedPageBreak/>
        <w:t>36</w:t>
      </w:r>
      <w:r w:rsidRPr="006224F0">
        <w:rPr>
          <w:rFonts w:ascii="Tahoma" w:hAnsi="Tahoma" w:cs="Tahoma"/>
          <w:color w:val="F66400"/>
          <w:sz w:val="22"/>
        </w:rPr>
        <w:t xml:space="preserve"> Core CAL Suite</w:t>
      </w:r>
      <w:bookmarkEnd w:id="1182"/>
      <w:bookmarkEnd w:id="1186"/>
    </w:p>
    <w:bookmarkEnd w:id="1183"/>
    <w:bookmarkEnd w:id="1184"/>
    <w:p w:rsidR="00023FE7" w:rsidRPr="006224F0" w:rsidRDefault="00023FE7" w:rsidP="00A11402">
      <w:pPr>
        <w:spacing w:line="192" w:lineRule="auto"/>
        <w:ind w:firstLine="540"/>
        <w:rPr>
          <w:rFonts w:cs="Tahoma"/>
        </w:rPr>
      </w:pPr>
    </w:p>
    <w:p w:rsidR="000D76F0" w:rsidRPr="00475C85" w:rsidRDefault="000D76F0" w:rsidP="001154B5">
      <w:pPr>
        <w:ind w:left="720"/>
        <w:rPr>
          <w:rFonts w:cs="Tahoma"/>
          <w:lang w:val="de-DE"/>
        </w:rPr>
      </w:pPr>
      <w:r w:rsidRPr="00475C85">
        <w:rPr>
          <w:rFonts w:cs="Tahoma"/>
          <w:szCs w:val="20"/>
          <w:lang w:val="de-DE"/>
        </w:rPr>
        <w:t>Core CAL Suite hat keine Versionsnummer, und die Produktbenutzungsrechte hängen vom Status der Software Assurance für Core CAL Suite ab.</w:t>
      </w:r>
      <w:r w:rsidR="00F1269E" w:rsidRPr="00475C85">
        <w:rPr>
          <w:rFonts w:cs="Tahoma"/>
          <w:szCs w:val="20"/>
          <w:lang w:val="de-DE"/>
        </w:rPr>
        <w:t xml:space="preserve"> </w:t>
      </w:r>
      <w:r w:rsidRPr="00475C85">
        <w:rPr>
          <w:rFonts w:cs="Tahoma"/>
          <w:szCs w:val="20"/>
          <w:lang w:val="de-DE"/>
        </w:rPr>
        <w:t>Falls Software Assurance unterbrochen wurde, hängen die Zugriffsrechte im Rahmen zeitlich unbeschränkter Lizenzen von den Produktbenutzungsrechten ab, die vor der Unterbrechung galten.</w:t>
      </w:r>
      <w:r w:rsidR="00F1269E" w:rsidRPr="00475C85">
        <w:rPr>
          <w:rFonts w:cs="Tahoma"/>
          <w:szCs w:val="20"/>
          <w:lang w:val="de-DE"/>
        </w:rPr>
        <w:t xml:space="preserve"> </w:t>
      </w:r>
      <w:r w:rsidRPr="00475C85">
        <w:rPr>
          <w:rFonts w:cs="Tahoma"/>
          <w:szCs w:val="20"/>
          <w:lang w:val="de-DE"/>
        </w:rPr>
        <w:t xml:space="preserve">Ab dem 1. Dezember 2012 gewährt eine Lizenz für Core </w:t>
      </w:r>
      <w:r w:rsidRPr="00475C85">
        <w:rPr>
          <w:rFonts w:cs="Tahoma"/>
          <w:color w:val="000000"/>
          <w:szCs w:val="20"/>
          <w:lang w:val="de-DE"/>
        </w:rPr>
        <w:t xml:space="preserve">CAL Suite mit aktiver Software Assurance Rechte an Folgendem: CAL für Windows Server 2012, Standard-CAL für Exchange Server 2013, </w:t>
      </w:r>
      <w:r w:rsidRPr="00475C85">
        <w:rPr>
          <w:rFonts w:cs="Tahoma"/>
          <w:color w:val="000000"/>
          <w:lang w:val="de-DE"/>
        </w:rPr>
        <w:t xml:space="preserve">Standard-CAL für Lync Server 2013, Standard-CAL für </w:t>
      </w:r>
      <w:r w:rsidRPr="00475C85">
        <w:rPr>
          <w:rFonts w:cs="Tahoma"/>
          <w:color w:val="000000"/>
          <w:szCs w:val="20"/>
          <w:lang w:val="de-DE"/>
        </w:rPr>
        <w:t>SharePoint</w:t>
      </w:r>
      <w:r w:rsidRPr="00475C85">
        <w:rPr>
          <w:rFonts w:cs="Tahoma"/>
          <w:szCs w:val="20"/>
          <w:lang w:val="de-DE"/>
        </w:rPr>
        <w:t xml:space="preserve"> Server 2013, Client-Management-Lizenz für System Center 2012 Configuration Manager und System Center 2012 Endpoint Protection</w:t>
      </w:r>
      <w:r w:rsidRPr="00475C85">
        <w:rPr>
          <w:rFonts w:cs="Tahoma"/>
          <w:color w:val="000000"/>
          <w:szCs w:val="20"/>
          <w:lang w:val="de-DE"/>
        </w:rPr>
        <w:t>.</w:t>
      </w:r>
      <w:r w:rsidR="00F1269E" w:rsidRPr="00475C85">
        <w:rPr>
          <w:rFonts w:cs="Tahoma"/>
          <w:color w:val="000000"/>
          <w:szCs w:val="20"/>
          <w:lang w:val="de-DE"/>
        </w:rPr>
        <w:t xml:space="preserve"> </w:t>
      </w:r>
      <w:r w:rsidRPr="00475C85">
        <w:rPr>
          <w:rFonts w:cs="Tahoma"/>
          <w:color w:val="000000"/>
          <w:szCs w:val="18"/>
          <w:lang w:val="de-DE"/>
        </w:rPr>
        <w:t>Eine Lizenz für Core CAL Suite ist eine einzelne Lizenz, die einem einzelnen Nutzer oder Gerät zugewiesen werden muss.</w:t>
      </w:r>
      <w:r w:rsidR="00F1269E" w:rsidRPr="00475C85">
        <w:rPr>
          <w:rFonts w:cs="Tahoma"/>
          <w:color w:val="000000"/>
          <w:szCs w:val="18"/>
          <w:lang w:val="de-DE"/>
        </w:rPr>
        <w:t xml:space="preserve"> </w:t>
      </w:r>
      <w:r w:rsidRPr="00475C85">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rsidR="00023FE7" w:rsidRPr="00475C85" w:rsidRDefault="00023FE7" w:rsidP="00A11402">
      <w:pPr>
        <w:spacing w:line="192" w:lineRule="auto"/>
        <w:ind w:left="720"/>
        <w:rPr>
          <w:rFonts w:cs="Tahoma"/>
          <w:lang w:val="de-DE"/>
        </w:rPr>
      </w:pPr>
    </w:p>
    <w:p w:rsidR="00023FE7" w:rsidRPr="00475C85" w:rsidRDefault="00023FE7" w:rsidP="00A66BD2">
      <w:pPr>
        <w:spacing w:after="60"/>
        <w:ind w:left="720"/>
        <w:rPr>
          <w:rFonts w:cs="Tahoma"/>
          <w:lang w:val="de-DE"/>
        </w:rPr>
      </w:pPr>
      <w:r w:rsidRPr="00475C85">
        <w:rPr>
          <w:rFonts w:cs="Tahoma"/>
          <w:b/>
          <w:bCs/>
          <w:color w:val="000000"/>
          <w:szCs w:val="20"/>
          <w:lang w:val="de-DE"/>
        </w:rPr>
        <w:t>CALs für Studenten (Open- und Select-Lizenz für Forschung &amp; Lehre)</w:t>
      </w:r>
    </w:p>
    <w:p w:rsidR="00023FE7" w:rsidRPr="00475C85" w:rsidRDefault="00023FE7" w:rsidP="00A11402">
      <w:pPr>
        <w:ind w:left="720"/>
        <w:rPr>
          <w:rFonts w:cs="Tahoma"/>
          <w:lang w:val="de-DE"/>
        </w:rPr>
      </w:pPr>
      <w:r w:rsidRPr="00475C85">
        <w:rPr>
          <w:rFonts w:cs="Tahoma"/>
          <w:szCs w:val="20"/>
          <w:lang w:val="de-DE"/>
        </w:rPr>
        <w:t>CALs für Studenten dienen nur der Lizenzierung von PCs, die Studenten oder Einrichtungen gehören und die</w:t>
      </w:r>
      <w:r w:rsidR="00A11402">
        <w:rPr>
          <w:rFonts w:cs="Tahoma"/>
          <w:szCs w:val="20"/>
          <w:lang w:val="de-DE"/>
        </w:rPr>
        <w:t> </w:t>
      </w:r>
      <w:r w:rsidRPr="00475C85">
        <w:rPr>
          <w:rFonts w:cs="Tahoma"/>
          <w:szCs w:val="20"/>
          <w:lang w:val="de-DE"/>
        </w:rPr>
        <w:t>ausschließlich für die individuelle studentische Nutzung und NICHT für die Nutzung in einem Labor oder Hörsaal bestimmt sind.</w:t>
      </w:r>
    </w:p>
    <w:p w:rsidR="0036063B" w:rsidRPr="00475C85" w:rsidRDefault="0036063B" w:rsidP="00A11402">
      <w:pPr>
        <w:spacing w:line="192" w:lineRule="auto"/>
        <w:rPr>
          <w:rFonts w:cs="Tahoma"/>
          <w:lang w:val="de-DE"/>
        </w:rPr>
      </w:pPr>
    </w:p>
    <w:p w:rsidR="00B947E4" w:rsidRPr="00475C85" w:rsidRDefault="00B26237" w:rsidP="00416294">
      <w:pPr>
        <w:pStyle w:val="Heading3"/>
        <w:rPr>
          <w:rFonts w:ascii="Tahoma" w:hAnsi="Tahoma" w:cs="Tahoma"/>
          <w:lang w:val="de-DE"/>
        </w:rPr>
      </w:pPr>
      <w:bookmarkStart w:id="1187" w:name="_37_Core_Infrastructure"/>
      <w:bookmarkStart w:id="1188" w:name="_Toc336338296"/>
      <w:bookmarkStart w:id="1189" w:name="_Toc352235417"/>
      <w:bookmarkStart w:id="1190" w:name="Srv_35CoreInfraServerSuiteStd"/>
      <w:bookmarkStart w:id="1191" w:name="Srv_32CoreInfraServerSuiteStd"/>
      <w:bookmarkStart w:id="1192" w:name="Srv_35DynCRMWorkProEnt"/>
      <w:bookmarkEnd w:id="1187"/>
      <w:r w:rsidRPr="00475C85">
        <w:rPr>
          <w:rFonts w:ascii="Tahoma" w:hAnsi="Tahoma" w:cs="Tahoma"/>
          <w:caps/>
          <w:color w:val="F66400"/>
          <w:sz w:val="22"/>
          <w:vertAlign w:val="superscript"/>
          <w:lang w:val="de-DE"/>
        </w:rPr>
        <w:t>37</w:t>
      </w:r>
      <w:r w:rsidRPr="00475C85">
        <w:rPr>
          <w:rFonts w:ascii="Tahoma" w:hAnsi="Tahoma" w:cs="Tahoma"/>
          <w:color w:val="F66400"/>
          <w:sz w:val="22"/>
          <w:lang w:val="de-DE"/>
        </w:rPr>
        <w:t xml:space="preserve"> Core Infrastructure Server Suite Standard</w:t>
      </w:r>
      <w:bookmarkEnd w:id="1188"/>
      <w:bookmarkEnd w:id="1189"/>
    </w:p>
    <w:bookmarkEnd w:id="1190"/>
    <w:bookmarkEnd w:id="1191"/>
    <w:p w:rsidR="004D776B" w:rsidRPr="00475C85" w:rsidRDefault="004D776B" w:rsidP="00A11402">
      <w:pPr>
        <w:spacing w:line="192" w:lineRule="auto"/>
        <w:rPr>
          <w:rFonts w:cs="Tahoma"/>
          <w:lang w:val="de-DE"/>
        </w:rPr>
      </w:pPr>
    </w:p>
    <w:p w:rsidR="004D776B" w:rsidRPr="00475C85" w:rsidRDefault="00A66BD2" w:rsidP="00A66BD2">
      <w:pPr>
        <w:spacing w:after="60"/>
        <w:ind w:left="720"/>
        <w:rPr>
          <w:rFonts w:cs="Tahoma"/>
          <w:lang w:val="de-DE"/>
        </w:rPr>
      </w:pPr>
      <w:r w:rsidRPr="00475C85">
        <w:rPr>
          <w:rFonts w:eastAsia="Calibri" w:cs="Tahoma"/>
          <w:b/>
          <w:szCs w:val="18"/>
          <w:lang w:val="de-DE"/>
        </w:rPr>
        <w:t>Migration zu Neuem Lizenzmodell</w:t>
      </w:r>
    </w:p>
    <w:p w:rsidR="004D776B" w:rsidRPr="00475C85" w:rsidRDefault="004D776B" w:rsidP="00A11402">
      <w:pPr>
        <w:ind w:left="720"/>
        <w:rPr>
          <w:rFonts w:cs="Tahoma"/>
          <w:lang w:val="de-DE"/>
        </w:rPr>
      </w:pPr>
      <w:r w:rsidRPr="00475C85">
        <w:rPr>
          <w:rFonts w:eastAsia="Calibri" w:cs="Tahoma"/>
          <w:szCs w:val="18"/>
          <w:lang w:val="de-DE"/>
        </w:rPr>
        <w:t>Zum 1. April 2012 wurde das Lizenzmodell für CIS geändert. Unter neuen Beitritten, die nach dem 1.</w:t>
      </w:r>
      <w:r w:rsidR="00A11402">
        <w:rPr>
          <w:rFonts w:eastAsia="Calibri" w:cs="Tahoma"/>
          <w:szCs w:val="18"/>
          <w:lang w:val="de-DE"/>
        </w:rPr>
        <w:t> </w:t>
      </w:r>
      <w:r w:rsidRPr="00475C85">
        <w:rPr>
          <w:rFonts w:eastAsia="Calibri" w:cs="Tahoma"/>
          <w:szCs w:val="18"/>
          <w:lang w:val="de-DE"/>
        </w:rPr>
        <w:t>April 2012 wirksam wurden, erworbene Lizenzen können bis zu zwei physische Prozessoren lizenzieren.</w:t>
      </w:r>
    </w:p>
    <w:p w:rsidR="00A66BD2" w:rsidRPr="00475C85" w:rsidRDefault="00A66BD2" w:rsidP="00A11402">
      <w:pPr>
        <w:spacing w:line="192" w:lineRule="auto"/>
        <w:ind w:left="720"/>
        <w:rPr>
          <w:rFonts w:cs="Tahoma"/>
          <w:lang w:val="de-DE"/>
        </w:rPr>
      </w:pPr>
    </w:p>
    <w:p w:rsidR="004D776B" w:rsidRPr="00475C85" w:rsidRDefault="004D776B" w:rsidP="00A66BD2">
      <w:pPr>
        <w:ind w:left="720"/>
        <w:rPr>
          <w:rFonts w:cs="Tahoma"/>
          <w:lang w:val="de-DE"/>
        </w:rPr>
      </w:pPr>
      <w:r w:rsidRPr="00475C85">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D776B" w:rsidRPr="00475C85" w:rsidRDefault="004D776B" w:rsidP="00A66BD2">
      <w:pPr>
        <w:pStyle w:val="ListParagraph"/>
        <w:contextualSpacing w:val="0"/>
        <w:rPr>
          <w:rFonts w:ascii="Tahoma" w:hAnsi="Tahoma" w:cs="Tahoma"/>
          <w:lang w:val="de-DE"/>
        </w:rPr>
      </w:pPr>
      <w:r w:rsidRPr="00475C85">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973A93" w:rsidRPr="00475C85" w:rsidRDefault="00973A93" w:rsidP="00A11402">
      <w:pPr>
        <w:spacing w:line="192" w:lineRule="auto"/>
        <w:rPr>
          <w:rFonts w:cs="Tahoma"/>
          <w:lang w:val="de-DE"/>
        </w:rPr>
      </w:pPr>
    </w:p>
    <w:p w:rsidR="004D776B" w:rsidRPr="00475C85" w:rsidRDefault="004D776B" w:rsidP="00A66BD2">
      <w:pPr>
        <w:spacing w:after="60"/>
        <w:ind w:left="720"/>
        <w:rPr>
          <w:rFonts w:cs="Tahoma"/>
          <w:lang w:val="de-DE"/>
        </w:rPr>
      </w:pPr>
      <w:r w:rsidRPr="00475C85">
        <w:rPr>
          <w:rFonts w:eastAsia="Calibri" w:cs="Tahoma"/>
          <w:b/>
          <w:szCs w:val="18"/>
          <w:lang w:val="de-DE"/>
        </w:rPr>
        <w:t>Herausgabe einer Neuen Version von Windows Server</w:t>
      </w:r>
    </w:p>
    <w:p w:rsidR="004D776B" w:rsidRPr="00475C85" w:rsidRDefault="004D776B" w:rsidP="00A11402">
      <w:pPr>
        <w:ind w:left="720"/>
        <w:rPr>
          <w:rFonts w:cs="Tahoma"/>
          <w:lang w:val="de-DE"/>
        </w:rPr>
      </w:pPr>
      <w:r w:rsidRPr="00475C85">
        <w:rPr>
          <w:rFonts w:eastAsia="Calibri" w:cs="Tahoma"/>
          <w:szCs w:val="18"/>
          <w:lang w:val="de-DE"/>
        </w:rPr>
        <w:t>Kunden mit Lizenzen für Core Infrastructure Server Suite Standard, die zum 1. September 2012 über aktive</w:t>
      </w:r>
      <w:r w:rsidR="00A11402">
        <w:rPr>
          <w:rFonts w:eastAsia="Calibri" w:cs="Tahoma"/>
          <w:szCs w:val="18"/>
          <w:lang w:val="de-DE"/>
        </w:rPr>
        <w:t> </w:t>
      </w:r>
      <w:r w:rsidRPr="00475C85">
        <w:rPr>
          <w:rFonts w:eastAsia="Calibri" w:cs="Tahoma"/>
          <w:szCs w:val="18"/>
          <w:lang w:val="de-DE"/>
        </w:rPr>
        <w:t>Software Assurance verfügen, sind berechtigt, die folgenden Produkte vorbehaltlich der Produktbenutzungsrechte für Core Infrastructure Server Suite Standard zu nutzen:</w:t>
      </w:r>
    </w:p>
    <w:p w:rsidR="00A66BD2" w:rsidRPr="00475C85" w:rsidRDefault="00A66BD2" w:rsidP="00A11402">
      <w:pPr>
        <w:spacing w:line="192" w:lineRule="auto"/>
        <w:ind w:left="720"/>
        <w:rPr>
          <w:rFonts w:cs="Tahoma"/>
          <w:lang w:val="de-DE"/>
        </w:rPr>
      </w:pPr>
    </w:p>
    <w:p w:rsidR="004D776B" w:rsidRPr="006224F0" w:rsidRDefault="004D776B" w:rsidP="00A66BD2">
      <w:pPr>
        <w:numPr>
          <w:ilvl w:val="0"/>
          <w:numId w:val="25"/>
        </w:numPr>
        <w:tabs>
          <w:tab w:val="left" w:pos="1440"/>
          <w:tab w:val="left" w:pos="3510"/>
        </w:tabs>
        <w:spacing w:after="60"/>
        <w:rPr>
          <w:rFonts w:cs="Tahoma"/>
        </w:rPr>
      </w:pPr>
      <w:r w:rsidRPr="006224F0">
        <w:rPr>
          <w:rFonts w:eastAsia="Calibri" w:cs="Tahoma"/>
          <w:szCs w:val="18"/>
        </w:rPr>
        <w:t>Windows Server 2012 Standard</w:t>
      </w:r>
    </w:p>
    <w:p w:rsidR="004D776B" w:rsidRPr="006224F0" w:rsidRDefault="004D776B" w:rsidP="00A66BD2">
      <w:pPr>
        <w:numPr>
          <w:ilvl w:val="0"/>
          <w:numId w:val="25"/>
        </w:numPr>
        <w:tabs>
          <w:tab w:val="left" w:pos="1440"/>
          <w:tab w:val="left" w:pos="3510"/>
        </w:tabs>
        <w:spacing w:after="60"/>
        <w:rPr>
          <w:rFonts w:cs="Tahoma"/>
        </w:rPr>
      </w:pPr>
      <w:r w:rsidRPr="006224F0">
        <w:rPr>
          <w:rFonts w:eastAsia="Calibri" w:cs="Tahoma"/>
          <w:szCs w:val="18"/>
        </w:rPr>
        <w:t>System Center 2012 Standard</w:t>
      </w:r>
    </w:p>
    <w:p w:rsidR="00A66BD2" w:rsidRPr="006224F0" w:rsidRDefault="00A66BD2" w:rsidP="00A11402">
      <w:pPr>
        <w:tabs>
          <w:tab w:val="left" w:pos="1440"/>
          <w:tab w:val="left" w:pos="3510"/>
        </w:tabs>
        <w:spacing w:line="192" w:lineRule="auto"/>
        <w:rPr>
          <w:rFonts w:cs="Tahoma"/>
        </w:rPr>
      </w:pPr>
    </w:p>
    <w:p w:rsidR="004D776B" w:rsidRPr="00475C85" w:rsidRDefault="004D776B" w:rsidP="00A66BD2">
      <w:pPr>
        <w:ind w:left="720"/>
        <w:rPr>
          <w:rFonts w:cs="Tahoma"/>
          <w:lang w:val="de-DE"/>
        </w:rPr>
      </w:pPr>
      <w:r w:rsidRPr="00475C85">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A66BD2" w:rsidRPr="00475C85" w:rsidRDefault="00A66BD2" w:rsidP="00A11402">
      <w:pPr>
        <w:spacing w:line="192" w:lineRule="auto"/>
        <w:ind w:left="720"/>
        <w:rPr>
          <w:rFonts w:cs="Tahoma"/>
          <w:lang w:val="de-DE"/>
        </w:rPr>
      </w:pPr>
    </w:p>
    <w:p w:rsidR="004D776B" w:rsidRPr="00475C85" w:rsidRDefault="004D776B" w:rsidP="00A66BD2">
      <w:pPr>
        <w:spacing w:after="60"/>
        <w:ind w:left="720"/>
        <w:rPr>
          <w:rFonts w:cs="Tahoma"/>
          <w:lang w:val="de-DE"/>
        </w:rPr>
      </w:pPr>
      <w:r w:rsidRPr="00475C85">
        <w:rPr>
          <w:rFonts w:eastAsia="Calibri" w:cs="Tahoma"/>
          <w:b/>
          <w:szCs w:val="18"/>
          <w:lang w:val="de-DE"/>
        </w:rPr>
        <w:t>Software Assurance-Verlängerungsangebot für Windows Server Standard- und System Center Standard-Kunden sowie Windows Server Enterprise- und System Center Standard-Kunden</w:t>
      </w:r>
    </w:p>
    <w:p w:rsidR="004D776B" w:rsidRPr="00475C85" w:rsidRDefault="004D776B" w:rsidP="00A11402">
      <w:pPr>
        <w:ind w:left="720"/>
        <w:rPr>
          <w:rFonts w:cs="Tahoma"/>
          <w:lang w:val="de-DE"/>
        </w:rPr>
      </w:pPr>
      <w:r w:rsidRPr="00475C85">
        <w:rPr>
          <w:rFonts w:eastAsia="Calibri" w:cs="Tahoma"/>
          <w:szCs w:val="18"/>
          <w:lang w:val="de-DE"/>
        </w:rPr>
        <w:t>Kunden, die über Lizenzen mit aktiver Software Assurance für alle Produkte in der nachfolgenden Tabelle A</w:t>
      </w:r>
      <w:r w:rsidR="00A11402">
        <w:rPr>
          <w:rFonts w:eastAsia="Calibri" w:cs="Tahoma"/>
          <w:szCs w:val="18"/>
          <w:lang w:val="de-DE"/>
        </w:rPr>
        <w:t> </w:t>
      </w:r>
      <w:r w:rsidRPr="00475C85">
        <w:rPr>
          <w:rFonts w:eastAsia="Calibri" w:cs="Tahoma"/>
          <w:szCs w:val="18"/>
          <w:lang w:val="de-DE"/>
        </w:rPr>
        <w:t>verfügen, sind berechtigt, nach Ablauf dieser Software Assurance Software Assurance für Core</w:t>
      </w:r>
      <w:r w:rsidR="00A11402">
        <w:rPr>
          <w:rFonts w:eastAsia="Calibri" w:cs="Tahoma"/>
          <w:szCs w:val="18"/>
          <w:lang w:val="de-DE"/>
        </w:rPr>
        <w:t> </w:t>
      </w:r>
      <w:r w:rsidRPr="00475C85">
        <w:rPr>
          <w:rFonts w:eastAsia="Calibri" w:cs="Tahoma"/>
          <w:szCs w:val="18"/>
          <w:lang w:val="de-DE"/>
        </w:rPr>
        <w:t>Infrastructure Server Suite Standard zu erwerben, ohne die zugrunde liegende Lizenz für Core Infrastructure</w:t>
      </w:r>
      <w:r w:rsidR="00A11402">
        <w:rPr>
          <w:rFonts w:eastAsia="Calibri" w:cs="Tahoma"/>
          <w:szCs w:val="18"/>
          <w:lang w:val="de-DE"/>
        </w:rPr>
        <w:t> </w:t>
      </w:r>
      <w:r w:rsidRPr="00475C85">
        <w:rPr>
          <w:rFonts w:eastAsia="Calibri" w:cs="Tahoma"/>
          <w:szCs w:val="18"/>
          <w:lang w:val="de-DE"/>
        </w:rPr>
        <w:t>Server Suite Standard zu erwerben.</w:t>
      </w:r>
    </w:p>
    <w:p w:rsidR="00A66BD2" w:rsidRPr="00475C85" w:rsidRDefault="00A66BD2" w:rsidP="00A11402">
      <w:pPr>
        <w:spacing w:line="192" w:lineRule="auto"/>
        <w:ind w:left="720"/>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224F0"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6224F0" w:rsidRDefault="004D776B" w:rsidP="007E466C">
            <w:pPr>
              <w:spacing w:before="120" w:after="120" w:line="276" w:lineRule="auto"/>
              <w:ind w:left="-404"/>
              <w:jc w:val="center"/>
              <w:rPr>
                <w:rFonts w:eastAsia="Calibri" w:cs="Tahoma"/>
                <w:b/>
                <w:szCs w:val="18"/>
              </w:rPr>
            </w:pPr>
            <w:r w:rsidRPr="006224F0">
              <w:rPr>
                <w:rFonts w:eastAsia="Calibri" w:cs="Tahoma"/>
                <w:b/>
                <w:szCs w:val="18"/>
              </w:rPr>
              <w:t>Tabelle A</w:t>
            </w:r>
          </w:p>
        </w:tc>
      </w:tr>
      <w:tr w:rsidR="004D776B" w:rsidRPr="006224F0"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224F0" w:rsidRDefault="004D776B" w:rsidP="007E466C">
            <w:pPr>
              <w:spacing w:before="120" w:after="120" w:line="276" w:lineRule="auto"/>
              <w:ind w:left="-404"/>
              <w:jc w:val="center"/>
              <w:rPr>
                <w:rFonts w:eastAsia="Calibri" w:cs="Tahoma"/>
                <w:szCs w:val="18"/>
              </w:rPr>
            </w:pPr>
            <w:r w:rsidRPr="006224F0">
              <w:rPr>
                <w:rFonts w:eastAsia="Calibri" w:cs="Tahoma"/>
                <w:szCs w:val="18"/>
              </w:rPr>
              <w:t>Windows Server Standard</w:t>
            </w:r>
          </w:p>
        </w:tc>
      </w:tr>
      <w:tr w:rsidR="004D776B" w:rsidRPr="006224F0"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224F0" w:rsidRDefault="004D776B" w:rsidP="007E466C">
            <w:pPr>
              <w:spacing w:before="120" w:after="120" w:line="276" w:lineRule="auto"/>
              <w:ind w:left="-404"/>
              <w:jc w:val="center"/>
              <w:rPr>
                <w:rFonts w:eastAsia="Calibri" w:cs="Tahoma"/>
                <w:szCs w:val="18"/>
              </w:rPr>
            </w:pPr>
            <w:r w:rsidRPr="006224F0">
              <w:rPr>
                <w:rFonts w:eastAsia="Calibri" w:cs="Tahoma"/>
                <w:szCs w:val="18"/>
              </w:rPr>
              <w:t>System Center Standard</w:t>
            </w:r>
          </w:p>
        </w:tc>
      </w:tr>
    </w:tbl>
    <w:p w:rsidR="00416294" w:rsidRPr="006224F0" w:rsidRDefault="00416294" w:rsidP="00416294">
      <w:pPr>
        <w:ind w:left="547"/>
        <w:rPr>
          <w:rFonts w:cs="Tahoma"/>
        </w:rPr>
      </w:pPr>
    </w:p>
    <w:p w:rsidR="004D776B" w:rsidRPr="00475C85" w:rsidRDefault="004D776B" w:rsidP="00A66BD2">
      <w:pPr>
        <w:ind w:left="720"/>
        <w:rPr>
          <w:rFonts w:cs="Tahoma"/>
          <w:lang w:val="de-DE"/>
        </w:rPr>
      </w:pPr>
      <w:r w:rsidRPr="00475C85">
        <w:rPr>
          <w:rFonts w:eastAsia="Calibri" w:cs="Tahoma"/>
          <w:szCs w:val="18"/>
          <w:lang w:val="de-DE"/>
        </w:rPr>
        <w:lastRenderedPageBreak/>
        <w:t xml:space="preserve">Kunden sind berechtigt, für jeden Satz qualifizierender Lizenzen in oben aufgeführter Tabelle A Software Assurance für eine Lizenz von Core Infrastructure Server Suite Standard zu erwerben. </w:t>
      </w:r>
    </w:p>
    <w:p w:rsidR="00A66BD2" w:rsidRPr="00475C85" w:rsidRDefault="00A66BD2" w:rsidP="00A66BD2">
      <w:pPr>
        <w:ind w:left="720"/>
        <w:rPr>
          <w:rFonts w:cs="Tahoma"/>
          <w:lang w:val="de-DE"/>
        </w:rPr>
      </w:pPr>
    </w:p>
    <w:p w:rsidR="004D776B" w:rsidRPr="00475C85" w:rsidRDefault="004D776B" w:rsidP="00A66BD2">
      <w:pPr>
        <w:ind w:left="720"/>
        <w:rPr>
          <w:rFonts w:cs="Tahoma"/>
          <w:lang w:val="de-DE"/>
        </w:rPr>
      </w:pPr>
      <w:r w:rsidRPr="00475C85">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A66BD2" w:rsidRPr="00475C85" w:rsidRDefault="00A66BD2" w:rsidP="00A66BD2">
      <w:pPr>
        <w:ind w:left="720"/>
        <w:rPr>
          <w:rFonts w:cs="Tahoma"/>
          <w:lang w:val="de-DE"/>
        </w:rPr>
      </w:pPr>
    </w:p>
    <w:p w:rsidR="00A66BD2" w:rsidRPr="00475C85" w:rsidRDefault="004D776B" w:rsidP="00A66BD2">
      <w:pPr>
        <w:spacing w:after="60"/>
        <w:ind w:left="720"/>
        <w:rPr>
          <w:rFonts w:cs="Tahoma"/>
          <w:lang w:val="de-DE"/>
        </w:rPr>
      </w:pPr>
      <w:r w:rsidRPr="00475C85">
        <w:rPr>
          <w:rFonts w:eastAsia="Calibri" w:cs="Tahoma"/>
          <w:b/>
          <w:szCs w:val="18"/>
          <w:lang w:val="de-DE"/>
        </w:rPr>
        <w:t>Step Up von Windows Server Standard oder System Center Standard zu Core Infrastructure Server Suite Standard</w:t>
      </w:r>
    </w:p>
    <w:p w:rsidR="004D776B" w:rsidRPr="00475C85" w:rsidRDefault="004D776B" w:rsidP="00A66BD2">
      <w:pPr>
        <w:ind w:left="720"/>
        <w:rPr>
          <w:rFonts w:cs="Tahoma"/>
          <w:lang w:val="de-DE"/>
        </w:rPr>
      </w:pPr>
      <w:r w:rsidRPr="00475C85">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F1269E" w:rsidRPr="00475C85">
        <w:rPr>
          <w:rFonts w:eastAsia="Calibri" w:cs="Tahoma"/>
          <w:szCs w:val="18"/>
          <w:lang w:val="de-DE"/>
        </w:rPr>
        <w:t xml:space="preserve"> </w:t>
      </w:r>
      <w:r w:rsidRPr="00475C85">
        <w:rPr>
          <w:rFonts w:eastAsia="Calibri" w:cs="Tahoma"/>
          <w:szCs w:val="18"/>
          <w:lang w:val="de-DE"/>
        </w:rPr>
        <w:t>Um diese Step Up-Lizenz erwerben zu können, müssen die Kunden über eine aktive Software Assurance für ihre Windows Server Standard- oder System Center Standard-Lizenz verfügen.</w:t>
      </w:r>
      <w:r w:rsidR="00F1269E" w:rsidRPr="00475C85">
        <w:rPr>
          <w:rFonts w:eastAsia="Calibri" w:cs="Tahoma"/>
          <w:szCs w:val="18"/>
          <w:lang w:val="de-DE"/>
        </w:rPr>
        <w:t xml:space="preserve"> </w:t>
      </w:r>
    </w:p>
    <w:p w:rsidR="00A66BD2" w:rsidRPr="00475C85" w:rsidRDefault="00A66BD2" w:rsidP="00A66BD2">
      <w:pPr>
        <w:ind w:left="720"/>
        <w:rPr>
          <w:rFonts w:cs="Tahoma"/>
          <w:lang w:val="de-DE"/>
        </w:rPr>
      </w:pPr>
    </w:p>
    <w:p w:rsidR="004D776B" w:rsidRPr="00475C85" w:rsidRDefault="004D776B" w:rsidP="00A66BD2">
      <w:pPr>
        <w:ind w:left="720"/>
        <w:rPr>
          <w:rFonts w:cs="Tahoma"/>
          <w:lang w:val="de-DE"/>
        </w:rPr>
      </w:pPr>
      <w:r w:rsidRPr="00475C85">
        <w:rPr>
          <w:rFonts w:eastAsia="Calibri" w:cs="Tahoma"/>
          <w:szCs w:val="18"/>
          <w:lang w:val="de-DE"/>
        </w:rPr>
        <w:t>Für jede qualifizierende Windows Server Standard-Lizenz, die der Kunde besitzt, ist der Kunde berechtigt, eine Step Up-Lizenz für Core Infrastructure Server Suite Standard zu erwerben.</w:t>
      </w:r>
    </w:p>
    <w:p w:rsidR="00A66BD2" w:rsidRPr="00475C85" w:rsidRDefault="00A66BD2" w:rsidP="00A66BD2">
      <w:pPr>
        <w:ind w:left="720"/>
        <w:rPr>
          <w:rFonts w:cs="Tahoma"/>
          <w:lang w:val="de-DE"/>
        </w:rPr>
      </w:pPr>
    </w:p>
    <w:p w:rsidR="004D776B" w:rsidRPr="00475C85" w:rsidRDefault="004D776B" w:rsidP="00A66BD2">
      <w:pPr>
        <w:ind w:left="720"/>
        <w:rPr>
          <w:rFonts w:cs="Tahoma"/>
          <w:lang w:val="de-DE"/>
        </w:rPr>
      </w:pPr>
      <w:r w:rsidRPr="00475C85">
        <w:rPr>
          <w:rFonts w:eastAsia="Calibri" w:cs="Tahoma"/>
          <w:szCs w:val="18"/>
          <w:lang w:val="de-DE"/>
        </w:rPr>
        <w:t>Für jede qualifizierende System Center Standard-Lizenz, die der Kunde besitzt, ist der Kunde berechtigt, eine Step Up-Lizenz für Core Infrastructure Server Suite Standard zu erwerben.</w:t>
      </w:r>
    </w:p>
    <w:p w:rsidR="00A66BD2" w:rsidRPr="00475C85" w:rsidRDefault="00A66BD2" w:rsidP="00A66BD2">
      <w:pPr>
        <w:ind w:left="720"/>
        <w:rPr>
          <w:rFonts w:cs="Tahoma"/>
          <w:lang w:val="de-DE"/>
        </w:rPr>
      </w:pPr>
    </w:p>
    <w:p w:rsidR="004D776B" w:rsidRPr="00475C85" w:rsidRDefault="004D776B" w:rsidP="00A11402">
      <w:pPr>
        <w:ind w:left="720"/>
        <w:rPr>
          <w:rFonts w:cs="Tahoma"/>
          <w:lang w:val="de-DE"/>
        </w:rPr>
      </w:pPr>
      <w:r w:rsidRPr="00475C85">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A11402">
        <w:rPr>
          <w:rFonts w:eastAsia="Calibri" w:cs="Tahoma"/>
          <w:szCs w:val="18"/>
          <w:lang w:val="de-DE"/>
        </w:rPr>
        <w:t> </w:t>
      </w:r>
      <w:r w:rsidRPr="00475C85">
        <w:rPr>
          <w:rFonts w:eastAsia="Calibri" w:cs="Tahoma"/>
          <w:szCs w:val="18"/>
          <w:lang w:val="de-DE"/>
        </w:rPr>
        <w:t>qualifizierende Produkt erfüllen.</w:t>
      </w:r>
      <w:r w:rsidR="00F1269E" w:rsidRPr="00475C85">
        <w:rPr>
          <w:rFonts w:eastAsia="Calibri" w:cs="Tahoma"/>
          <w:szCs w:val="18"/>
          <w:lang w:val="de-DE"/>
        </w:rPr>
        <w:t xml:space="preserve"> </w:t>
      </w:r>
      <w:r w:rsidRPr="00475C85">
        <w:rPr>
          <w:rFonts w:eastAsia="Calibri" w:cs="Tahoma"/>
          <w:szCs w:val="18"/>
          <w:lang w:val="de-DE"/>
        </w:rPr>
        <w:t>Die Lizenz für Core Infrastructure Server Suite Standard hat Vorrang vor der und ersetzt die zugrunde liegende Lizenz für das qualifizierende Produkt.</w:t>
      </w:r>
    </w:p>
    <w:p w:rsidR="00A66BD2" w:rsidRPr="00475C85" w:rsidRDefault="00A66BD2" w:rsidP="007E466C">
      <w:pPr>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224F0" w:rsidTr="001051D1">
        <w:trPr>
          <w:tblHeader/>
        </w:trPr>
        <w:tc>
          <w:tcPr>
            <w:tcW w:w="4140" w:type="dxa"/>
            <w:shd w:val="clear" w:color="auto" w:fill="FABF8F"/>
            <w:tcMar>
              <w:top w:w="0" w:type="dxa"/>
              <w:left w:w="108" w:type="dxa"/>
              <w:bottom w:w="0" w:type="dxa"/>
              <w:right w:w="108" w:type="dxa"/>
            </w:tcMar>
            <w:hideMark/>
          </w:tcPr>
          <w:p w:rsidR="004D776B" w:rsidRPr="006224F0" w:rsidRDefault="004D776B" w:rsidP="007E466C">
            <w:pPr>
              <w:spacing w:before="120" w:after="120" w:line="276" w:lineRule="auto"/>
              <w:jc w:val="center"/>
              <w:rPr>
                <w:rFonts w:eastAsia="Calibri" w:cs="Tahoma"/>
                <w:b/>
                <w:szCs w:val="18"/>
              </w:rPr>
            </w:pPr>
            <w:r w:rsidRPr="006224F0">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4D776B" w:rsidRPr="006224F0" w:rsidRDefault="004D776B" w:rsidP="007E466C">
            <w:pPr>
              <w:spacing w:before="120" w:after="120" w:line="276" w:lineRule="auto"/>
              <w:jc w:val="center"/>
              <w:rPr>
                <w:rFonts w:eastAsia="Calibri" w:cs="Tahoma"/>
                <w:b/>
                <w:szCs w:val="18"/>
              </w:rPr>
            </w:pPr>
            <w:r w:rsidRPr="006224F0">
              <w:rPr>
                <w:rFonts w:eastAsia="Calibri" w:cs="Tahoma"/>
                <w:b/>
                <w:szCs w:val="18"/>
              </w:rPr>
              <w:t>Step Up zu</w:t>
            </w:r>
          </w:p>
        </w:tc>
      </w:tr>
      <w:tr w:rsidR="004D776B" w:rsidRPr="00153D44" w:rsidTr="001051D1">
        <w:tc>
          <w:tcPr>
            <w:tcW w:w="4140" w:type="dxa"/>
            <w:tcMar>
              <w:top w:w="0" w:type="dxa"/>
              <w:left w:w="108" w:type="dxa"/>
              <w:bottom w:w="0" w:type="dxa"/>
              <w:right w:w="108" w:type="dxa"/>
            </w:tcMar>
            <w:hideMark/>
          </w:tcPr>
          <w:p w:rsidR="004D776B" w:rsidRPr="006224F0" w:rsidRDefault="004D776B" w:rsidP="007E466C">
            <w:pPr>
              <w:spacing w:before="120" w:after="120" w:line="276" w:lineRule="auto"/>
              <w:rPr>
                <w:rFonts w:eastAsia="Calibri" w:cs="Tahoma"/>
                <w:szCs w:val="18"/>
              </w:rPr>
            </w:pPr>
            <w:r w:rsidRPr="006224F0">
              <w:rPr>
                <w:rFonts w:eastAsia="Calibri" w:cs="Tahoma"/>
                <w:szCs w:val="18"/>
              </w:rPr>
              <w:t>Windows Server Standard</w:t>
            </w:r>
          </w:p>
        </w:tc>
        <w:tc>
          <w:tcPr>
            <w:tcW w:w="4050" w:type="dxa"/>
            <w:tcMar>
              <w:top w:w="0" w:type="dxa"/>
              <w:left w:w="108" w:type="dxa"/>
              <w:bottom w:w="0" w:type="dxa"/>
              <w:right w:w="108" w:type="dxa"/>
            </w:tcMar>
            <w:hideMark/>
          </w:tcPr>
          <w:p w:rsidR="004D776B" w:rsidRPr="006224F0" w:rsidRDefault="004D776B" w:rsidP="007E466C">
            <w:pPr>
              <w:spacing w:before="120" w:after="120" w:line="276" w:lineRule="auto"/>
              <w:rPr>
                <w:rFonts w:eastAsia="Calibri" w:cs="Tahoma"/>
                <w:szCs w:val="18"/>
                <w:lang w:val="fr-FR"/>
              </w:rPr>
            </w:pPr>
            <w:r w:rsidRPr="00475C85">
              <w:rPr>
                <w:rFonts w:eastAsia="Calibri" w:cs="Tahoma"/>
                <w:szCs w:val="18"/>
                <w:lang w:val="fr-FR"/>
              </w:rPr>
              <w:t>Core Infrastructure Server Suite Standard</w:t>
            </w:r>
          </w:p>
        </w:tc>
      </w:tr>
      <w:tr w:rsidR="004D776B" w:rsidRPr="00153D44" w:rsidTr="001051D1">
        <w:tc>
          <w:tcPr>
            <w:tcW w:w="4140" w:type="dxa"/>
            <w:tcMar>
              <w:top w:w="0" w:type="dxa"/>
              <w:left w:w="108" w:type="dxa"/>
              <w:bottom w:w="0" w:type="dxa"/>
              <w:right w:w="108" w:type="dxa"/>
            </w:tcMar>
          </w:tcPr>
          <w:p w:rsidR="004D776B" w:rsidRPr="006224F0" w:rsidRDefault="004D776B" w:rsidP="00026546">
            <w:pPr>
              <w:spacing w:before="120" w:after="120" w:line="276" w:lineRule="auto"/>
              <w:rPr>
                <w:rFonts w:eastAsia="Calibri" w:cs="Tahoma"/>
                <w:szCs w:val="18"/>
              </w:rPr>
            </w:pPr>
            <w:r w:rsidRPr="006224F0">
              <w:rPr>
                <w:rFonts w:eastAsia="Calibri" w:cs="Tahoma"/>
                <w:szCs w:val="18"/>
              </w:rPr>
              <w:t>System Center Standard</w:t>
            </w:r>
          </w:p>
        </w:tc>
        <w:tc>
          <w:tcPr>
            <w:tcW w:w="4050" w:type="dxa"/>
            <w:tcMar>
              <w:top w:w="0" w:type="dxa"/>
              <w:left w:w="108" w:type="dxa"/>
              <w:bottom w:w="0" w:type="dxa"/>
              <w:right w:w="108" w:type="dxa"/>
            </w:tcMar>
          </w:tcPr>
          <w:p w:rsidR="004D776B" w:rsidRPr="006224F0" w:rsidRDefault="004D776B" w:rsidP="00026546">
            <w:pPr>
              <w:spacing w:before="120" w:after="120" w:line="276" w:lineRule="auto"/>
              <w:rPr>
                <w:rFonts w:eastAsia="Calibri" w:cs="Tahoma"/>
                <w:szCs w:val="18"/>
                <w:lang w:val="fr-FR"/>
              </w:rPr>
            </w:pPr>
            <w:r w:rsidRPr="00475C85">
              <w:rPr>
                <w:rFonts w:eastAsia="Calibri" w:cs="Tahoma"/>
                <w:szCs w:val="18"/>
                <w:lang w:val="fr-FR"/>
              </w:rPr>
              <w:t>Core Infrastructure Server Suite Standard</w:t>
            </w:r>
          </w:p>
        </w:tc>
      </w:tr>
    </w:tbl>
    <w:p w:rsidR="004D776B" w:rsidRPr="00475C85" w:rsidRDefault="004D776B" w:rsidP="00A66BD2">
      <w:pPr>
        <w:rPr>
          <w:rFonts w:cs="Tahoma"/>
          <w:lang w:val="fr-FR"/>
        </w:rPr>
      </w:pPr>
    </w:p>
    <w:p w:rsidR="00B947E4" w:rsidRPr="00475C85" w:rsidRDefault="00B26237" w:rsidP="00B947E4">
      <w:pPr>
        <w:pStyle w:val="Heading3"/>
        <w:rPr>
          <w:rFonts w:ascii="Tahoma" w:hAnsi="Tahoma" w:cs="Tahoma"/>
          <w:lang w:val="de-DE"/>
        </w:rPr>
      </w:pPr>
      <w:bookmarkStart w:id="1193" w:name="_38_Core_Infrastructure"/>
      <w:bookmarkStart w:id="1194" w:name="_Toc336338297"/>
      <w:bookmarkStart w:id="1195" w:name="_Toc352235418"/>
      <w:bookmarkStart w:id="1196" w:name="Srv_36CoreInfraServerSuiteEnt"/>
      <w:bookmarkStart w:id="1197" w:name="Srv_33CoreInfrastructureSvrSuiteEnt"/>
      <w:bookmarkEnd w:id="1193"/>
      <w:r w:rsidRPr="00475C85">
        <w:rPr>
          <w:rFonts w:ascii="Tahoma" w:hAnsi="Tahoma" w:cs="Tahoma"/>
          <w:caps/>
          <w:color w:val="F66400"/>
          <w:sz w:val="22"/>
          <w:vertAlign w:val="superscript"/>
          <w:lang w:val="de-DE"/>
        </w:rPr>
        <w:t>38</w:t>
      </w:r>
      <w:r w:rsidRPr="00475C85">
        <w:rPr>
          <w:rFonts w:ascii="Tahoma" w:hAnsi="Tahoma" w:cs="Tahoma"/>
          <w:color w:val="F66400"/>
          <w:sz w:val="22"/>
          <w:lang w:val="de-DE"/>
        </w:rPr>
        <w:t xml:space="preserve"> Core Infrastructure Server Suite Enterprise</w:t>
      </w:r>
      <w:bookmarkEnd w:id="1194"/>
      <w:bookmarkEnd w:id="1195"/>
    </w:p>
    <w:p w:rsidR="000A297A" w:rsidRPr="00475C85" w:rsidRDefault="000A297A" w:rsidP="00A66BD2">
      <w:pPr>
        <w:rPr>
          <w:rFonts w:cs="Tahoma"/>
          <w:lang w:val="de-DE"/>
        </w:rPr>
      </w:pPr>
    </w:p>
    <w:bookmarkEnd w:id="1196"/>
    <w:bookmarkEnd w:id="1197"/>
    <w:p w:rsidR="00B947E4" w:rsidRPr="00475C85" w:rsidRDefault="001E68E2" w:rsidP="00A11402">
      <w:pPr>
        <w:ind w:left="720"/>
        <w:rPr>
          <w:rFonts w:cs="Tahoma"/>
          <w:lang w:val="de-DE"/>
        </w:rPr>
      </w:pPr>
      <w:r w:rsidRPr="00475C85">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w:t>
      </w:r>
      <w:r w:rsidR="00A11402">
        <w:rPr>
          <w:rFonts w:eastAsia="Calibri" w:cs="Tahoma"/>
          <w:szCs w:val="18"/>
          <w:lang w:val="de-DE"/>
        </w:rPr>
        <w:t> </w:t>
      </w:r>
      <w:r w:rsidRPr="00475C85">
        <w:rPr>
          <w:rFonts w:eastAsia="Calibri" w:cs="Tahoma"/>
          <w:szCs w:val="18"/>
          <w:lang w:val="de-DE"/>
        </w:rPr>
        <w:t>sie</w:t>
      </w:r>
      <w:r w:rsidR="00A11402">
        <w:rPr>
          <w:rFonts w:eastAsia="Calibri" w:cs="Tahoma"/>
          <w:szCs w:val="18"/>
          <w:lang w:val="de-DE"/>
        </w:rPr>
        <w:t> </w:t>
      </w:r>
      <w:r w:rsidRPr="00475C85">
        <w:rPr>
          <w:rFonts w:eastAsia="Calibri" w:cs="Tahoma"/>
          <w:szCs w:val="18"/>
          <w:lang w:val="de-DE"/>
        </w:rPr>
        <w:t>an dem Datum besitzen, zu einer Lizenz für Core Infrastructure Server Standard berechtigt.</w:t>
      </w:r>
      <w:r w:rsidR="00F1269E" w:rsidRPr="00475C85">
        <w:rPr>
          <w:rFonts w:eastAsia="Calibri" w:cs="Tahoma"/>
          <w:szCs w:val="18"/>
          <w:lang w:val="de-DE"/>
        </w:rPr>
        <w:t xml:space="preserve"> </w:t>
      </w:r>
      <w:r w:rsidRPr="00475C85">
        <w:rPr>
          <w:rFonts w:eastAsia="Calibri" w:cs="Tahoma"/>
          <w:szCs w:val="18"/>
          <w:lang w:val="de-DE"/>
        </w:rPr>
        <w:t>Lizenzen</w:t>
      </w:r>
      <w:r w:rsidR="00A11402">
        <w:rPr>
          <w:rFonts w:eastAsia="Calibri" w:cs="Tahoma"/>
          <w:szCs w:val="18"/>
          <w:lang w:val="de-DE"/>
        </w:rPr>
        <w:t> </w:t>
      </w:r>
      <w:r w:rsidRPr="00475C85">
        <w:rPr>
          <w:rFonts w:eastAsia="Calibri" w:cs="Tahoma"/>
          <w:szCs w:val="18"/>
          <w:lang w:val="de-DE"/>
        </w:rPr>
        <w:t>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w:t>
      </w:r>
      <w:r w:rsidR="00A11402">
        <w:rPr>
          <w:rFonts w:eastAsia="Calibri" w:cs="Tahoma"/>
          <w:szCs w:val="18"/>
          <w:lang w:val="de-DE"/>
        </w:rPr>
        <w:t> </w:t>
      </w:r>
      <w:r w:rsidRPr="00475C85">
        <w:rPr>
          <w:rFonts w:eastAsia="Calibri" w:cs="Tahoma"/>
          <w:szCs w:val="18"/>
          <w:lang w:val="de-DE"/>
        </w:rPr>
        <w:t>unter diesem Angebot verwenden, können Software unter ihren qualifizierenden Lizenzen nicht mehr nutzen.</w:t>
      </w:r>
      <w:r w:rsidR="00F1269E" w:rsidRPr="00475C85">
        <w:rPr>
          <w:rFonts w:eastAsia="Calibri" w:cs="Tahoma"/>
          <w:szCs w:val="18"/>
          <w:lang w:val="de-DE"/>
        </w:rPr>
        <w:t xml:space="preserve"> </w:t>
      </w:r>
      <w:r w:rsidRPr="00475C85">
        <w:rPr>
          <w:rFonts w:eastAsia="Calibri" w:cs="Tahoma"/>
          <w:szCs w:val="18"/>
          <w:lang w:val="de-DE"/>
        </w:rPr>
        <w:t>Dieser Produkthinweis und die Dokumentation der qualifizierenden Lizenzen des Kunden belegt sein Recht, Core Infrastructure Server Suite Standard unter diesem Angebot zu verwenden.</w:t>
      </w:r>
      <w:r w:rsidR="00F1269E" w:rsidRPr="00475C85">
        <w:rPr>
          <w:rFonts w:eastAsia="Calibri" w:cs="Tahoma"/>
          <w:szCs w:val="18"/>
          <w:lang w:val="de-DE"/>
        </w:rPr>
        <w:t xml:space="preserve"> </w:t>
      </w:r>
      <w:r w:rsidRPr="00475C85">
        <w:rPr>
          <w:rFonts w:eastAsia="Calibri" w:cs="Tahoma"/>
          <w:szCs w:val="18"/>
          <w:lang w:val="de-DE"/>
        </w:rPr>
        <w:t>Dieses</w:t>
      </w:r>
      <w:r w:rsidR="00A11402">
        <w:rPr>
          <w:rFonts w:eastAsia="Calibri" w:cs="Tahoma"/>
          <w:szCs w:val="18"/>
          <w:lang w:val="de-DE"/>
        </w:rPr>
        <w:t> </w:t>
      </w:r>
      <w:r w:rsidRPr="00475C85">
        <w:rPr>
          <w:rFonts w:eastAsia="Calibri" w:cs="Tahoma"/>
          <w:szCs w:val="18"/>
          <w:lang w:val="de-DE"/>
        </w:rPr>
        <w:t>Recht endet mit Ab</w:t>
      </w:r>
      <w:bookmarkStart w:id="1198" w:name="Srv_34CoreInfraSvrSuiteDatacenter"/>
      <w:r w:rsidRPr="00475C85">
        <w:rPr>
          <w:rFonts w:eastAsia="Calibri" w:cs="Tahoma"/>
          <w:szCs w:val="18"/>
          <w:lang w:val="de-DE"/>
        </w:rPr>
        <w:t>lauf der qualifizierenden Lizenzen.</w:t>
      </w:r>
    </w:p>
    <w:p w:rsidR="00285E3D" w:rsidRPr="00475C85" w:rsidRDefault="00285E3D" w:rsidP="00A66BD2">
      <w:pPr>
        <w:rPr>
          <w:rFonts w:cs="Tahoma"/>
          <w:lang w:val="de-DE"/>
        </w:rPr>
      </w:pPr>
    </w:p>
    <w:p w:rsidR="00B947E4" w:rsidRPr="00475C85" w:rsidRDefault="001D5998" w:rsidP="00B947E4">
      <w:pPr>
        <w:pStyle w:val="Heading3"/>
        <w:rPr>
          <w:rFonts w:ascii="Tahoma" w:hAnsi="Tahoma" w:cs="Tahoma"/>
          <w:lang w:val="de-DE"/>
        </w:rPr>
      </w:pPr>
      <w:bookmarkStart w:id="1199" w:name="_39_Core_Infrastructure"/>
      <w:bookmarkStart w:id="1200" w:name="_Toc336338298"/>
      <w:bookmarkStart w:id="1201" w:name="_Toc352235419"/>
      <w:bookmarkStart w:id="1202" w:name="Srv_37CoreInfraServerSuiteData"/>
      <w:bookmarkEnd w:id="1199"/>
      <w:r w:rsidRPr="00475C85">
        <w:rPr>
          <w:rFonts w:ascii="Tahoma" w:hAnsi="Tahoma" w:cs="Tahoma"/>
          <w:caps/>
          <w:color w:val="F66400"/>
          <w:sz w:val="22"/>
          <w:vertAlign w:val="superscript"/>
          <w:lang w:val="de-DE"/>
        </w:rPr>
        <w:t>39</w:t>
      </w:r>
      <w:r w:rsidRPr="00475C85">
        <w:rPr>
          <w:rFonts w:ascii="Tahoma" w:hAnsi="Tahoma" w:cs="Tahoma"/>
          <w:color w:val="F66400"/>
          <w:sz w:val="22"/>
          <w:lang w:val="de-DE"/>
        </w:rPr>
        <w:t xml:space="preserve"> Core Infrastructure Server Suite Datacenter</w:t>
      </w:r>
      <w:bookmarkEnd w:id="1198"/>
      <w:bookmarkEnd w:id="1200"/>
      <w:bookmarkEnd w:id="1201"/>
    </w:p>
    <w:bookmarkEnd w:id="1202"/>
    <w:p w:rsidR="00B947E4" w:rsidRPr="00475C85" w:rsidRDefault="00B947E4" w:rsidP="00B947E4">
      <w:pPr>
        <w:rPr>
          <w:rFonts w:cs="Tahoma"/>
          <w:lang w:val="de-DE"/>
        </w:rPr>
      </w:pPr>
    </w:p>
    <w:p w:rsidR="004D776B" w:rsidRPr="00475C85" w:rsidRDefault="004D776B" w:rsidP="00A66BD2">
      <w:pPr>
        <w:spacing w:after="60"/>
        <w:ind w:left="720"/>
        <w:rPr>
          <w:rFonts w:cs="Tahoma"/>
          <w:lang w:val="de-DE"/>
        </w:rPr>
      </w:pPr>
      <w:r w:rsidRPr="00475C85">
        <w:rPr>
          <w:rFonts w:eastAsia="Calibri" w:cs="Tahoma"/>
          <w:b/>
          <w:szCs w:val="18"/>
          <w:lang w:val="de-DE"/>
        </w:rPr>
        <w:t>Migration zu Neuer Lizenzmethodik</w:t>
      </w:r>
    </w:p>
    <w:p w:rsidR="004D776B" w:rsidRPr="00475C85" w:rsidRDefault="004D776B" w:rsidP="00A11402">
      <w:pPr>
        <w:ind w:left="720"/>
        <w:rPr>
          <w:rFonts w:cs="Tahoma"/>
          <w:lang w:val="de-DE"/>
        </w:rPr>
      </w:pPr>
      <w:r w:rsidRPr="00475C85">
        <w:rPr>
          <w:rFonts w:eastAsia="Calibri" w:cs="Tahoma"/>
          <w:szCs w:val="18"/>
          <w:lang w:val="de-DE"/>
        </w:rPr>
        <w:t>Zum 1. April 2012 wurde das Lizenzmodell für CIS geändert. Unter neuen Beitritten, die nach dem 1.</w:t>
      </w:r>
      <w:r w:rsidR="00A11402">
        <w:rPr>
          <w:rFonts w:eastAsia="Calibri" w:cs="Tahoma"/>
          <w:szCs w:val="18"/>
          <w:lang w:val="de-DE"/>
        </w:rPr>
        <w:t> </w:t>
      </w:r>
      <w:r w:rsidRPr="00475C85">
        <w:rPr>
          <w:rFonts w:eastAsia="Calibri" w:cs="Tahoma"/>
          <w:szCs w:val="18"/>
          <w:lang w:val="de-DE"/>
        </w:rPr>
        <w:t>April 2012 wirksam wurden, erworbene Lizenzen können bis zu zwei physische Prozessoren lizenzieren.</w:t>
      </w:r>
    </w:p>
    <w:p w:rsidR="00A66BD2" w:rsidRPr="00475C85" w:rsidRDefault="00A66BD2" w:rsidP="00A66BD2">
      <w:pPr>
        <w:ind w:left="720"/>
        <w:rPr>
          <w:rFonts w:cs="Tahoma"/>
          <w:lang w:val="de-DE"/>
        </w:rPr>
      </w:pPr>
    </w:p>
    <w:p w:rsidR="004D776B" w:rsidRPr="00475C85" w:rsidRDefault="004D776B" w:rsidP="00A66BD2">
      <w:pPr>
        <w:ind w:left="720"/>
        <w:rPr>
          <w:rFonts w:cs="Tahoma"/>
          <w:lang w:val="de-DE"/>
        </w:rPr>
      </w:pPr>
      <w:r w:rsidRPr="00475C85">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D776B" w:rsidRPr="00475C85" w:rsidRDefault="004D776B" w:rsidP="00A66BD2">
      <w:pPr>
        <w:pStyle w:val="ListParagraph"/>
        <w:contextualSpacing w:val="0"/>
        <w:rPr>
          <w:rFonts w:ascii="Tahoma" w:hAnsi="Tahoma" w:cs="Tahoma"/>
          <w:lang w:val="de-DE"/>
        </w:rPr>
      </w:pPr>
      <w:r w:rsidRPr="00475C85">
        <w:rPr>
          <w:rFonts w:ascii="Tahoma" w:eastAsia="Calibri" w:hAnsi="Tahoma" w:cs="Tahoma"/>
          <w:sz w:val="18"/>
          <w:szCs w:val="18"/>
          <w:lang w:val="de-DE"/>
        </w:rPr>
        <w:lastRenderedPageBreak/>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857EF7" w:rsidRPr="00475C85" w:rsidRDefault="00857EF7" w:rsidP="00A11402">
      <w:pPr>
        <w:spacing w:line="192" w:lineRule="auto"/>
        <w:ind w:left="720"/>
        <w:rPr>
          <w:rFonts w:cs="Tahoma"/>
          <w:lang w:val="de-DE"/>
        </w:rPr>
      </w:pPr>
    </w:p>
    <w:p w:rsidR="004D776B" w:rsidRPr="00475C85" w:rsidRDefault="004D776B" w:rsidP="00857EF7">
      <w:pPr>
        <w:spacing w:after="60"/>
        <w:ind w:left="720"/>
        <w:rPr>
          <w:rFonts w:cs="Tahoma"/>
          <w:lang w:val="de-DE"/>
        </w:rPr>
      </w:pPr>
      <w:r w:rsidRPr="00475C85">
        <w:rPr>
          <w:rFonts w:eastAsia="Calibri" w:cs="Tahoma"/>
          <w:b/>
          <w:szCs w:val="18"/>
          <w:lang w:val="de-DE"/>
        </w:rPr>
        <w:t>Herausgabe einer Neuen Version von Windows Server</w:t>
      </w:r>
    </w:p>
    <w:p w:rsidR="004D776B" w:rsidRPr="00475C85" w:rsidRDefault="004D776B" w:rsidP="00A11402">
      <w:pPr>
        <w:ind w:left="720"/>
        <w:rPr>
          <w:rFonts w:cs="Tahoma"/>
          <w:lang w:val="de-DE"/>
        </w:rPr>
      </w:pPr>
      <w:r w:rsidRPr="00475C85">
        <w:rPr>
          <w:rFonts w:eastAsia="Calibri" w:cs="Tahoma"/>
          <w:szCs w:val="18"/>
          <w:lang w:val="de-DE"/>
        </w:rPr>
        <w:t>Kunden mit Lizenzen für Core Infrastructure Server Suite Datacenter, die zum 1. September 2012 über</w:t>
      </w:r>
      <w:r w:rsidR="00A11402">
        <w:rPr>
          <w:rFonts w:eastAsia="Calibri" w:cs="Tahoma"/>
          <w:szCs w:val="18"/>
          <w:lang w:val="de-DE"/>
        </w:rPr>
        <w:t> </w:t>
      </w:r>
      <w:r w:rsidRPr="00475C85">
        <w:rPr>
          <w:rFonts w:eastAsia="Calibri" w:cs="Tahoma"/>
          <w:szCs w:val="18"/>
          <w:lang w:val="de-DE"/>
        </w:rPr>
        <w:t>aktive Software Assurance verfügen, sind berechtigt, die folgenden Produkte vorbehaltlich der Produktbenutzungsrechte für Core Infrastructure Server Suite Datacenter zu nutzen:</w:t>
      </w:r>
    </w:p>
    <w:p w:rsidR="00857EF7" w:rsidRPr="00475C85" w:rsidRDefault="00857EF7" w:rsidP="00A11402">
      <w:pPr>
        <w:spacing w:line="192" w:lineRule="auto"/>
        <w:ind w:left="720"/>
        <w:rPr>
          <w:rFonts w:cs="Tahoma"/>
          <w:lang w:val="de-DE"/>
        </w:rPr>
      </w:pPr>
    </w:p>
    <w:p w:rsidR="004D776B" w:rsidRPr="006224F0" w:rsidRDefault="004D776B" w:rsidP="00857EF7">
      <w:pPr>
        <w:numPr>
          <w:ilvl w:val="0"/>
          <w:numId w:val="141"/>
        </w:numPr>
        <w:spacing w:after="60"/>
        <w:ind w:left="1440"/>
        <w:rPr>
          <w:rFonts w:cs="Tahoma"/>
        </w:rPr>
      </w:pPr>
      <w:r w:rsidRPr="006224F0">
        <w:rPr>
          <w:rFonts w:eastAsia="Calibri" w:cs="Tahoma"/>
          <w:szCs w:val="18"/>
        </w:rPr>
        <w:t>Windows Server 2012 Datacenter</w:t>
      </w:r>
    </w:p>
    <w:p w:rsidR="004D776B" w:rsidRPr="006224F0" w:rsidRDefault="004D776B" w:rsidP="00857EF7">
      <w:pPr>
        <w:numPr>
          <w:ilvl w:val="0"/>
          <w:numId w:val="141"/>
        </w:numPr>
        <w:spacing w:after="60"/>
        <w:ind w:left="1440"/>
        <w:rPr>
          <w:rFonts w:cs="Tahoma"/>
        </w:rPr>
      </w:pPr>
      <w:r w:rsidRPr="006224F0">
        <w:rPr>
          <w:rFonts w:eastAsia="Calibri" w:cs="Tahoma"/>
          <w:szCs w:val="18"/>
        </w:rPr>
        <w:t>System Center 2012 Datacenter</w:t>
      </w:r>
    </w:p>
    <w:p w:rsidR="00857EF7" w:rsidRPr="006224F0" w:rsidRDefault="00857EF7" w:rsidP="00A11402">
      <w:pPr>
        <w:spacing w:line="192" w:lineRule="auto"/>
        <w:rPr>
          <w:rFonts w:cs="Tahoma"/>
        </w:rPr>
      </w:pPr>
    </w:p>
    <w:p w:rsidR="004D776B" w:rsidRPr="00475C85" w:rsidRDefault="004D776B" w:rsidP="00857EF7">
      <w:pPr>
        <w:spacing w:after="60"/>
        <w:ind w:left="720"/>
        <w:rPr>
          <w:rFonts w:cs="Tahoma"/>
          <w:lang w:val="de-DE"/>
        </w:rPr>
      </w:pPr>
      <w:r w:rsidRPr="00475C85">
        <w:rPr>
          <w:rFonts w:eastAsia="Calibri" w:cs="Tahoma"/>
          <w:b/>
          <w:szCs w:val="18"/>
          <w:lang w:val="de-DE"/>
        </w:rPr>
        <w:t>Software Assurance-Verlängerungsangebot für Windows Server Datacenter- und System Center Datacenter-Kunden</w:t>
      </w:r>
    </w:p>
    <w:p w:rsidR="004D776B" w:rsidRPr="00475C85" w:rsidRDefault="004D776B" w:rsidP="00533D66">
      <w:pPr>
        <w:ind w:left="720"/>
        <w:rPr>
          <w:rFonts w:cs="Tahoma"/>
          <w:lang w:val="de-DE"/>
        </w:rPr>
      </w:pPr>
      <w:r w:rsidRPr="00475C85">
        <w:rPr>
          <w:rFonts w:eastAsia="Calibri" w:cs="Tahoma"/>
          <w:szCs w:val="18"/>
          <w:lang w:val="de-DE"/>
        </w:rPr>
        <w:t>Kunden, die über Lizenzen mit aktiver Software Assurance für alle Produkte in der nachfolgenden Tabelle C</w:t>
      </w:r>
      <w:r w:rsidR="00A11402">
        <w:rPr>
          <w:rFonts w:eastAsia="Calibri" w:cs="Tahoma"/>
          <w:szCs w:val="18"/>
          <w:lang w:val="de-DE"/>
        </w:rPr>
        <w:t> </w:t>
      </w:r>
      <w:r w:rsidRPr="00475C85">
        <w:rPr>
          <w:rFonts w:eastAsia="Calibri" w:cs="Tahoma"/>
          <w:szCs w:val="18"/>
          <w:lang w:val="de-DE"/>
        </w:rPr>
        <w:t>verfügen, sind berechtigt, nach Ablauf dieser Software Assurance Software Assurance für Core</w:t>
      </w:r>
      <w:r w:rsidR="00533D66">
        <w:rPr>
          <w:rFonts w:eastAsia="Calibri" w:cs="Tahoma"/>
          <w:szCs w:val="18"/>
          <w:lang w:val="de-DE"/>
        </w:rPr>
        <w:t> </w:t>
      </w:r>
      <w:r w:rsidRPr="00475C85">
        <w:rPr>
          <w:rFonts w:eastAsia="Calibri" w:cs="Tahoma"/>
          <w:szCs w:val="18"/>
          <w:lang w:val="de-DE"/>
        </w:rPr>
        <w:t>Infrastructure Server Suite Datacenter zu erwerben, ohne die zugrunde liegenden Lizenzen für Core Infrastructure Server Suite Datacenter zu erwerben.</w:t>
      </w:r>
    </w:p>
    <w:p w:rsidR="00857EF7" w:rsidRPr="00475C85" w:rsidRDefault="00857EF7" w:rsidP="00A11402">
      <w:pPr>
        <w:spacing w:line="192" w:lineRule="auto"/>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224F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6224F0" w:rsidRDefault="004D776B" w:rsidP="00026546">
            <w:pPr>
              <w:keepNext/>
              <w:tabs>
                <w:tab w:val="left" w:pos="3120"/>
                <w:tab w:val="center" w:pos="3591"/>
              </w:tabs>
              <w:spacing w:before="120" w:after="120" w:line="276" w:lineRule="auto"/>
              <w:jc w:val="center"/>
              <w:rPr>
                <w:rFonts w:eastAsia="Calibri" w:cs="Tahoma"/>
                <w:b/>
                <w:szCs w:val="18"/>
              </w:rPr>
            </w:pPr>
            <w:r w:rsidRPr="006224F0">
              <w:rPr>
                <w:rFonts w:eastAsia="Calibri" w:cs="Tahoma"/>
                <w:b/>
                <w:szCs w:val="18"/>
              </w:rPr>
              <w:t>Tabelle C</w:t>
            </w:r>
          </w:p>
        </w:tc>
      </w:tr>
      <w:tr w:rsidR="004D776B" w:rsidRPr="006224F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224F0" w:rsidRDefault="004D776B" w:rsidP="00026546">
            <w:pPr>
              <w:keepNext/>
              <w:tabs>
                <w:tab w:val="left" w:pos="3120"/>
                <w:tab w:val="center" w:pos="3591"/>
              </w:tabs>
              <w:spacing w:before="120" w:after="120" w:line="276" w:lineRule="auto"/>
              <w:jc w:val="center"/>
              <w:rPr>
                <w:rFonts w:eastAsia="Calibri" w:cs="Tahoma"/>
                <w:b/>
                <w:szCs w:val="18"/>
              </w:rPr>
            </w:pPr>
            <w:r w:rsidRPr="006224F0">
              <w:rPr>
                <w:rFonts w:eastAsia="Calibri" w:cs="Tahoma"/>
                <w:b/>
                <w:szCs w:val="18"/>
              </w:rPr>
              <w:t>Windows Server Datacenter</w:t>
            </w:r>
          </w:p>
        </w:tc>
      </w:tr>
      <w:tr w:rsidR="004D776B" w:rsidRPr="006224F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224F0" w:rsidRDefault="004D776B" w:rsidP="00026546">
            <w:pPr>
              <w:keepNext/>
              <w:tabs>
                <w:tab w:val="left" w:pos="3120"/>
                <w:tab w:val="center" w:pos="3591"/>
              </w:tabs>
              <w:spacing w:before="120" w:after="120" w:line="276" w:lineRule="auto"/>
              <w:jc w:val="center"/>
              <w:rPr>
                <w:rFonts w:eastAsia="Calibri" w:cs="Tahoma"/>
                <w:b/>
                <w:szCs w:val="18"/>
              </w:rPr>
            </w:pPr>
            <w:r w:rsidRPr="006224F0">
              <w:rPr>
                <w:rFonts w:eastAsia="Calibri" w:cs="Tahoma"/>
                <w:b/>
                <w:szCs w:val="18"/>
              </w:rPr>
              <w:t>System Center Datacenter</w:t>
            </w:r>
          </w:p>
        </w:tc>
      </w:tr>
    </w:tbl>
    <w:p w:rsidR="00416294" w:rsidRPr="006224F0" w:rsidRDefault="00416294" w:rsidP="00A11402">
      <w:pPr>
        <w:spacing w:line="192" w:lineRule="auto"/>
        <w:ind w:left="547"/>
        <w:rPr>
          <w:rFonts w:cs="Tahoma"/>
        </w:rPr>
      </w:pPr>
    </w:p>
    <w:p w:rsidR="004D776B" w:rsidRPr="00475C85" w:rsidRDefault="004D776B" w:rsidP="001154B5">
      <w:pPr>
        <w:ind w:left="720"/>
        <w:rPr>
          <w:rFonts w:cs="Tahoma"/>
          <w:lang w:val="de-DE"/>
        </w:rPr>
      </w:pPr>
      <w:r w:rsidRPr="006224F0">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475C85">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973A93" w:rsidRPr="00475C85" w:rsidRDefault="00973A93" w:rsidP="00A11402">
      <w:pPr>
        <w:spacing w:line="192" w:lineRule="auto"/>
        <w:ind w:left="540"/>
        <w:rPr>
          <w:rFonts w:cs="Tahoma"/>
          <w:lang w:val="de-DE"/>
        </w:rPr>
      </w:pPr>
    </w:p>
    <w:p w:rsidR="004D776B" w:rsidRPr="00475C85" w:rsidRDefault="004D776B" w:rsidP="00857EF7">
      <w:pPr>
        <w:spacing w:after="60"/>
        <w:ind w:left="720"/>
        <w:rPr>
          <w:rFonts w:cs="Tahoma"/>
          <w:lang w:val="de-DE"/>
        </w:rPr>
      </w:pPr>
      <w:r w:rsidRPr="00475C85">
        <w:rPr>
          <w:rFonts w:eastAsia="Calibri" w:cs="Tahoma"/>
          <w:b/>
          <w:szCs w:val="18"/>
          <w:lang w:val="de-DE"/>
        </w:rPr>
        <w:t>Step Up von Windows Server Datacenter oder System Center Datacenter zu Core Infrastructure Server Suite Datacenter</w:t>
      </w:r>
    </w:p>
    <w:p w:rsidR="004D776B" w:rsidRPr="00475C85" w:rsidRDefault="004D776B" w:rsidP="00A11402">
      <w:pPr>
        <w:ind w:left="720"/>
        <w:rPr>
          <w:rFonts w:cs="Tahoma"/>
          <w:lang w:val="de-DE"/>
        </w:rPr>
      </w:pPr>
      <w:r w:rsidRPr="00475C85">
        <w:rPr>
          <w:rFonts w:eastAsia="Calibri" w:cs="Tahoma"/>
          <w:szCs w:val="18"/>
          <w:lang w:val="de-DE"/>
        </w:rPr>
        <w:t>Kunden sind berechtigt, ein Step Up von Windows Server Datacenter oder System Center Datacenter zu</w:t>
      </w:r>
      <w:r w:rsidR="00A11402">
        <w:rPr>
          <w:rFonts w:eastAsia="Calibri" w:cs="Tahoma"/>
          <w:szCs w:val="18"/>
          <w:lang w:val="de-DE"/>
        </w:rPr>
        <w:t> </w:t>
      </w:r>
      <w:r w:rsidRPr="00475C85">
        <w:rPr>
          <w:rFonts w:eastAsia="Calibri" w:cs="Tahoma"/>
          <w:szCs w:val="18"/>
          <w:lang w:val="de-DE"/>
        </w:rPr>
        <w:t>Core Infrastructure Server Suite Datacenter durchzuführen, indem sie die entsprechende Step Up-Lizenz für Core Infrastructure Server Suite Datacenter erwerben.</w:t>
      </w:r>
      <w:r w:rsidR="00F1269E" w:rsidRPr="00475C85">
        <w:rPr>
          <w:rFonts w:eastAsia="Calibri" w:cs="Tahoma"/>
          <w:szCs w:val="18"/>
          <w:lang w:val="de-DE"/>
        </w:rPr>
        <w:t xml:space="preserve"> </w:t>
      </w:r>
      <w:r w:rsidRPr="00475C85">
        <w:rPr>
          <w:rFonts w:eastAsia="Calibri" w:cs="Tahoma"/>
          <w:szCs w:val="18"/>
          <w:lang w:val="de-DE"/>
        </w:rPr>
        <w:t xml:space="preserve">Um diese Step Up-Lizenz erwerben zu können, müssen die Kunden über eine aktive Software Assurance für ihre Windows Server Datacenter- oder System Center Datacenter-Lizenz verfügen. </w:t>
      </w:r>
    </w:p>
    <w:p w:rsidR="00857EF7" w:rsidRPr="00475C85" w:rsidRDefault="00857EF7" w:rsidP="00A11402">
      <w:pPr>
        <w:spacing w:line="192" w:lineRule="auto"/>
        <w:ind w:left="720"/>
        <w:rPr>
          <w:rFonts w:cs="Tahoma"/>
          <w:lang w:val="de-DE"/>
        </w:rPr>
      </w:pPr>
    </w:p>
    <w:p w:rsidR="004D776B" w:rsidRPr="00475C85" w:rsidRDefault="004D776B" w:rsidP="00857EF7">
      <w:pPr>
        <w:ind w:left="720"/>
        <w:rPr>
          <w:rFonts w:cs="Tahoma"/>
          <w:lang w:val="de-DE"/>
        </w:rPr>
      </w:pPr>
      <w:r w:rsidRPr="00475C85">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F1269E" w:rsidRPr="00475C85">
        <w:rPr>
          <w:rFonts w:eastAsia="Calibri" w:cs="Tahoma"/>
          <w:szCs w:val="18"/>
          <w:lang w:val="de-DE"/>
        </w:rPr>
        <w:t xml:space="preserve"> </w:t>
      </w:r>
    </w:p>
    <w:p w:rsidR="00857EF7" w:rsidRPr="00475C85" w:rsidRDefault="00857EF7" w:rsidP="00A11402">
      <w:pPr>
        <w:spacing w:line="192" w:lineRule="auto"/>
        <w:ind w:left="720"/>
        <w:rPr>
          <w:rFonts w:cs="Tahoma"/>
          <w:lang w:val="de-DE"/>
        </w:rPr>
      </w:pPr>
    </w:p>
    <w:p w:rsidR="004D776B" w:rsidRPr="00475C85" w:rsidRDefault="004D776B" w:rsidP="00857EF7">
      <w:pPr>
        <w:ind w:left="720"/>
        <w:rPr>
          <w:rFonts w:cs="Tahoma"/>
          <w:lang w:val="de-DE"/>
        </w:rPr>
      </w:pPr>
      <w:r w:rsidRPr="00475C85">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F1269E" w:rsidRPr="00475C85">
        <w:rPr>
          <w:rFonts w:eastAsia="Calibri" w:cs="Tahoma"/>
          <w:szCs w:val="18"/>
          <w:lang w:val="de-DE"/>
        </w:rPr>
        <w:t xml:space="preserve"> </w:t>
      </w:r>
    </w:p>
    <w:p w:rsidR="00857EF7" w:rsidRPr="00475C85" w:rsidRDefault="00857EF7" w:rsidP="00A11402">
      <w:pPr>
        <w:spacing w:line="192" w:lineRule="auto"/>
        <w:ind w:left="720"/>
        <w:rPr>
          <w:rFonts w:cs="Tahoma"/>
          <w:lang w:val="de-DE"/>
        </w:rPr>
      </w:pPr>
    </w:p>
    <w:p w:rsidR="004D776B" w:rsidRPr="00475C85" w:rsidRDefault="004D776B" w:rsidP="00A11402">
      <w:pPr>
        <w:ind w:left="720"/>
        <w:rPr>
          <w:rFonts w:cs="Tahoma"/>
          <w:lang w:val="de-DE"/>
        </w:rPr>
      </w:pPr>
      <w:r w:rsidRPr="00475C85">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w:t>
      </w:r>
      <w:r w:rsidR="00A11402">
        <w:rPr>
          <w:rFonts w:eastAsia="Calibri" w:cs="Tahoma"/>
          <w:szCs w:val="18"/>
          <w:lang w:val="de-DE"/>
        </w:rPr>
        <w:t> </w:t>
      </w:r>
      <w:r w:rsidRPr="00475C85">
        <w:rPr>
          <w:rFonts w:eastAsia="Calibri" w:cs="Tahoma"/>
          <w:szCs w:val="18"/>
          <w:lang w:val="de-DE"/>
        </w:rPr>
        <w:t>das qualifizierende Produkt erfüllen.</w:t>
      </w:r>
      <w:r w:rsidR="00F1269E" w:rsidRPr="00475C85">
        <w:rPr>
          <w:rFonts w:eastAsia="Calibri" w:cs="Tahoma"/>
          <w:szCs w:val="18"/>
          <w:lang w:val="de-DE"/>
        </w:rPr>
        <w:t xml:space="preserve"> </w:t>
      </w:r>
      <w:r w:rsidRPr="00475C85">
        <w:rPr>
          <w:rFonts w:eastAsia="Calibri" w:cs="Tahoma"/>
          <w:szCs w:val="18"/>
          <w:lang w:val="de-DE"/>
        </w:rPr>
        <w:t>Die Lizenz für Core Infrastructure Server Suite Datacenter hat Vorrang vor der und ersetzt die zugrunde liegende Lizenz für das qualifizierende Produkt.</w:t>
      </w:r>
    </w:p>
    <w:p w:rsidR="00857EF7" w:rsidRPr="00475C85" w:rsidRDefault="00857EF7" w:rsidP="00A11402">
      <w:pPr>
        <w:spacing w:line="192" w:lineRule="auto"/>
        <w:ind w:left="720"/>
        <w:rPr>
          <w:rFonts w:cs="Tahoma"/>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224F0" w:rsidTr="00C066F9">
        <w:trPr>
          <w:tblHeader/>
        </w:trPr>
        <w:tc>
          <w:tcPr>
            <w:tcW w:w="3870" w:type="dxa"/>
            <w:shd w:val="clear" w:color="auto" w:fill="FABF8F"/>
            <w:tcMar>
              <w:top w:w="0" w:type="dxa"/>
              <w:left w:w="108" w:type="dxa"/>
              <w:bottom w:w="0" w:type="dxa"/>
              <w:right w:w="108" w:type="dxa"/>
            </w:tcMar>
            <w:vAlign w:val="center"/>
            <w:hideMark/>
          </w:tcPr>
          <w:p w:rsidR="004D776B" w:rsidRPr="006224F0" w:rsidRDefault="004D776B" w:rsidP="007E466C">
            <w:pPr>
              <w:spacing w:before="120" w:after="120" w:line="276" w:lineRule="auto"/>
              <w:jc w:val="center"/>
              <w:rPr>
                <w:rFonts w:eastAsia="Calibri" w:cs="Tahoma"/>
                <w:b/>
                <w:szCs w:val="18"/>
              </w:rPr>
            </w:pPr>
            <w:r w:rsidRPr="006224F0">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4D776B" w:rsidRPr="006224F0" w:rsidRDefault="004D776B" w:rsidP="007E466C">
            <w:pPr>
              <w:spacing w:before="120" w:after="120" w:line="276" w:lineRule="auto"/>
              <w:jc w:val="center"/>
              <w:rPr>
                <w:rFonts w:eastAsia="Calibri" w:cs="Tahoma"/>
                <w:b/>
                <w:szCs w:val="18"/>
              </w:rPr>
            </w:pPr>
            <w:r w:rsidRPr="006224F0">
              <w:rPr>
                <w:rFonts w:eastAsia="Calibri" w:cs="Tahoma"/>
                <w:b/>
                <w:szCs w:val="18"/>
              </w:rPr>
              <w:t>Step Up zu</w:t>
            </w:r>
          </w:p>
        </w:tc>
      </w:tr>
      <w:tr w:rsidR="004D776B" w:rsidRPr="00153D44" w:rsidTr="00A11402">
        <w:trPr>
          <w:trHeight w:val="445"/>
        </w:trPr>
        <w:tc>
          <w:tcPr>
            <w:tcW w:w="3870" w:type="dxa"/>
            <w:tcMar>
              <w:top w:w="0" w:type="dxa"/>
              <w:left w:w="108" w:type="dxa"/>
              <w:bottom w:w="0" w:type="dxa"/>
              <w:right w:w="108" w:type="dxa"/>
            </w:tcMar>
            <w:hideMark/>
          </w:tcPr>
          <w:p w:rsidR="004D776B" w:rsidRPr="006224F0" w:rsidRDefault="004D776B" w:rsidP="007E466C">
            <w:pPr>
              <w:spacing w:before="120" w:after="120" w:line="276" w:lineRule="auto"/>
              <w:rPr>
                <w:rFonts w:eastAsia="Calibri" w:cs="Tahoma"/>
                <w:szCs w:val="18"/>
              </w:rPr>
            </w:pPr>
            <w:r w:rsidRPr="006224F0">
              <w:rPr>
                <w:rFonts w:eastAsia="Calibri" w:cs="Tahoma"/>
                <w:szCs w:val="18"/>
              </w:rPr>
              <w:t>Windows Server Datacenter</w:t>
            </w:r>
          </w:p>
        </w:tc>
        <w:tc>
          <w:tcPr>
            <w:tcW w:w="3870" w:type="dxa"/>
            <w:tcMar>
              <w:top w:w="0" w:type="dxa"/>
              <w:left w:w="108" w:type="dxa"/>
              <w:bottom w:w="0" w:type="dxa"/>
              <w:right w:w="108" w:type="dxa"/>
            </w:tcMar>
            <w:hideMark/>
          </w:tcPr>
          <w:p w:rsidR="004D776B" w:rsidRPr="006224F0" w:rsidRDefault="004D776B" w:rsidP="007E466C">
            <w:pPr>
              <w:spacing w:before="120" w:after="120" w:line="276" w:lineRule="auto"/>
              <w:rPr>
                <w:rFonts w:eastAsia="Calibri" w:cs="Tahoma"/>
                <w:szCs w:val="18"/>
                <w:lang w:val="fr-FR"/>
              </w:rPr>
            </w:pPr>
            <w:r w:rsidRPr="00475C85">
              <w:rPr>
                <w:rFonts w:eastAsia="Calibri" w:cs="Tahoma"/>
                <w:szCs w:val="18"/>
                <w:lang w:val="fr-FR"/>
              </w:rPr>
              <w:t>Core Infrastructure Server Suite Datacenter</w:t>
            </w:r>
          </w:p>
        </w:tc>
      </w:tr>
      <w:tr w:rsidR="004D776B" w:rsidRPr="00153D44" w:rsidTr="00A11402">
        <w:trPr>
          <w:trHeight w:val="445"/>
        </w:trPr>
        <w:tc>
          <w:tcPr>
            <w:tcW w:w="3870" w:type="dxa"/>
            <w:tcMar>
              <w:top w:w="0" w:type="dxa"/>
              <w:left w:w="108" w:type="dxa"/>
              <w:bottom w:w="0" w:type="dxa"/>
              <w:right w:w="108" w:type="dxa"/>
            </w:tcMar>
          </w:tcPr>
          <w:p w:rsidR="004D776B" w:rsidRPr="006224F0" w:rsidRDefault="004D776B" w:rsidP="007E466C">
            <w:pPr>
              <w:spacing w:before="120" w:after="120" w:line="276" w:lineRule="auto"/>
              <w:rPr>
                <w:rFonts w:eastAsia="Calibri" w:cs="Tahoma"/>
                <w:szCs w:val="18"/>
              </w:rPr>
            </w:pPr>
            <w:r w:rsidRPr="006224F0">
              <w:rPr>
                <w:rFonts w:eastAsia="Calibri" w:cs="Tahoma"/>
                <w:szCs w:val="18"/>
              </w:rPr>
              <w:t>System Center Datacenter</w:t>
            </w:r>
          </w:p>
        </w:tc>
        <w:tc>
          <w:tcPr>
            <w:tcW w:w="3870" w:type="dxa"/>
            <w:tcMar>
              <w:top w:w="0" w:type="dxa"/>
              <w:left w:w="108" w:type="dxa"/>
              <w:bottom w:w="0" w:type="dxa"/>
              <w:right w:w="108" w:type="dxa"/>
            </w:tcMar>
          </w:tcPr>
          <w:p w:rsidR="004D776B" w:rsidRPr="006224F0" w:rsidRDefault="004D776B" w:rsidP="007E466C">
            <w:pPr>
              <w:spacing w:before="120" w:after="120" w:line="276" w:lineRule="auto"/>
              <w:rPr>
                <w:rFonts w:eastAsia="Calibri" w:cs="Tahoma"/>
                <w:szCs w:val="18"/>
                <w:lang w:val="fr-FR"/>
              </w:rPr>
            </w:pPr>
            <w:r w:rsidRPr="00475C85">
              <w:rPr>
                <w:rFonts w:eastAsia="Calibri" w:cs="Tahoma"/>
                <w:szCs w:val="18"/>
                <w:lang w:val="fr-FR"/>
              </w:rPr>
              <w:t>Core Infrastructure Server Suite Datacenter</w:t>
            </w:r>
          </w:p>
        </w:tc>
      </w:tr>
    </w:tbl>
    <w:p w:rsidR="00652B0A" w:rsidRPr="00475C85" w:rsidRDefault="00A7003F" w:rsidP="00652B0A">
      <w:pPr>
        <w:pStyle w:val="Heading3"/>
        <w:rPr>
          <w:rFonts w:ascii="Tahoma" w:hAnsi="Tahoma" w:cs="Tahoma"/>
          <w:lang w:val="de-DE"/>
        </w:rPr>
      </w:pPr>
      <w:bookmarkStart w:id="1203" w:name="_40_Dynamics_CRM"/>
      <w:bookmarkStart w:id="1204" w:name="_40_39_Dynamics"/>
      <w:bookmarkStart w:id="1205" w:name="_4240_Dynamics_CRM"/>
      <w:bookmarkStart w:id="1206" w:name="_Toc336338300"/>
      <w:bookmarkStart w:id="1207" w:name="_Toc352235420"/>
      <w:bookmarkStart w:id="1208" w:name="Srv_38DynamicsCRMOnline"/>
      <w:bookmarkStart w:id="1209" w:name="Srv_37DynamicsCRMOnline"/>
      <w:bookmarkStart w:id="1210" w:name="Srv_37EntCALSuite"/>
      <w:bookmarkEnd w:id="1192"/>
      <w:bookmarkEnd w:id="1203"/>
      <w:bookmarkEnd w:id="1204"/>
      <w:bookmarkEnd w:id="1205"/>
      <w:r w:rsidRPr="00475C85">
        <w:rPr>
          <w:rFonts w:ascii="Tahoma" w:hAnsi="Tahoma" w:cs="Tahoma"/>
          <w:caps/>
          <w:color w:val="F66400"/>
          <w:sz w:val="22"/>
          <w:vertAlign w:val="superscript"/>
          <w:lang w:val="de-DE"/>
        </w:rPr>
        <w:lastRenderedPageBreak/>
        <w:t>40</w:t>
      </w:r>
      <w:r w:rsidRPr="00475C85">
        <w:rPr>
          <w:rFonts w:ascii="Tahoma" w:hAnsi="Tahoma" w:cs="Tahoma"/>
          <w:color w:val="F66400"/>
          <w:sz w:val="22"/>
          <w:lang w:val="de-DE"/>
        </w:rPr>
        <w:t xml:space="preserve"> Dynamics CRM Online</w:t>
      </w:r>
      <w:bookmarkEnd w:id="1206"/>
      <w:bookmarkEnd w:id="1207"/>
    </w:p>
    <w:bookmarkEnd w:id="1208"/>
    <w:bookmarkEnd w:id="1209"/>
    <w:p w:rsidR="00652B0A" w:rsidRPr="00475C85" w:rsidRDefault="00652B0A">
      <w:pPr>
        <w:pStyle w:val="Heading3"/>
        <w:rPr>
          <w:rFonts w:ascii="Tahoma" w:hAnsi="Tahoma" w:cs="Tahoma"/>
          <w:lang w:val="de-DE"/>
        </w:rPr>
      </w:pPr>
    </w:p>
    <w:p w:rsidR="0040633A" w:rsidRPr="00475C85" w:rsidRDefault="00857EF7" w:rsidP="001154B5">
      <w:pPr>
        <w:ind w:left="720"/>
        <w:rPr>
          <w:rFonts w:cs="Tahoma"/>
          <w:lang w:val="de-DE"/>
        </w:rPr>
      </w:pPr>
      <w:r w:rsidRPr="00475C85">
        <w:rPr>
          <w:rFonts w:cs="Tahoma"/>
          <w:b/>
          <w:color w:val="000000"/>
          <w:szCs w:val="18"/>
          <w:lang w:val="de-DE"/>
        </w:rPr>
        <w:t>Länder, in denen Dynamics CRM Online verfügbar ist</w:t>
      </w:r>
    </w:p>
    <w:p w:rsidR="00E952D9" w:rsidRPr="00475C85" w:rsidRDefault="00E952D9" w:rsidP="0040633A">
      <w:pPr>
        <w:ind w:left="540"/>
        <w:rPr>
          <w:rFonts w:cs="Tahoma"/>
          <w:lang w:val="de-DE"/>
        </w:rPr>
      </w:pPr>
    </w:p>
    <w:tbl>
      <w:tblPr>
        <w:tblW w:w="8020" w:type="dxa"/>
        <w:tblInd w:w="878" w:type="dxa"/>
        <w:tblCellMar>
          <w:left w:w="0" w:type="dxa"/>
          <w:right w:w="0" w:type="dxa"/>
        </w:tblCellMar>
        <w:tblLook w:val="04A0" w:firstRow="1" w:lastRow="0" w:firstColumn="1" w:lastColumn="0" w:noHBand="0" w:noVBand="1"/>
      </w:tblPr>
      <w:tblGrid>
        <w:gridCol w:w="3190"/>
        <w:gridCol w:w="2610"/>
        <w:gridCol w:w="2220"/>
      </w:tblGrid>
      <w:tr w:rsidR="00781A60" w:rsidRPr="006224F0" w:rsidTr="00A11402">
        <w:tc>
          <w:tcPr>
            <w:tcW w:w="319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6224F0" w:rsidRDefault="00781A60" w:rsidP="007E466C">
            <w:pPr>
              <w:keepNext/>
              <w:jc w:val="center"/>
              <w:rPr>
                <w:rFonts w:cs="Tahoma"/>
                <w:b/>
                <w:bCs/>
                <w:szCs w:val="20"/>
              </w:rPr>
            </w:pPr>
            <w:r w:rsidRPr="006224F0">
              <w:rPr>
                <w:rFonts w:cs="Tahoma"/>
                <w:b/>
                <w:bCs/>
                <w:szCs w:val="20"/>
              </w:rPr>
              <w:t>Nord-, Mittel- und Südamerika</w:t>
            </w:r>
          </w:p>
        </w:tc>
        <w:tc>
          <w:tcPr>
            <w:tcW w:w="2610" w:type="dxa"/>
            <w:tcBorders>
              <w:top w:val="single" w:sz="8" w:space="0" w:color="000000"/>
              <w:left w:val="nil"/>
              <w:bottom w:val="single" w:sz="8" w:space="0" w:color="000000"/>
              <w:right w:val="single" w:sz="4" w:space="0" w:color="auto"/>
            </w:tcBorders>
            <w:shd w:val="clear" w:color="auto" w:fill="FABF8F"/>
          </w:tcPr>
          <w:p w:rsidR="00781A60" w:rsidRPr="006224F0" w:rsidRDefault="00781A60" w:rsidP="007E466C">
            <w:pPr>
              <w:keepNext/>
              <w:jc w:val="center"/>
              <w:rPr>
                <w:rFonts w:cs="Tahoma"/>
                <w:b/>
                <w:bCs/>
                <w:szCs w:val="20"/>
              </w:rPr>
            </w:pPr>
            <w:r w:rsidRPr="006224F0">
              <w:rPr>
                <w:rFonts w:cs="Tahoma"/>
                <w:b/>
                <w:bCs/>
                <w:szCs w:val="20"/>
              </w:rPr>
              <w:t>Europa</w:t>
            </w:r>
          </w:p>
        </w:tc>
        <w:tc>
          <w:tcPr>
            <w:tcW w:w="2220" w:type="dxa"/>
            <w:tcBorders>
              <w:top w:val="single" w:sz="8" w:space="0" w:color="000000"/>
              <w:left w:val="single" w:sz="4" w:space="0" w:color="auto"/>
              <w:bottom w:val="single" w:sz="8" w:space="0" w:color="000000"/>
              <w:right w:val="single" w:sz="8" w:space="0" w:color="auto"/>
            </w:tcBorders>
            <w:shd w:val="clear" w:color="auto" w:fill="FABF8F"/>
          </w:tcPr>
          <w:p w:rsidR="00781A60" w:rsidRPr="006224F0" w:rsidRDefault="00781A60" w:rsidP="007E466C">
            <w:pPr>
              <w:keepNext/>
              <w:jc w:val="center"/>
              <w:rPr>
                <w:rFonts w:cs="Tahoma"/>
                <w:b/>
                <w:bCs/>
                <w:szCs w:val="20"/>
              </w:rPr>
            </w:pPr>
            <w:r w:rsidRPr="006224F0">
              <w:rPr>
                <w:rFonts w:cs="Tahoma"/>
                <w:b/>
                <w:bCs/>
                <w:szCs w:val="20"/>
              </w:rPr>
              <w:t>Asien-Pazifik</w:t>
            </w:r>
          </w:p>
        </w:tc>
      </w:tr>
      <w:tr w:rsidR="00781A60" w:rsidRPr="006224F0" w:rsidTr="00A11402">
        <w:tc>
          <w:tcPr>
            <w:tcW w:w="319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color w:val="000000"/>
                <w:szCs w:val="20"/>
              </w:rPr>
            </w:pPr>
            <w:r w:rsidRPr="006224F0">
              <w:rPr>
                <w:rFonts w:cs="Tahoma"/>
              </w:rPr>
              <w:t>Brasilien</w:t>
            </w:r>
          </w:p>
        </w:tc>
        <w:tc>
          <w:tcPr>
            <w:tcW w:w="2610" w:type="dxa"/>
            <w:tcBorders>
              <w:top w:val="nil"/>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Österreich</w:t>
            </w:r>
          </w:p>
        </w:tc>
        <w:tc>
          <w:tcPr>
            <w:tcW w:w="2220" w:type="dxa"/>
            <w:tcBorders>
              <w:top w:val="nil"/>
              <w:left w:val="single" w:sz="4" w:space="0" w:color="auto"/>
              <w:bottom w:val="single" w:sz="4" w:space="0" w:color="000000"/>
              <w:right w:val="single" w:sz="8" w:space="0" w:color="000000"/>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Australien</w:t>
            </w: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color w:val="000000"/>
                <w:szCs w:val="20"/>
              </w:rPr>
            </w:pPr>
            <w:r w:rsidRPr="006224F0">
              <w:rPr>
                <w:rFonts w:cs="Tahoma"/>
              </w:rPr>
              <w:t>Kanada</w:t>
            </w: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Belgien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Hongkong</w:t>
            </w: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color w:val="000000"/>
                <w:szCs w:val="20"/>
              </w:rPr>
            </w:pPr>
            <w:r w:rsidRPr="006224F0">
              <w:rPr>
                <w:rFonts w:cs="Tahoma"/>
              </w:rPr>
              <w:t>Kolumbien</w:t>
            </w: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Zypern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Indien</w:t>
            </w: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rPr>
            </w:pPr>
            <w:r w:rsidRPr="006224F0">
              <w:rPr>
                <w:rFonts w:cs="Tahoma"/>
              </w:rPr>
              <w:t>Costa Rica</w:t>
            </w: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Tschechische Republik</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Japan</w:t>
            </w:r>
          </w:p>
        </w:tc>
      </w:tr>
      <w:tr w:rsidR="00B40674"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224F0" w:rsidRDefault="00B40674" w:rsidP="007E466C">
            <w:pPr>
              <w:keepNext/>
              <w:jc w:val="center"/>
              <w:rPr>
                <w:rFonts w:cs="Tahoma"/>
              </w:rPr>
            </w:pPr>
            <w:r w:rsidRPr="006224F0">
              <w:rPr>
                <w:rFonts w:cs="Tahoma"/>
              </w:rPr>
              <w:t>Chile</w:t>
            </w:r>
          </w:p>
        </w:tc>
        <w:tc>
          <w:tcPr>
            <w:tcW w:w="2610" w:type="dxa"/>
            <w:tcBorders>
              <w:top w:val="single" w:sz="4" w:space="0" w:color="000000"/>
              <w:left w:val="nil"/>
              <w:bottom w:val="single" w:sz="4" w:space="0" w:color="000000"/>
              <w:right w:val="single" w:sz="4" w:space="0" w:color="auto"/>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Dänemark</w:t>
            </w:r>
          </w:p>
        </w:tc>
        <w:tc>
          <w:tcPr>
            <w:tcW w:w="2220" w:type="dxa"/>
            <w:tcBorders>
              <w:top w:val="single" w:sz="4" w:space="0" w:color="000000"/>
              <w:left w:val="single" w:sz="4" w:space="0" w:color="auto"/>
              <w:bottom w:val="single" w:sz="4" w:space="0" w:color="000000"/>
              <w:right w:val="single" w:sz="4" w:space="0" w:color="000000"/>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Korea</w:t>
            </w:r>
          </w:p>
        </w:tc>
      </w:tr>
      <w:tr w:rsidR="00B40674"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224F0" w:rsidRDefault="00B40674" w:rsidP="007E466C">
            <w:pPr>
              <w:keepNext/>
              <w:jc w:val="center"/>
              <w:rPr>
                <w:rFonts w:cs="Tahoma"/>
              </w:rPr>
            </w:pPr>
            <w:r w:rsidRPr="006224F0">
              <w:rPr>
                <w:rFonts w:cs="Tahoma"/>
              </w:rPr>
              <w:t>Mexiko</w:t>
            </w:r>
          </w:p>
        </w:tc>
        <w:tc>
          <w:tcPr>
            <w:tcW w:w="2610" w:type="dxa"/>
            <w:tcBorders>
              <w:top w:val="single" w:sz="4" w:space="0" w:color="000000"/>
              <w:left w:val="nil"/>
              <w:bottom w:val="single" w:sz="4" w:space="0" w:color="000000"/>
              <w:right w:val="single" w:sz="4" w:space="0" w:color="auto"/>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Finnland</w:t>
            </w:r>
          </w:p>
        </w:tc>
        <w:tc>
          <w:tcPr>
            <w:tcW w:w="2220" w:type="dxa"/>
            <w:tcBorders>
              <w:top w:val="single" w:sz="4" w:space="0" w:color="000000"/>
              <w:left w:val="single" w:sz="4" w:space="0" w:color="auto"/>
              <w:bottom w:val="single" w:sz="4" w:space="0" w:color="000000"/>
              <w:right w:val="single" w:sz="4" w:space="0" w:color="000000"/>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Malaysia</w:t>
            </w:r>
          </w:p>
        </w:tc>
      </w:tr>
      <w:tr w:rsidR="00B40674"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224F0" w:rsidRDefault="00B40674" w:rsidP="007E466C">
            <w:pPr>
              <w:keepNext/>
              <w:jc w:val="center"/>
              <w:rPr>
                <w:rFonts w:cs="Tahoma"/>
              </w:rPr>
            </w:pPr>
            <w:r w:rsidRPr="006224F0">
              <w:rPr>
                <w:rFonts w:cs="Tahoma"/>
              </w:rPr>
              <w:t>Peru</w:t>
            </w:r>
          </w:p>
        </w:tc>
        <w:tc>
          <w:tcPr>
            <w:tcW w:w="2610" w:type="dxa"/>
            <w:tcBorders>
              <w:top w:val="single" w:sz="4" w:space="0" w:color="000000"/>
              <w:left w:val="nil"/>
              <w:bottom w:val="single" w:sz="4" w:space="0" w:color="000000"/>
              <w:right w:val="single" w:sz="4" w:space="0" w:color="auto"/>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Frankreich</w:t>
            </w:r>
          </w:p>
        </w:tc>
        <w:tc>
          <w:tcPr>
            <w:tcW w:w="2220" w:type="dxa"/>
            <w:tcBorders>
              <w:top w:val="single" w:sz="4" w:space="0" w:color="000000"/>
              <w:left w:val="single" w:sz="4" w:space="0" w:color="auto"/>
              <w:bottom w:val="single" w:sz="4" w:space="0" w:color="000000"/>
              <w:right w:val="single" w:sz="4" w:space="0" w:color="000000"/>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Neuseeland</w:t>
            </w:r>
          </w:p>
        </w:tc>
      </w:tr>
      <w:tr w:rsidR="00B40674"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224F0" w:rsidRDefault="00B40674" w:rsidP="007E466C">
            <w:pPr>
              <w:keepNext/>
              <w:jc w:val="center"/>
              <w:rPr>
                <w:rFonts w:cs="Tahoma"/>
              </w:rPr>
            </w:pPr>
            <w:r w:rsidRPr="006224F0">
              <w:rPr>
                <w:rFonts w:cs="Tahoma"/>
              </w:rPr>
              <w:t>Puerto Rico</w:t>
            </w:r>
          </w:p>
        </w:tc>
        <w:tc>
          <w:tcPr>
            <w:tcW w:w="2610" w:type="dxa"/>
            <w:tcBorders>
              <w:top w:val="single" w:sz="4" w:space="0" w:color="000000"/>
              <w:left w:val="nil"/>
              <w:bottom w:val="single" w:sz="4" w:space="0" w:color="000000"/>
              <w:right w:val="single" w:sz="4" w:space="0" w:color="auto"/>
            </w:tcBorders>
          </w:tcPr>
          <w:p w:rsidR="00B40674" w:rsidRPr="006224F0" w:rsidRDefault="00B40674"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Deutschland</w:t>
            </w:r>
          </w:p>
        </w:tc>
        <w:tc>
          <w:tcPr>
            <w:tcW w:w="2220" w:type="dxa"/>
            <w:tcBorders>
              <w:top w:val="single" w:sz="4" w:space="0" w:color="000000"/>
              <w:left w:val="single" w:sz="4" w:space="0" w:color="auto"/>
              <w:bottom w:val="single" w:sz="4" w:space="0" w:color="000000"/>
              <w:right w:val="single" w:sz="4" w:space="0" w:color="000000"/>
            </w:tcBorders>
          </w:tcPr>
          <w:p w:rsidR="00B40674" w:rsidRPr="00A11402" w:rsidRDefault="00B40674" w:rsidP="00A11402">
            <w:pPr>
              <w:pStyle w:val="ColorfulList-Accent11"/>
              <w:keepNext/>
              <w:spacing w:line="276" w:lineRule="auto"/>
              <w:ind w:left="0"/>
              <w:jc w:val="center"/>
              <w:rPr>
                <w:rFonts w:ascii="Tahoma" w:hAnsi="Tahoma" w:cs="Tahoma"/>
                <w:sz w:val="18"/>
                <w:szCs w:val="18"/>
              </w:rPr>
            </w:pPr>
            <w:r w:rsidRPr="00A11402">
              <w:rPr>
                <w:rFonts w:ascii="Tahoma" w:hAnsi="Tahoma" w:cs="Tahoma"/>
                <w:sz w:val="18"/>
                <w:szCs w:val="18"/>
              </w:rPr>
              <w:t>Singapur</w:t>
            </w: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rPr>
            </w:pPr>
            <w:r w:rsidRPr="006224F0">
              <w:rPr>
                <w:rFonts w:cs="Tahoma"/>
              </w:rPr>
              <w:t>Trinidad und Tobago</w:t>
            </w: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Griechenland</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jc w:val="center"/>
              <w:rPr>
                <w:rFonts w:cs="Tahoma"/>
              </w:rPr>
            </w:pPr>
            <w:r w:rsidRPr="006224F0">
              <w:rPr>
                <w:rFonts w:cs="Tahoma"/>
              </w:rPr>
              <w:t>Vereinigte Staaten</w:t>
            </w: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color w:val="000000"/>
                <w:sz w:val="18"/>
                <w:szCs w:val="18"/>
              </w:rPr>
            </w:pPr>
            <w:r w:rsidRPr="006224F0">
              <w:rPr>
                <w:rFonts w:ascii="Tahoma" w:hAnsi="Tahoma" w:cs="Tahoma"/>
                <w:sz w:val="18"/>
                <w:szCs w:val="18"/>
              </w:rPr>
              <w:t>Ungarn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Irland</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Israel</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Italien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Luxemburg</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Niederlande</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Norwegen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Polen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Portugal</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Rumänien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6224F0" w:rsidRDefault="00E822D9"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E822D9" w:rsidRPr="006224F0" w:rsidRDefault="00E822D9"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Russland</w:t>
            </w:r>
          </w:p>
        </w:tc>
        <w:tc>
          <w:tcPr>
            <w:tcW w:w="2220" w:type="dxa"/>
            <w:tcBorders>
              <w:top w:val="single" w:sz="4" w:space="0" w:color="000000"/>
              <w:left w:val="single" w:sz="4" w:space="0" w:color="auto"/>
              <w:bottom w:val="single" w:sz="4" w:space="0" w:color="000000"/>
              <w:right w:val="single" w:sz="4" w:space="0" w:color="000000"/>
            </w:tcBorders>
          </w:tcPr>
          <w:p w:rsidR="00E822D9" w:rsidRPr="006224F0"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Spanien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Schweden</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Schweiz</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6224F0" w:rsidTr="00A11402">
        <w:tc>
          <w:tcPr>
            <w:tcW w:w="319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224F0" w:rsidRDefault="00781A60" w:rsidP="007E466C">
            <w:pPr>
              <w:keepNext/>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781A60" w:rsidRPr="006224F0" w:rsidRDefault="00781A60" w:rsidP="007E466C">
            <w:pPr>
              <w:pStyle w:val="ColorfulList-Accent11"/>
              <w:keepNext/>
              <w:spacing w:line="276" w:lineRule="auto"/>
              <w:ind w:left="0"/>
              <w:jc w:val="center"/>
              <w:rPr>
                <w:rFonts w:ascii="Tahoma" w:hAnsi="Tahoma" w:cs="Tahoma"/>
                <w:sz w:val="18"/>
                <w:szCs w:val="18"/>
              </w:rPr>
            </w:pPr>
            <w:r w:rsidRPr="006224F0">
              <w:rPr>
                <w:rFonts w:ascii="Tahoma" w:hAnsi="Tahoma" w:cs="Tahoma"/>
                <w:sz w:val="18"/>
                <w:szCs w:val="18"/>
              </w:rPr>
              <w:t>Vereinigtes Königreich</w:t>
            </w:r>
          </w:p>
        </w:tc>
        <w:tc>
          <w:tcPr>
            <w:tcW w:w="2220" w:type="dxa"/>
            <w:tcBorders>
              <w:top w:val="single" w:sz="4" w:space="0" w:color="000000"/>
              <w:left w:val="single" w:sz="4" w:space="0" w:color="auto"/>
              <w:bottom w:val="single" w:sz="4" w:space="0" w:color="000000"/>
              <w:right w:val="single" w:sz="4" w:space="0" w:color="000000"/>
            </w:tcBorders>
          </w:tcPr>
          <w:p w:rsidR="00781A60" w:rsidRPr="006224F0"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6224F0" w:rsidRDefault="00D47417" w:rsidP="0040633A">
      <w:pPr>
        <w:ind w:left="540"/>
        <w:rPr>
          <w:rFonts w:cs="Tahoma"/>
        </w:rPr>
      </w:pPr>
    </w:p>
    <w:p w:rsidR="0040633A" w:rsidRPr="006224F0" w:rsidRDefault="0040633A" w:rsidP="00857EF7">
      <w:pPr>
        <w:spacing w:after="60"/>
        <w:ind w:left="720"/>
        <w:rPr>
          <w:rFonts w:cs="Tahoma"/>
        </w:rPr>
      </w:pPr>
      <w:r w:rsidRPr="006224F0">
        <w:rPr>
          <w:rFonts w:cs="Tahoma"/>
          <w:b/>
          <w:bCs/>
          <w:color w:val="000000"/>
          <w:szCs w:val="18"/>
        </w:rPr>
        <w:t>Campus- und School-Vertrag</w:t>
      </w:r>
    </w:p>
    <w:p w:rsidR="00532ABF" w:rsidRPr="00475C85" w:rsidRDefault="0040633A" w:rsidP="005614CA">
      <w:pPr>
        <w:ind w:left="720"/>
        <w:rPr>
          <w:rFonts w:cs="Tahoma"/>
          <w:lang w:val="de-DE"/>
        </w:rPr>
      </w:pPr>
      <w:r w:rsidRPr="00475C85">
        <w:rPr>
          <w:rFonts w:cs="Tahoma"/>
          <w:color w:val="000000"/>
          <w:szCs w:val="18"/>
          <w:lang w:val="de-DE"/>
        </w:rPr>
        <w:t>Abonnementlizenzen für Dynamics CRM Online, die im Rahmen eines Campus- und School-Vertrages verkauft werden, können für die gesamte Einrichtung oder nur Teile davon erworben werden.</w:t>
      </w:r>
      <w:r w:rsidR="00F1269E" w:rsidRPr="00475C85">
        <w:rPr>
          <w:rFonts w:cs="Tahoma"/>
          <w:color w:val="000000"/>
          <w:szCs w:val="18"/>
          <w:lang w:val="de-DE"/>
        </w:rPr>
        <w:t xml:space="preserve"> </w:t>
      </w:r>
      <w:r w:rsidRPr="00475C85">
        <w:rPr>
          <w:rFonts w:cs="Tahoma"/>
          <w:color w:val="000000"/>
          <w:szCs w:val="18"/>
          <w:lang w:val="de-DE"/>
        </w:rPr>
        <w:t>Abonnementlizenzen müssen für jeden Nutzer einzeln abgeschlossen werden.</w:t>
      </w:r>
      <w:r w:rsidR="00F1269E" w:rsidRPr="00475C85">
        <w:rPr>
          <w:rFonts w:cs="Tahoma"/>
          <w:color w:val="000000"/>
          <w:szCs w:val="18"/>
          <w:lang w:val="de-DE"/>
        </w:rPr>
        <w:t xml:space="preserve"> </w:t>
      </w:r>
      <w:r w:rsidRPr="00475C85">
        <w:rPr>
          <w:rFonts w:cs="Tahoma"/>
          <w:color w:val="000000"/>
          <w:szCs w:val="18"/>
          <w:lang w:val="de-DE"/>
        </w:rPr>
        <w:t>Wenn während der Laufzeit zusätzliche Nutzer-Abonne</w:t>
      </w:r>
      <w:bookmarkStart w:id="1211" w:name="Srv_41DuetEnterpriseforOfficeandSAP"/>
      <w:bookmarkStart w:id="1212" w:name="Srv_38EntCALSuite"/>
      <w:r w:rsidRPr="00475C85">
        <w:rPr>
          <w:rFonts w:cs="Tahoma"/>
          <w:color w:val="000000"/>
          <w:szCs w:val="18"/>
          <w:lang w:val="de-DE"/>
        </w:rPr>
        <w:t>mentlizenzen für den Zugriff auf Dynamic CRM benötigt werden, muss eine entsprechende Anzahl an Nutzer-ALs bestellt werden.</w:t>
      </w:r>
    </w:p>
    <w:p w:rsidR="006E28CC" w:rsidRPr="00475C85" w:rsidRDefault="006E28CC" w:rsidP="005614CA">
      <w:pPr>
        <w:ind w:left="720"/>
        <w:rPr>
          <w:rFonts w:cs="Tahoma"/>
          <w:lang w:val="de-DE"/>
        </w:rPr>
      </w:pPr>
    </w:p>
    <w:p w:rsidR="006E28CC" w:rsidRPr="00475C85" w:rsidRDefault="006E28CC" w:rsidP="006D6A83">
      <w:pPr>
        <w:spacing w:after="60"/>
        <w:ind w:left="720"/>
        <w:rPr>
          <w:rFonts w:cs="Tahoma"/>
          <w:lang w:val="de-DE"/>
        </w:rPr>
      </w:pPr>
      <w:r w:rsidRPr="00475C85">
        <w:rPr>
          <w:rFonts w:cs="Tahoma"/>
          <w:b/>
          <w:lang w:val="de-DE"/>
        </w:rPr>
        <w:t>Microsoft Dynamics CRM Online – Microsoft Dynamics Marketing Online-Integrationsgewährung</w:t>
      </w:r>
    </w:p>
    <w:p w:rsidR="003165D6" w:rsidRPr="00475C85" w:rsidRDefault="006E28CC" w:rsidP="009B3FA2">
      <w:pPr>
        <w:ind w:left="720"/>
        <w:rPr>
          <w:rFonts w:cs="Tahoma"/>
          <w:lang w:val="de-DE"/>
        </w:rPr>
      </w:pPr>
      <w:r w:rsidRPr="00475C85">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475C85">
        <w:rPr>
          <w:rFonts w:cs="Tahoma"/>
          <w:bCs/>
          <w:lang w:val="de-DE"/>
        </w:rPr>
        <w:t>MarketingPilot Connector für Microsoft Dynamics CRM-</w:t>
      </w:r>
      <w:r w:rsidRPr="00475C85">
        <w:rPr>
          <w:rFonts w:cs="Tahoma"/>
          <w:lang w:val="de-DE"/>
        </w:rPr>
        <w:t>Software ausschließlich zum Synchronisieren von Kundendaten. Diese Nutzer benötigen keine Nutzer-AL für Microsoft Dynamics CRM Online. Dieser Verzicht gilt bis zum</w:t>
      </w:r>
      <w:r w:rsidR="00F1269E" w:rsidRPr="00475C85">
        <w:rPr>
          <w:rFonts w:cs="Tahoma"/>
          <w:lang w:val="de-DE"/>
        </w:rPr>
        <w:t xml:space="preserve"> </w:t>
      </w:r>
      <w:r w:rsidRPr="00475C85">
        <w:rPr>
          <w:rFonts w:cs="Tahoma"/>
          <w:lang w:val="de-DE"/>
        </w:rPr>
        <w:t>30. Juni 2014. Danach behält sich Microsoft das Recht vor, entsprechende Nutzer-ALs zu verlangen.</w:t>
      </w:r>
      <w:bookmarkStart w:id="1213" w:name="Srv_45EntCALBridgeWinIntune"/>
      <w:bookmarkEnd w:id="1211"/>
    </w:p>
    <w:p w:rsidR="003165D6" w:rsidRPr="00475C85" w:rsidRDefault="003165D6" w:rsidP="00162A93">
      <w:pPr>
        <w:pStyle w:val="Heading3"/>
        <w:ind w:left="180" w:hanging="180"/>
        <w:rPr>
          <w:rFonts w:ascii="Tahoma" w:hAnsi="Tahoma" w:cs="Tahoma"/>
          <w:lang w:val="de-DE"/>
        </w:rPr>
      </w:pPr>
    </w:p>
    <w:p w:rsidR="00162A93" w:rsidRPr="00475C85" w:rsidRDefault="00A7003F" w:rsidP="00162A93">
      <w:pPr>
        <w:pStyle w:val="Heading3"/>
        <w:ind w:left="180" w:hanging="180"/>
        <w:rPr>
          <w:rFonts w:ascii="Tahoma" w:hAnsi="Tahoma" w:cs="Tahoma"/>
          <w:lang w:val="de-DE"/>
        </w:rPr>
      </w:pPr>
      <w:bookmarkStart w:id="1214" w:name="_41_Enterprise_CAL"/>
      <w:bookmarkStart w:id="1215" w:name="_Toc336338303"/>
      <w:bookmarkStart w:id="1216" w:name="_Toc352235421"/>
      <w:bookmarkEnd w:id="1214"/>
      <w:r w:rsidRPr="00475C85">
        <w:rPr>
          <w:rFonts w:ascii="Tahoma" w:hAnsi="Tahoma" w:cs="Tahoma"/>
          <w:caps/>
          <w:color w:val="F66400"/>
          <w:sz w:val="22"/>
          <w:vertAlign w:val="superscript"/>
          <w:lang w:val="de-DE"/>
        </w:rPr>
        <w:t>41</w:t>
      </w:r>
      <w:r w:rsidRPr="00A11402">
        <w:rPr>
          <w:rFonts w:ascii="Tahoma" w:hAnsi="Tahoma" w:cs="Tahoma"/>
          <w:caps/>
          <w:color w:val="F66400"/>
          <w:sz w:val="22"/>
          <w:lang w:val="de-DE"/>
        </w:rPr>
        <w:t xml:space="preserve"> </w:t>
      </w:r>
      <w:r w:rsidRPr="00475C85">
        <w:rPr>
          <w:rFonts w:ascii="Tahoma" w:hAnsi="Tahoma" w:cs="Tahoma"/>
          <w:color w:val="F66400"/>
          <w:sz w:val="22"/>
          <w:lang w:val="de-DE"/>
        </w:rPr>
        <w:t>Enterprise CAL Suite Bridge für Office 365, Enterprise CAL Suite Bridge für Office 365 und Windows Intune und Enterprise CAL Suite Bridge für Windows Intune</w:t>
      </w:r>
      <w:bookmarkEnd w:id="1215"/>
      <w:bookmarkEnd w:id="1216"/>
      <w:r w:rsidRPr="00475C85">
        <w:rPr>
          <w:rFonts w:ascii="Tahoma" w:hAnsi="Tahoma" w:cs="Tahoma"/>
          <w:color w:val="F66400"/>
          <w:sz w:val="22"/>
          <w:lang w:val="de-DE"/>
        </w:rPr>
        <w:t xml:space="preserve"> </w:t>
      </w:r>
    </w:p>
    <w:p w:rsidR="00BD2BE7" w:rsidRPr="00475C85" w:rsidRDefault="00BD2BE7" w:rsidP="0084072C">
      <w:pPr>
        <w:rPr>
          <w:rFonts w:cs="Tahoma"/>
          <w:lang w:val="de-DE"/>
        </w:rPr>
      </w:pPr>
    </w:p>
    <w:bookmarkEnd w:id="1213"/>
    <w:p w:rsidR="0084072C" w:rsidRPr="00475C85" w:rsidRDefault="00162A93" w:rsidP="0084072C">
      <w:pPr>
        <w:spacing w:after="60"/>
        <w:ind w:left="720"/>
        <w:rPr>
          <w:rFonts w:cs="Tahoma"/>
          <w:lang w:val="de-DE"/>
        </w:rPr>
      </w:pPr>
      <w:r w:rsidRPr="00475C85">
        <w:rPr>
          <w:rFonts w:cs="Tahoma"/>
          <w:b/>
          <w:szCs w:val="18"/>
          <w:lang w:val="de-DE"/>
        </w:rPr>
        <w:t>Definition</w:t>
      </w:r>
    </w:p>
    <w:p w:rsidR="00162A93" w:rsidRPr="00475C85" w:rsidRDefault="00162A93" w:rsidP="0084072C">
      <w:pPr>
        <w:ind w:left="720"/>
        <w:rPr>
          <w:rFonts w:cs="Tahoma"/>
          <w:lang w:val="de-DE"/>
        </w:rPr>
      </w:pPr>
      <w:r w:rsidRPr="00475C85">
        <w:rPr>
          <w:rFonts w:cs="Tahoma"/>
          <w:szCs w:val="18"/>
          <w:lang w:val="de-DE"/>
        </w:rPr>
        <w:t>„Übergang“ ist die Umwandlung einer Lizenz mit aktueller Software Assurance in eine oder von einer Abonnementlizenz.</w:t>
      </w:r>
      <w:r w:rsidR="00F1269E" w:rsidRPr="00475C85">
        <w:rPr>
          <w:rFonts w:cs="Tahoma"/>
          <w:szCs w:val="18"/>
          <w:lang w:val="de-DE"/>
        </w:rPr>
        <w:t xml:space="preserve"> </w:t>
      </w:r>
    </w:p>
    <w:p w:rsidR="0084072C" w:rsidRPr="00475C85" w:rsidRDefault="0084072C" w:rsidP="0084072C">
      <w:pPr>
        <w:ind w:left="720"/>
        <w:rPr>
          <w:rFonts w:cs="Tahoma"/>
          <w:lang w:val="de-DE"/>
        </w:rPr>
      </w:pPr>
    </w:p>
    <w:p w:rsidR="0084072C" w:rsidRPr="00475C85" w:rsidRDefault="0084072C" w:rsidP="0084072C">
      <w:pPr>
        <w:spacing w:after="60"/>
        <w:ind w:left="720"/>
        <w:rPr>
          <w:rFonts w:cs="Tahoma"/>
          <w:lang w:val="de-DE"/>
        </w:rPr>
      </w:pPr>
      <w:r w:rsidRPr="00475C85">
        <w:rPr>
          <w:rFonts w:cs="Tahoma"/>
          <w:b/>
          <w:szCs w:val="18"/>
          <w:lang w:val="de-DE"/>
        </w:rPr>
        <w:lastRenderedPageBreak/>
        <w:t>Anwendbare Nutzungsrechte</w:t>
      </w:r>
    </w:p>
    <w:p w:rsidR="00162A93" w:rsidRPr="00475C85" w:rsidRDefault="00162A93" w:rsidP="0084072C">
      <w:pPr>
        <w:ind w:left="720"/>
        <w:rPr>
          <w:rFonts w:cs="Tahoma"/>
          <w:lang w:val="de-DE"/>
        </w:rPr>
      </w:pPr>
      <w:r w:rsidRPr="00475C85">
        <w:rPr>
          <w:rFonts w:eastAsia="Calibri" w:cs="Tahoma"/>
          <w:szCs w:val="18"/>
          <w:lang w:val="de-DE"/>
        </w:rPr>
        <w:t>Eine CAL Suite Bridge hat keine Versionsnummer, und die Produktbenutzungsrechte hängen vom Status der Software Assurance dafür ab.</w:t>
      </w:r>
      <w:r w:rsidR="00F1269E" w:rsidRPr="00475C85">
        <w:rPr>
          <w:rFonts w:eastAsia="Calibri" w:cs="Tahoma"/>
          <w:szCs w:val="18"/>
          <w:lang w:val="de-DE"/>
        </w:rPr>
        <w:t xml:space="preserve"> </w:t>
      </w:r>
      <w:r w:rsidRPr="00475C85">
        <w:rPr>
          <w:rFonts w:eastAsia="Calibri" w:cs="Tahoma"/>
          <w:szCs w:val="18"/>
          <w:lang w:val="de-DE"/>
        </w:rPr>
        <w:t>Falls Software Assurance unterbrochen wird, hängen die Zugriffsrechte im Rahmen zeitlich unbeschränkter Lizenzen von den Produktbenutzungsrechten ab, die vor der Unterbrechung galten.</w:t>
      </w:r>
      <w:r w:rsidR="00F1269E" w:rsidRPr="00475C85">
        <w:rPr>
          <w:rFonts w:eastAsia="Calibri" w:cs="Tahoma"/>
          <w:szCs w:val="18"/>
          <w:lang w:val="de-DE"/>
        </w:rPr>
        <w:t xml:space="preserve"> </w:t>
      </w:r>
      <w:r w:rsidRPr="00475C85">
        <w:rPr>
          <w:rFonts w:eastAsia="Calibri" w:cs="Tahoma"/>
          <w:szCs w:val="18"/>
          <w:lang w:val="de-DE"/>
        </w:rPr>
        <w:t>Eine Lizenz für eine CAL Suite Bridge ist eine einzelne Lizenz, die einem einzelnen Nutzer oder Gerät zugewiesen werden muss.</w:t>
      </w:r>
    </w:p>
    <w:p w:rsidR="0084072C" w:rsidRPr="00475C85" w:rsidRDefault="0084072C" w:rsidP="0084072C">
      <w:pPr>
        <w:ind w:left="720"/>
        <w:rPr>
          <w:rFonts w:cs="Tahoma"/>
          <w:lang w:val="de-DE"/>
        </w:rPr>
      </w:pPr>
    </w:p>
    <w:p w:rsidR="0084072C" w:rsidRPr="00475C85" w:rsidRDefault="00162A93" w:rsidP="0084072C">
      <w:pPr>
        <w:spacing w:after="60"/>
        <w:ind w:left="720"/>
        <w:rPr>
          <w:rFonts w:cs="Tahoma"/>
          <w:lang w:val="de-DE"/>
        </w:rPr>
      </w:pPr>
      <w:r w:rsidRPr="00475C85">
        <w:rPr>
          <w:rFonts w:cs="Tahoma"/>
          <w:b/>
          <w:szCs w:val="18"/>
          <w:lang w:val="de-DE"/>
        </w:rPr>
        <w:t>Anforderungen</w:t>
      </w:r>
    </w:p>
    <w:p w:rsidR="00162A93" w:rsidRPr="00475C85" w:rsidRDefault="00162A93" w:rsidP="0084072C">
      <w:pPr>
        <w:ind w:left="720"/>
        <w:rPr>
          <w:rFonts w:cs="Tahoma"/>
          <w:lang w:val="de-DE"/>
        </w:rPr>
      </w:pPr>
      <w:r w:rsidRPr="00475C85">
        <w:rPr>
          <w:rFonts w:eastAsia="Calibri" w:cs="Tahoma"/>
          <w:szCs w:val="18"/>
          <w:lang w:val="de-DE"/>
        </w:rPr>
        <w:t>Eine CAL Suite Bridge ist möglicherweise bei einem Übergang von einer CAL Suite zu einer vergleichbaren Kombination aus Produkt und Onlinediensten erforderlich.</w:t>
      </w:r>
      <w:r w:rsidR="00F1269E" w:rsidRPr="00475C85">
        <w:rPr>
          <w:rFonts w:eastAsia="Calibri" w:cs="Tahoma"/>
          <w:szCs w:val="18"/>
          <w:lang w:val="de-DE"/>
        </w:rPr>
        <w:t xml:space="preserve"> </w:t>
      </w:r>
      <w:r w:rsidRPr="00475C8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F1269E" w:rsidRPr="00475C85">
        <w:rPr>
          <w:rFonts w:eastAsia="Calibri" w:cs="Tahoma"/>
          <w:szCs w:val="18"/>
          <w:lang w:val="de-DE"/>
        </w:rPr>
        <w:t xml:space="preserve"> </w:t>
      </w:r>
      <w:r w:rsidRPr="00475C85">
        <w:rPr>
          <w:rFonts w:eastAsia="Calibri" w:cs="Tahoma"/>
          <w:szCs w:val="18"/>
          <w:lang w:val="de-DE"/>
        </w:rPr>
        <w:t>Stattdessen kann am Jahrestag des Beitritts, für den der Übergang wirksam ist, Software Assurance für die CAL Suite Bridge erworben werden.</w:t>
      </w:r>
      <w:r w:rsidR="00F1269E" w:rsidRPr="00475C85">
        <w:rPr>
          <w:rFonts w:eastAsia="Calibri" w:cs="Tahoma"/>
          <w:szCs w:val="18"/>
          <w:lang w:val="de-DE"/>
        </w:rPr>
        <w:t xml:space="preserve"> </w:t>
      </w:r>
      <w:r w:rsidRPr="00475C85">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F1269E" w:rsidRPr="00475C85">
        <w:rPr>
          <w:rFonts w:eastAsia="Calibri" w:cs="Tahoma"/>
          <w:szCs w:val="18"/>
          <w:lang w:val="de-DE"/>
        </w:rPr>
        <w:t xml:space="preserve"> </w:t>
      </w:r>
    </w:p>
    <w:p w:rsidR="0084072C" w:rsidRPr="00475C85" w:rsidRDefault="0084072C" w:rsidP="0084072C">
      <w:pPr>
        <w:ind w:left="720"/>
        <w:rPr>
          <w:rFonts w:cs="Tahoma"/>
          <w:lang w:val="de-DE"/>
        </w:rPr>
      </w:pPr>
    </w:p>
    <w:p w:rsidR="00162A93" w:rsidRPr="00475C85" w:rsidRDefault="00162A93" w:rsidP="0084072C">
      <w:pPr>
        <w:ind w:left="720"/>
        <w:rPr>
          <w:rFonts w:cs="Tahoma"/>
          <w:lang w:val="de-DE"/>
        </w:rPr>
      </w:pPr>
      <w:r w:rsidRPr="00475C85">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84072C" w:rsidRPr="00475C85" w:rsidRDefault="0084072C" w:rsidP="0084072C">
      <w:pPr>
        <w:ind w:left="720"/>
        <w:rPr>
          <w:rFonts w:cs="Tahoma"/>
          <w:lang w:val="de-DE"/>
        </w:rPr>
      </w:pPr>
    </w:p>
    <w:tbl>
      <w:tblPr>
        <w:tblW w:w="4394" w:type="pct"/>
        <w:jc w:val="center"/>
        <w:tblCellMar>
          <w:left w:w="0" w:type="dxa"/>
          <w:right w:w="0" w:type="dxa"/>
        </w:tblCellMar>
        <w:tblLook w:val="04A0" w:firstRow="1" w:lastRow="0" w:firstColumn="1" w:lastColumn="0" w:noHBand="0" w:noVBand="1"/>
      </w:tblPr>
      <w:tblGrid>
        <w:gridCol w:w="2502"/>
        <w:gridCol w:w="2610"/>
        <w:gridCol w:w="3131"/>
      </w:tblGrid>
      <w:tr w:rsidR="00162A93" w:rsidRPr="006224F0" w:rsidTr="00A11402">
        <w:trPr>
          <w:tblHeader/>
          <w:jc w:val="center"/>
        </w:trPr>
        <w:tc>
          <w:tcPr>
            <w:tcW w:w="151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6224F0" w:rsidRDefault="00162A93" w:rsidP="007E466C">
            <w:pPr>
              <w:spacing w:before="120" w:after="120" w:line="276" w:lineRule="auto"/>
              <w:ind w:left="175"/>
              <w:jc w:val="center"/>
              <w:rPr>
                <w:rFonts w:eastAsia="Calibri" w:cs="Tahoma"/>
                <w:b/>
                <w:bCs/>
                <w:color w:val="000000"/>
                <w:szCs w:val="18"/>
                <w:lang w:eastAsia="ja-JP"/>
              </w:rPr>
            </w:pPr>
            <w:r w:rsidRPr="006224F0">
              <w:rPr>
                <w:rFonts w:eastAsia="Calibri" w:cs="Tahoma"/>
                <w:b/>
                <w:bCs/>
                <w:szCs w:val="18"/>
              </w:rPr>
              <w:t>CAL Suite Bridge</w:t>
            </w:r>
          </w:p>
        </w:tc>
        <w:tc>
          <w:tcPr>
            <w:tcW w:w="1583" w:type="pct"/>
            <w:tcBorders>
              <w:top w:val="single" w:sz="8" w:space="0" w:color="auto"/>
              <w:left w:val="nil"/>
              <w:bottom w:val="single" w:sz="8" w:space="0" w:color="auto"/>
              <w:right w:val="single" w:sz="8" w:space="0" w:color="auto"/>
            </w:tcBorders>
            <w:shd w:val="clear" w:color="auto" w:fill="FABF8F"/>
            <w:vAlign w:val="center"/>
            <w:hideMark/>
          </w:tcPr>
          <w:p w:rsidR="00162A93" w:rsidRPr="006224F0" w:rsidRDefault="00162A93" w:rsidP="007E466C">
            <w:pPr>
              <w:spacing w:before="120" w:after="120" w:line="276" w:lineRule="auto"/>
              <w:ind w:left="180"/>
              <w:jc w:val="center"/>
              <w:rPr>
                <w:rFonts w:eastAsia="Calibri" w:cs="Tahoma"/>
                <w:b/>
                <w:bCs/>
                <w:color w:val="000000"/>
                <w:szCs w:val="18"/>
                <w:lang w:eastAsia="ja-JP"/>
              </w:rPr>
            </w:pPr>
            <w:r w:rsidRPr="006224F0">
              <w:rPr>
                <w:rFonts w:eastAsia="Calibri" w:cs="Tahoma"/>
                <w:b/>
                <w:bCs/>
                <w:szCs w:val="18"/>
              </w:rPr>
              <w:t>Übergeordnete CAL Suite</w:t>
            </w:r>
          </w:p>
        </w:tc>
        <w:tc>
          <w:tcPr>
            <w:tcW w:w="1899" w:type="pct"/>
            <w:tcBorders>
              <w:top w:val="single" w:sz="8" w:space="0" w:color="auto"/>
              <w:left w:val="nil"/>
              <w:bottom w:val="single" w:sz="8" w:space="0" w:color="auto"/>
              <w:right w:val="single" w:sz="8" w:space="0" w:color="auto"/>
            </w:tcBorders>
            <w:shd w:val="clear" w:color="auto" w:fill="FABF8F"/>
            <w:vAlign w:val="center"/>
            <w:hideMark/>
          </w:tcPr>
          <w:p w:rsidR="00162A93" w:rsidRPr="006224F0" w:rsidRDefault="00162A93" w:rsidP="007E466C">
            <w:pPr>
              <w:spacing w:before="120" w:after="120" w:line="276" w:lineRule="auto"/>
              <w:ind w:left="180" w:right="247"/>
              <w:jc w:val="center"/>
              <w:rPr>
                <w:rFonts w:eastAsia="Calibri" w:cs="Tahoma"/>
                <w:b/>
                <w:bCs/>
                <w:color w:val="000000"/>
                <w:szCs w:val="18"/>
                <w:lang w:eastAsia="ja-JP"/>
              </w:rPr>
            </w:pPr>
            <w:r w:rsidRPr="006224F0">
              <w:rPr>
                <w:rFonts w:eastAsia="Calibri" w:cs="Tahoma"/>
                <w:b/>
                <w:bCs/>
                <w:szCs w:val="18"/>
              </w:rPr>
              <w:t>Qualifizierende Onlinedienste</w:t>
            </w:r>
          </w:p>
        </w:tc>
      </w:tr>
      <w:tr w:rsidR="00162A93" w:rsidRPr="006224F0" w:rsidTr="00A11402">
        <w:trPr>
          <w:trHeight w:val="576"/>
          <w:jc w:val="center"/>
        </w:trPr>
        <w:tc>
          <w:tcPr>
            <w:tcW w:w="1518" w:type="pct"/>
            <w:tcBorders>
              <w:top w:val="nil"/>
              <w:left w:val="single" w:sz="8" w:space="0" w:color="auto"/>
              <w:bottom w:val="single" w:sz="8" w:space="0" w:color="auto"/>
              <w:right w:val="single" w:sz="8" w:space="0" w:color="auto"/>
            </w:tcBorders>
          </w:tcPr>
          <w:p w:rsidR="00162A93" w:rsidRPr="006224F0" w:rsidRDefault="00162A93" w:rsidP="002C1048">
            <w:pPr>
              <w:numPr>
                <w:ilvl w:val="0"/>
                <w:numId w:val="55"/>
              </w:numPr>
              <w:spacing w:before="60" w:after="60" w:line="276" w:lineRule="auto"/>
              <w:ind w:left="535" w:right="180"/>
              <w:rPr>
                <w:rFonts w:eastAsia="Calibri" w:cs="Tahoma"/>
                <w:szCs w:val="18"/>
              </w:rPr>
            </w:pPr>
            <w:r w:rsidRPr="006224F0">
              <w:rPr>
                <w:rFonts w:eastAsia="Calibri" w:cs="Tahoma"/>
                <w:color w:val="000000"/>
                <w:szCs w:val="18"/>
              </w:rPr>
              <w:t>Enterprise CAL Suite Bridge für Office 365</w:t>
            </w:r>
          </w:p>
        </w:tc>
        <w:tc>
          <w:tcPr>
            <w:tcW w:w="1583" w:type="pct"/>
            <w:tcBorders>
              <w:top w:val="nil"/>
              <w:left w:val="nil"/>
              <w:bottom w:val="single" w:sz="8" w:space="0" w:color="auto"/>
              <w:right w:val="single" w:sz="8" w:space="0" w:color="auto"/>
            </w:tcBorders>
          </w:tcPr>
          <w:p w:rsidR="00162A93" w:rsidRPr="00A11402" w:rsidRDefault="00162A93" w:rsidP="00A11402">
            <w:pPr>
              <w:numPr>
                <w:ilvl w:val="0"/>
                <w:numId w:val="55"/>
              </w:numPr>
              <w:spacing w:before="60" w:after="60" w:line="276" w:lineRule="auto"/>
              <w:ind w:left="535" w:right="180"/>
              <w:rPr>
                <w:rFonts w:eastAsia="Calibri" w:cs="Tahoma"/>
                <w:color w:val="000000"/>
                <w:szCs w:val="18"/>
              </w:rPr>
            </w:pPr>
            <w:r w:rsidRPr="006224F0">
              <w:rPr>
                <w:rFonts w:eastAsia="Calibri" w:cs="Tahoma"/>
                <w:color w:val="000000"/>
                <w:szCs w:val="18"/>
              </w:rPr>
              <w:t>Enterprise-CAL-Suite</w:t>
            </w:r>
          </w:p>
        </w:tc>
        <w:tc>
          <w:tcPr>
            <w:tcW w:w="1899" w:type="pct"/>
            <w:tcBorders>
              <w:top w:val="nil"/>
              <w:left w:val="nil"/>
              <w:bottom w:val="single" w:sz="8" w:space="0" w:color="auto"/>
              <w:right w:val="single" w:sz="8" w:space="0" w:color="auto"/>
            </w:tcBorders>
          </w:tcPr>
          <w:p w:rsidR="00162A93" w:rsidRPr="006224F0" w:rsidRDefault="00162A93" w:rsidP="002C1048">
            <w:pPr>
              <w:numPr>
                <w:ilvl w:val="0"/>
                <w:numId w:val="57"/>
              </w:numPr>
              <w:spacing w:before="80" w:after="200" w:line="276" w:lineRule="auto"/>
              <w:ind w:left="630"/>
              <w:rPr>
                <w:rFonts w:cs="Tahoma"/>
              </w:rPr>
            </w:pPr>
            <w:r w:rsidRPr="006224F0">
              <w:rPr>
                <w:rFonts w:eastAsia="Calibri" w:cs="Tahoma"/>
                <w:color w:val="000000"/>
                <w:szCs w:val="18"/>
              </w:rPr>
              <w:t>Office 365 Enterprise E3 oder</w:t>
            </w:r>
          </w:p>
          <w:p w:rsidR="00162A93" w:rsidRPr="006224F0" w:rsidRDefault="00162A93" w:rsidP="0050116B">
            <w:pPr>
              <w:numPr>
                <w:ilvl w:val="0"/>
                <w:numId w:val="57"/>
              </w:numPr>
              <w:spacing w:before="80" w:after="200" w:line="276" w:lineRule="auto"/>
              <w:ind w:left="630"/>
              <w:rPr>
                <w:rFonts w:eastAsia="Calibri" w:cs="Tahoma"/>
                <w:color w:val="000000"/>
                <w:szCs w:val="18"/>
              </w:rPr>
            </w:pPr>
            <w:r w:rsidRPr="006224F0">
              <w:rPr>
                <w:rFonts w:eastAsia="Calibri" w:cs="Tahoma"/>
                <w:color w:val="000000"/>
                <w:szCs w:val="18"/>
              </w:rPr>
              <w:t>Office 365 Enterprise E4</w:t>
            </w:r>
          </w:p>
        </w:tc>
      </w:tr>
      <w:tr w:rsidR="00162A93" w:rsidRPr="006224F0" w:rsidTr="00A11402">
        <w:trPr>
          <w:trHeight w:val="576"/>
          <w:jc w:val="center"/>
        </w:trPr>
        <w:tc>
          <w:tcPr>
            <w:tcW w:w="1518" w:type="pct"/>
            <w:tcBorders>
              <w:top w:val="nil"/>
              <w:left w:val="single" w:sz="8" w:space="0" w:color="auto"/>
              <w:bottom w:val="single" w:sz="8" w:space="0" w:color="auto"/>
              <w:right w:val="single" w:sz="8" w:space="0" w:color="auto"/>
            </w:tcBorders>
          </w:tcPr>
          <w:p w:rsidR="00162A93" w:rsidRPr="006224F0" w:rsidRDefault="00162A93" w:rsidP="00A11402">
            <w:pPr>
              <w:numPr>
                <w:ilvl w:val="0"/>
                <w:numId w:val="55"/>
              </w:numPr>
              <w:spacing w:before="60" w:after="60" w:line="276" w:lineRule="auto"/>
              <w:ind w:left="535" w:right="180"/>
              <w:rPr>
                <w:rFonts w:eastAsia="Calibri" w:cs="Tahoma"/>
                <w:szCs w:val="18"/>
              </w:rPr>
            </w:pPr>
            <w:r w:rsidRPr="006224F0">
              <w:rPr>
                <w:rFonts w:eastAsia="Calibri" w:cs="Tahoma"/>
                <w:color w:val="000000"/>
                <w:szCs w:val="18"/>
              </w:rPr>
              <w:t>Enterprise CAL Suite Bridge für Office 365 und</w:t>
            </w:r>
            <w:r w:rsidR="00A11402">
              <w:rPr>
                <w:rFonts w:eastAsia="Calibri" w:cs="Tahoma"/>
                <w:color w:val="000000"/>
                <w:szCs w:val="18"/>
              </w:rPr>
              <w:t> </w:t>
            </w:r>
            <w:r w:rsidRPr="006224F0">
              <w:rPr>
                <w:rFonts w:eastAsia="Calibri" w:cs="Tahoma"/>
                <w:color w:val="000000"/>
                <w:szCs w:val="18"/>
              </w:rPr>
              <w:t>Windows Intune</w:t>
            </w:r>
          </w:p>
        </w:tc>
        <w:tc>
          <w:tcPr>
            <w:tcW w:w="1583" w:type="pct"/>
            <w:tcBorders>
              <w:top w:val="nil"/>
              <w:left w:val="nil"/>
              <w:bottom w:val="single" w:sz="8" w:space="0" w:color="auto"/>
              <w:right w:val="single" w:sz="8" w:space="0" w:color="auto"/>
            </w:tcBorders>
          </w:tcPr>
          <w:p w:rsidR="00162A93" w:rsidRPr="00A11402" w:rsidRDefault="00162A93" w:rsidP="00A11402">
            <w:pPr>
              <w:numPr>
                <w:ilvl w:val="0"/>
                <w:numId w:val="55"/>
              </w:numPr>
              <w:spacing w:before="60" w:after="60" w:line="276" w:lineRule="auto"/>
              <w:ind w:left="535" w:right="180"/>
              <w:rPr>
                <w:rFonts w:eastAsia="Calibri" w:cs="Tahoma"/>
                <w:color w:val="000000"/>
                <w:szCs w:val="18"/>
              </w:rPr>
            </w:pPr>
            <w:r w:rsidRPr="006224F0">
              <w:rPr>
                <w:rFonts w:eastAsia="Calibri" w:cs="Tahoma"/>
                <w:color w:val="000000"/>
                <w:szCs w:val="18"/>
              </w:rPr>
              <w:t>Enterprise-CAL-Suite</w:t>
            </w:r>
          </w:p>
        </w:tc>
        <w:tc>
          <w:tcPr>
            <w:tcW w:w="1899" w:type="pct"/>
            <w:tcBorders>
              <w:top w:val="nil"/>
              <w:left w:val="nil"/>
              <w:bottom w:val="single" w:sz="8" w:space="0" w:color="auto"/>
              <w:right w:val="single" w:sz="8" w:space="0" w:color="auto"/>
            </w:tcBorders>
          </w:tcPr>
          <w:p w:rsidR="00162A93" w:rsidRPr="00475C85" w:rsidRDefault="00162A93" w:rsidP="002C1048">
            <w:pPr>
              <w:numPr>
                <w:ilvl w:val="0"/>
                <w:numId w:val="57"/>
              </w:numPr>
              <w:spacing w:before="80" w:after="200" w:line="276" w:lineRule="auto"/>
              <w:ind w:left="630"/>
              <w:rPr>
                <w:rFonts w:cs="Tahoma"/>
                <w:lang w:val="de-DE"/>
              </w:rPr>
            </w:pPr>
            <w:r w:rsidRPr="00475C85">
              <w:rPr>
                <w:rFonts w:eastAsia="Calibri" w:cs="Tahoma"/>
                <w:color w:val="000000"/>
                <w:szCs w:val="18"/>
                <w:lang w:val="de-DE"/>
              </w:rPr>
              <w:t>Office 365 Enterprise E3 und Windows Intune oder</w:t>
            </w:r>
          </w:p>
          <w:p w:rsidR="00162A93" w:rsidRPr="006224F0" w:rsidRDefault="00162A93" w:rsidP="0050116B">
            <w:pPr>
              <w:numPr>
                <w:ilvl w:val="0"/>
                <w:numId w:val="57"/>
              </w:numPr>
              <w:spacing w:before="80" w:after="200" w:line="276" w:lineRule="auto"/>
              <w:ind w:left="630"/>
              <w:rPr>
                <w:rFonts w:eastAsia="Calibri" w:cs="Tahoma"/>
                <w:color w:val="000000"/>
                <w:szCs w:val="18"/>
              </w:rPr>
            </w:pPr>
            <w:r w:rsidRPr="006224F0">
              <w:rPr>
                <w:rFonts w:eastAsia="Calibri" w:cs="Tahoma"/>
                <w:color w:val="000000"/>
                <w:szCs w:val="18"/>
              </w:rPr>
              <w:t>Office 365 Enterprise E4 und Windows Intune</w:t>
            </w:r>
          </w:p>
        </w:tc>
      </w:tr>
      <w:tr w:rsidR="00162A93" w:rsidRPr="006224F0" w:rsidTr="00A11402">
        <w:trPr>
          <w:trHeight w:val="576"/>
          <w:jc w:val="center"/>
        </w:trPr>
        <w:tc>
          <w:tcPr>
            <w:tcW w:w="1518" w:type="pct"/>
            <w:tcBorders>
              <w:top w:val="nil"/>
              <w:left w:val="single" w:sz="8" w:space="0" w:color="auto"/>
              <w:bottom w:val="single" w:sz="8" w:space="0" w:color="auto"/>
              <w:right w:val="single" w:sz="8" w:space="0" w:color="auto"/>
            </w:tcBorders>
            <w:hideMark/>
          </w:tcPr>
          <w:p w:rsidR="00162A93" w:rsidRPr="006224F0" w:rsidRDefault="00162A93" w:rsidP="00A11402">
            <w:pPr>
              <w:numPr>
                <w:ilvl w:val="0"/>
                <w:numId w:val="55"/>
              </w:numPr>
              <w:spacing w:before="60" w:after="60" w:line="276" w:lineRule="auto"/>
              <w:ind w:left="535" w:right="180"/>
              <w:rPr>
                <w:rFonts w:eastAsia="Calibri" w:cs="Tahoma"/>
                <w:color w:val="000000"/>
                <w:szCs w:val="18"/>
                <w:lang w:eastAsia="ja-JP"/>
              </w:rPr>
            </w:pPr>
            <w:r w:rsidRPr="006224F0">
              <w:rPr>
                <w:rFonts w:eastAsia="Calibri" w:cs="Tahoma"/>
                <w:szCs w:val="18"/>
              </w:rPr>
              <w:t>Enterprise CAL Suite Bridge für Windows</w:t>
            </w:r>
            <w:r w:rsidR="00A11402">
              <w:rPr>
                <w:rFonts w:eastAsia="Calibri" w:cs="Tahoma"/>
                <w:szCs w:val="18"/>
              </w:rPr>
              <w:t> </w:t>
            </w:r>
            <w:r w:rsidRPr="006224F0">
              <w:rPr>
                <w:rFonts w:eastAsia="Calibri" w:cs="Tahoma"/>
                <w:szCs w:val="18"/>
              </w:rPr>
              <w:t>Intune</w:t>
            </w:r>
          </w:p>
        </w:tc>
        <w:tc>
          <w:tcPr>
            <w:tcW w:w="1583" w:type="pct"/>
            <w:tcBorders>
              <w:top w:val="nil"/>
              <w:left w:val="nil"/>
              <w:bottom w:val="single" w:sz="8" w:space="0" w:color="auto"/>
              <w:right w:val="single" w:sz="8" w:space="0" w:color="auto"/>
            </w:tcBorders>
            <w:hideMark/>
          </w:tcPr>
          <w:p w:rsidR="00162A93" w:rsidRPr="006224F0" w:rsidRDefault="00162A93" w:rsidP="00A11402">
            <w:pPr>
              <w:numPr>
                <w:ilvl w:val="0"/>
                <w:numId w:val="55"/>
              </w:numPr>
              <w:spacing w:before="60" w:after="60" w:line="276" w:lineRule="auto"/>
              <w:ind w:left="535" w:right="180"/>
              <w:rPr>
                <w:rFonts w:eastAsia="Calibri" w:cs="Tahoma"/>
                <w:color w:val="000000"/>
                <w:szCs w:val="18"/>
              </w:rPr>
            </w:pPr>
            <w:r w:rsidRPr="00A11402">
              <w:rPr>
                <w:rFonts w:eastAsia="Calibri" w:cs="Tahoma"/>
                <w:color w:val="000000"/>
                <w:szCs w:val="18"/>
              </w:rPr>
              <w:t>Enterprise-CAL-Suite</w:t>
            </w:r>
          </w:p>
        </w:tc>
        <w:tc>
          <w:tcPr>
            <w:tcW w:w="1899" w:type="pct"/>
            <w:tcBorders>
              <w:top w:val="nil"/>
              <w:left w:val="nil"/>
              <w:bottom w:val="single" w:sz="8" w:space="0" w:color="auto"/>
              <w:right w:val="single" w:sz="8" w:space="0" w:color="auto"/>
            </w:tcBorders>
            <w:hideMark/>
          </w:tcPr>
          <w:p w:rsidR="00162A93" w:rsidRPr="006224F0" w:rsidRDefault="00162A93" w:rsidP="002C1048">
            <w:pPr>
              <w:numPr>
                <w:ilvl w:val="0"/>
                <w:numId w:val="57"/>
              </w:numPr>
              <w:spacing w:before="80" w:after="200" w:line="276" w:lineRule="auto"/>
              <w:ind w:left="630"/>
              <w:rPr>
                <w:rFonts w:cs="Tahoma"/>
                <w:color w:val="000000"/>
                <w:szCs w:val="18"/>
              </w:rPr>
            </w:pPr>
            <w:r w:rsidRPr="006224F0">
              <w:rPr>
                <w:rFonts w:eastAsia="Calibri" w:cs="Tahoma"/>
                <w:color w:val="000000"/>
                <w:szCs w:val="18"/>
              </w:rPr>
              <w:t>Windows Intune</w:t>
            </w:r>
          </w:p>
        </w:tc>
      </w:tr>
    </w:tbl>
    <w:p w:rsidR="005614CA" w:rsidRPr="006224F0" w:rsidRDefault="005614CA" w:rsidP="00E03856">
      <w:pPr>
        <w:pStyle w:val="Heading3"/>
        <w:rPr>
          <w:rFonts w:ascii="Tahoma" w:hAnsi="Tahoma" w:cs="Tahoma"/>
        </w:rPr>
      </w:pPr>
      <w:bookmarkStart w:id="1217" w:name="_Toc336338304"/>
      <w:bookmarkStart w:id="1218" w:name="Srv_43EnterpriseCALSuite"/>
      <w:bookmarkEnd w:id="1210"/>
      <w:bookmarkEnd w:id="1212"/>
    </w:p>
    <w:p w:rsidR="00652053" w:rsidRPr="006224F0" w:rsidRDefault="00A7003F" w:rsidP="00652053">
      <w:pPr>
        <w:pStyle w:val="Heading3"/>
        <w:rPr>
          <w:rFonts w:ascii="Tahoma" w:hAnsi="Tahoma" w:cs="Tahoma"/>
        </w:rPr>
      </w:pPr>
      <w:bookmarkStart w:id="1219" w:name="_42_Enterprise_CAL"/>
      <w:bookmarkStart w:id="1220" w:name="_Toc352235422"/>
      <w:bookmarkEnd w:id="1219"/>
      <w:r w:rsidRPr="006224F0">
        <w:rPr>
          <w:rFonts w:ascii="Tahoma" w:hAnsi="Tahoma" w:cs="Tahoma"/>
          <w:caps/>
          <w:color w:val="F66400"/>
          <w:sz w:val="22"/>
          <w:vertAlign w:val="superscript"/>
        </w:rPr>
        <w:t>42</w:t>
      </w:r>
      <w:r w:rsidRPr="006224F0">
        <w:rPr>
          <w:rFonts w:ascii="Tahoma" w:hAnsi="Tahoma" w:cs="Tahoma"/>
          <w:color w:val="F66400"/>
          <w:sz w:val="22"/>
        </w:rPr>
        <w:t xml:space="preserve"> Enterprise CAL Suite</w:t>
      </w:r>
      <w:bookmarkEnd w:id="1217"/>
      <w:bookmarkEnd w:id="1220"/>
      <w:r w:rsidRPr="006224F0">
        <w:rPr>
          <w:rFonts w:ascii="Tahoma" w:hAnsi="Tahoma" w:cs="Tahoma"/>
          <w:color w:val="F66400"/>
          <w:sz w:val="22"/>
        </w:rPr>
        <w:t xml:space="preserve"> </w:t>
      </w:r>
    </w:p>
    <w:bookmarkEnd w:id="1218"/>
    <w:p w:rsidR="00023FE7" w:rsidRPr="006224F0" w:rsidRDefault="00023FE7" w:rsidP="0084072C">
      <w:pPr>
        <w:rPr>
          <w:rFonts w:cs="Tahoma"/>
        </w:rPr>
      </w:pPr>
    </w:p>
    <w:p w:rsidR="009A727E" w:rsidRPr="00475C85" w:rsidRDefault="008446D1" w:rsidP="00A11402">
      <w:pPr>
        <w:ind w:left="720"/>
        <w:rPr>
          <w:rFonts w:cs="Tahoma"/>
          <w:lang w:val="de-DE"/>
        </w:rPr>
      </w:pPr>
      <w:r w:rsidRPr="00475C85">
        <w:rPr>
          <w:rFonts w:cs="Tahoma"/>
          <w:szCs w:val="20"/>
          <w:lang w:val="de-DE"/>
        </w:rPr>
        <w:t>Enterprise CAL Suite hat keine Versionsnummer, und die Produktbenutzungsrechte hängen vom Status der Software Assurance für Enterprise CAL Suite ab.</w:t>
      </w:r>
      <w:r w:rsidR="00F1269E" w:rsidRPr="00475C85">
        <w:rPr>
          <w:rFonts w:cs="Tahoma"/>
          <w:szCs w:val="20"/>
          <w:lang w:val="de-DE"/>
        </w:rPr>
        <w:t xml:space="preserve"> </w:t>
      </w:r>
      <w:r w:rsidRPr="00475C85">
        <w:rPr>
          <w:rFonts w:cs="Tahoma"/>
          <w:szCs w:val="20"/>
          <w:lang w:val="de-DE"/>
        </w:rPr>
        <w:t>Falls Software Assurance unterbrochen wurde, hängen die Zugriffsrechte im Rahmen zeitlich unbeschränkter Lizenzen von den Produktbenutzungsrechten ab, die vor der Unterbrechung galten.</w:t>
      </w:r>
      <w:r w:rsidR="00F1269E" w:rsidRPr="00475C85">
        <w:rPr>
          <w:rFonts w:cs="Tahoma"/>
          <w:szCs w:val="20"/>
          <w:lang w:val="de-DE"/>
        </w:rPr>
        <w:t xml:space="preserve"> </w:t>
      </w:r>
      <w:r w:rsidRPr="00475C85">
        <w:rPr>
          <w:rFonts w:cs="Tahoma"/>
          <w:szCs w:val="20"/>
          <w:lang w:val="de-DE"/>
        </w:rPr>
        <w:t>Rechte im Zusammenhang mit Onlinediensten laufen bei einer Unterbrechung von Software Assurance ab, unabhängig davon, ob die Enterprise CAL Suite zeitlich unbeschränkt ist.</w:t>
      </w:r>
      <w:r w:rsidR="00F1269E" w:rsidRPr="00475C85">
        <w:rPr>
          <w:rFonts w:cs="Tahoma"/>
          <w:szCs w:val="20"/>
          <w:lang w:val="de-DE"/>
        </w:rPr>
        <w:t xml:space="preserve"> </w:t>
      </w:r>
      <w:r w:rsidRPr="00475C85">
        <w:rPr>
          <w:rFonts w:cs="Tahoma"/>
          <w:szCs w:val="20"/>
          <w:lang w:val="de-DE"/>
        </w:rPr>
        <w:t>Ab 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F1269E" w:rsidRPr="00475C85">
        <w:rPr>
          <w:rFonts w:cs="Tahoma"/>
          <w:szCs w:val="20"/>
          <w:lang w:val="de-DE"/>
        </w:rPr>
        <w:t xml:space="preserve"> </w:t>
      </w:r>
      <w:r w:rsidRPr="00475C85">
        <w:rPr>
          <w:rFonts w:cs="Tahoma"/>
          <w:szCs w:val="20"/>
          <w:lang w:val="de-DE"/>
        </w:rPr>
        <w:t>Eine Lizenz für Core Enterprise Suite ist eine einzelne Lizenz, die einem einzelnen Nutzer oder Gerät zugewiesen werden muss.</w:t>
      </w:r>
      <w:r w:rsidR="00F1269E" w:rsidRPr="00475C85">
        <w:rPr>
          <w:rFonts w:cs="Tahoma"/>
          <w:szCs w:val="20"/>
          <w:lang w:val="de-DE"/>
        </w:rPr>
        <w:t xml:space="preserve"> </w:t>
      </w:r>
      <w:r w:rsidRPr="00475C85">
        <w:rPr>
          <w:rFonts w:cs="Tahoma"/>
          <w:szCs w:val="20"/>
          <w:lang w:val="de-DE"/>
        </w:rPr>
        <w:t>Wie im Volumenlizenzvertrag dargelegt, dürfen Kunden die Rechte unter Core Enterprise Suite nicht trennen, um</w:t>
      </w:r>
      <w:r w:rsidR="00A11402">
        <w:rPr>
          <w:rFonts w:cs="Tahoma"/>
          <w:szCs w:val="20"/>
          <w:lang w:val="de-DE"/>
        </w:rPr>
        <w:t> </w:t>
      </w:r>
      <w:r w:rsidRPr="00475C85">
        <w:rPr>
          <w:rFonts w:cs="Tahoma"/>
          <w:szCs w:val="20"/>
          <w:lang w:val="de-DE"/>
        </w:rPr>
        <w:t>zwei oder mehr Nutzern oder Geräten, den gleichzeitigen Zugriff auf ihre verschiedenen Komponenten</w:t>
      </w:r>
      <w:r w:rsidR="00A11402">
        <w:rPr>
          <w:rFonts w:cs="Tahoma"/>
          <w:szCs w:val="20"/>
          <w:lang w:val="de-DE"/>
        </w:rPr>
        <w:t> </w:t>
      </w:r>
      <w:r w:rsidRPr="00475C85">
        <w:rPr>
          <w:rFonts w:cs="Tahoma"/>
          <w:szCs w:val="20"/>
          <w:lang w:val="de-DE"/>
        </w:rPr>
        <w:t>zu ermöglichen.</w:t>
      </w:r>
      <w:r w:rsidR="00F1269E" w:rsidRPr="00475C85">
        <w:rPr>
          <w:rFonts w:cs="Tahoma"/>
          <w:szCs w:val="20"/>
          <w:lang w:val="de-DE"/>
        </w:rPr>
        <w:t xml:space="preserve"> </w:t>
      </w:r>
    </w:p>
    <w:p w:rsidR="00163658" w:rsidRDefault="00163658" w:rsidP="0084072C">
      <w:pPr>
        <w:ind w:left="720"/>
        <w:rPr>
          <w:rFonts w:cs="Tahoma"/>
          <w:lang w:val="de-DE"/>
        </w:rPr>
      </w:pPr>
    </w:p>
    <w:p w:rsidR="00A11402" w:rsidRDefault="00A11402" w:rsidP="0084072C">
      <w:pPr>
        <w:ind w:left="720"/>
        <w:rPr>
          <w:rFonts w:cs="Tahoma"/>
          <w:lang w:val="de-DE"/>
        </w:rPr>
      </w:pPr>
    </w:p>
    <w:p w:rsidR="00A11402" w:rsidRPr="00475C85" w:rsidRDefault="00A11402" w:rsidP="0084072C">
      <w:pPr>
        <w:ind w:left="720"/>
        <w:rPr>
          <w:rFonts w:cs="Tahoma"/>
          <w:lang w:val="de-DE"/>
        </w:rPr>
      </w:pPr>
    </w:p>
    <w:p w:rsidR="00163658" w:rsidRPr="00475C85" w:rsidRDefault="00163658" w:rsidP="0084072C">
      <w:pPr>
        <w:ind w:left="720"/>
        <w:rPr>
          <w:rFonts w:cs="Tahoma"/>
          <w:lang w:val="de-DE"/>
        </w:rPr>
      </w:pPr>
      <w:r w:rsidRPr="00475C85">
        <w:rPr>
          <w:rFonts w:cs="Tahoma"/>
          <w:b/>
          <w:szCs w:val="20"/>
          <w:lang w:val="de-DE"/>
        </w:rPr>
        <w:lastRenderedPageBreak/>
        <w:t>Erbringung von Onlinediensten in Enterprise CAL Suite</w:t>
      </w:r>
    </w:p>
    <w:p w:rsidR="00391D38" w:rsidRPr="00475C85" w:rsidRDefault="00391D38" w:rsidP="00A11402">
      <w:pPr>
        <w:spacing w:line="180" w:lineRule="auto"/>
        <w:ind w:left="720"/>
        <w:rPr>
          <w:rFonts w:cs="Tahoma"/>
          <w:lang w:val="de-DE"/>
        </w:rPr>
      </w:pPr>
    </w:p>
    <w:p w:rsidR="00163658" w:rsidRPr="00475C85" w:rsidRDefault="00163658" w:rsidP="00E44249">
      <w:pPr>
        <w:ind w:left="720"/>
        <w:rPr>
          <w:rFonts w:cs="Tahoma"/>
          <w:lang w:val="de-DE"/>
        </w:rPr>
      </w:pPr>
      <w:r w:rsidRPr="00475C85">
        <w:rPr>
          <w:rFonts w:cs="Tahoma"/>
          <w:szCs w:val="20"/>
          <w:lang w:val="de-DE"/>
        </w:rPr>
        <w:t>Zum 1. April 2013 beinhaltet eine Lizenz für die Enterprise CAL Suite mit aktiver Software Assurance die</w:t>
      </w:r>
      <w:r w:rsidR="00E44249">
        <w:rPr>
          <w:rFonts w:cs="Tahoma"/>
          <w:szCs w:val="20"/>
          <w:lang w:val="de-DE"/>
        </w:rPr>
        <w:t> </w:t>
      </w:r>
      <w:r w:rsidRPr="00475C85">
        <w:rPr>
          <w:rFonts w:cs="Tahoma"/>
          <w:szCs w:val="20"/>
          <w:lang w:val="de-DE"/>
        </w:rPr>
        <w:t xml:space="preserve">Rechte zur Exchange Online-Archiving für Exchange Server, Vermeidung von Datenverlusten und Exchange Online Protection. </w:t>
      </w:r>
    </w:p>
    <w:p w:rsidR="00163658" w:rsidRPr="00475C85" w:rsidRDefault="00163658" w:rsidP="00A11402">
      <w:pPr>
        <w:spacing w:line="180" w:lineRule="auto"/>
        <w:ind w:left="720"/>
        <w:rPr>
          <w:rFonts w:cs="Tahoma"/>
          <w:lang w:val="de-DE"/>
        </w:rPr>
      </w:pPr>
    </w:p>
    <w:p w:rsidR="00163658" w:rsidRPr="00475C85" w:rsidRDefault="00163658" w:rsidP="00A11402">
      <w:pPr>
        <w:ind w:left="720"/>
        <w:rPr>
          <w:rFonts w:cs="Tahoma"/>
          <w:lang w:val="de-DE"/>
        </w:rPr>
      </w:pPr>
      <w:r w:rsidRPr="00475C85">
        <w:rPr>
          <w:rFonts w:cs="Tahoma"/>
          <w:szCs w:val="20"/>
          <w:lang w:val="de-DE"/>
        </w:rPr>
        <w:t>Kunden können die Inanspruchnahme dieser Dienste aufnehmen, indem sie ihren Microsoft-Partner kontaktieren, der den für die Aktivierung eines jeden Dienstes erforderlichen Erbringungsprozess anstoßen</w:t>
      </w:r>
      <w:r w:rsidR="00A11402">
        <w:rPr>
          <w:rFonts w:cs="Tahoma"/>
          <w:szCs w:val="20"/>
          <w:lang w:val="de-DE"/>
        </w:rPr>
        <w:t> </w:t>
      </w:r>
      <w:r w:rsidRPr="00475C85">
        <w:rPr>
          <w:rFonts w:cs="Tahoma"/>
          <w:szCs w:val="20"/>
          <w:lang w:val="de-DE"/>
        </w:rPr>
        <w:t>kann.</w:t>
      </w:r>
    </w:p>
    <w:p w:rsidR="00103AD5" w:rsidRPr="00475C85" w:rsidRDefault="00103AD5" w:rsidP="00A11402">
      <w:pPr>
        <w:spacing w:line="180" w:lineRule="auto"/>
        <w:ind w:left="720"/>
        <w:rPr>
          <w:rFonts w:cs="Tahoma"/>
          <w:lang w:val="de-DE"/>
        </w:rPr>
      </w:pPr>
    </w:p>
    <w:p w:rsidR="00391D38" w:rsidRPr="00475C85" w:rsidRDefault="00391D38" w:rsidP="00E44249">
      <w:pPr>
        <w:ind w:left="720"/>
        <w:rPr>
          <w:rFonts w:cs="Tahoma"/>
          <w:lang w:val="de-DE"/>
        </w:rPr>
      </w:pPr>
      <w:r w:rsidRPr="00475C85">
        <w:rPr>
          <w:rFonts w:cs="Tahoma"/>
          <w:szCs w:val="20"/>
          <w:lang w:val="de-DE"/>
        </w:rPr>
        <w:t>Wenn Kunden oder ihre Beitrittsunternehmen die Exchange Online-Archivierung für Exchange Server, Vermeidung von Datenverlusten oder Exchange Online Protection im Rahmen ihrer Enterprise CAL Suite</w:t>
      </w:r>
      <w:r w:rsidR="00E44249">
        <w:rPr>
          <w:rFonts w:cs="Tahoma"/>
          <w:szCs w:val="20"/>
          <w:lang w:val="de-DE"/>
        </w:rPr>
        <w:t> </w:t>
      </w:r>
      <w:r w:rsidRPr="00475C85">
        <w:rPr>
          <w:rFonts w:cs="Tahoma"/>
          <w:szCs w:val="20"/>
          <w:lang w:val="de-DE"/>
        </w:rPr>
        <w:t>(zu</w:t>
      </w:r>
      <w:r w:rsidR="00A11402">
        <w:rPr>
          <w:rFonts w:cs="Tahoma"/>
          <w:szCs w:val="20"/>
          <w:lang w:val="de-DE"/>
        </w:rPr>
        <w:t> </w:t>
      </w:r>
      <w:r w:rsidRPr="00475C85">
        <w:rPr>
          <w:rFonts w:cs="Tahoma"/>
          <w:szCs w:val="20"/>
          <w:lang w:val="de-DE"/>
        </w:rPr>
        <w:t>den Zwecken dieses Hinweises „Onlinedienste“) nutzen, so finden die folgenden Ergänzende Bestimmungen zu Onlinediensten („Ergänzenden Bestimmungen„) anstelle der Bestimmungen des Volumenlizenzvertrags des Kunden auf entsprechende Nutzung Anwendung</w:t>
      </w:r>
      <w:r w:rsidRPr="00475C85">
        <w:rPr>
          <w:rFonts w:cs="Tahoma"/>
          <w:bCs/>
          <w:iCs/>
          <w:snapToGrid w:val="0"/>
          <w:szCs w:val="18"/>
          <w:lang w:val="de-DE"/>
        </w:rPr>
        <w:t xml:space="preserve">: </w:t>
      </w:r>
    </w:p>
    <w:p w:rsidR="00391D38" w:rsidRPr="00475C85" w:rsidRDefault="00391D38" w:rsidP="00A11402">
      <w:pPr>
        <w:keepNext/>
        <w:spacing w:before="80" w:after="60"/>
        <w:ind w:left="1440"/>
        <w:outlineLvl w:val="0"/>
        <w:rPr>
          <w:rFonts w:cs="Tahoma"/>
          <w:lang w:val="de-DE"/>
        </w:rPr>
      </w:pPr>
      <w:r w:rsidRPr="00475C85">
        <w:rPr>
          <w:rFonts w:cs="Tahoma"/>
          <w:b/>
          <w:bCs/>
          <w:iCs/>
          <w:snapToGrid w:val="0"/>
          <w:szCs w:val="18"/>
          <w:lang w:val="de-DE"/>
        </w:rPr>
        <w:t>Definitionen.</w:t>
      </w:r>
    </w:p>
    <w:p w:rsidR="00391D38" w:rsidRPr="00475C85" w:rsidRDefault="00391D38" w:rsidP="007E466C">
      <w:pPr>
        <w:ind w:left="1440"/>
        <w:jc w:val="both"/>
        <w:rPr>
          <w:rFonts w:cs="Tahoma"/>
          <w:lang w:val="de-DE"/>
        </w:rPr>
      </w:pPr>
      <w:r w:rsidRPr="00475C85">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391D38" w:rsidRPr="00475C85" w:rsidRDefault="00391D38" w:rsidP="00391D38">
      <w:pPr>
        <w:spacing w:before="120"/>
        <w:ind w:left="1440"/>
        <w:jc w:val="both"/>
        <w:rPr>
          <w:rFonts w:cs="Tahoma"/>
          <w:lang w:val="de-DE"/>
        </w:rPr>
      </w:pPr>
      <w:r w:rsidRPr="00475C85">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rsidR="00391D38" w:rsidRPr="00475C85" w:rsidRDefault="00391D38" w:rsidP="00A11402">
      <w:pPr>
        <w:keepNext/>
        <w:spacing w:before="80" w:after="60"/>
        <w:ind w:left="1440"/>
        <w:outlineLvl w:val="0"/>
        <w:rPr>
          <w:rFonts w:cs="Tahoma"/>
          <w:lang w:val="de-DE"/>
        </w:rPr>
      </w:pPr>
      <w:r w:rsidRPr="00475C85">
        <w:rPr>
          <w:rFonts w:cs="Tahoma"/>
          <w:b/>
          <w:bCs/>
          <w:iCs/>
          <w:snapToGrid w:val="0"/>
          <w:szCs w:val="18"/>
          <w:lang w:val="de-DE"/>
        </w:rPr>
        <w:t>Anwendbarkeit der Ergänzenden Bestimmungen.</w:t>
      </w:r>
    </w:p>
    <w:p w:rsidR="00391D38" w:rsidRPr="00475C85" w:rsidRDefault="00391D38" w:rsidP="007E466C">
      <w:pPr>
        <w:ind w:left="1440"/>
        <w:jc w:val="both"/>
        <w:rPr>
          <w:rFonts w:cs="Tahoma"/>
          <w:lang w:val="de-DE"/>
        </w:rPr>
      </w:pPr>
      <w:r w:rsidRPr="00475C85">
        <w:rPr>
          <w:rFonts w:cs="Tahoma"/>
          <w:snapToGrid w:val="0"/>
          <w:color w:val="000000"/>
          <w:szCs w:val="18"/>
          <w:lang w:val="de-DE"/>
        </w:rPr>
        <w:t>Diese Ergänzenden Bestimmungen gelten nur für den Erwerb und die Nutzung von Onlinediensten und Services durch den Kunden.</w:t>
      </w:r>
      <w:r w:rsidR="00F1269E" w:rsidRPr="00475C85">
        <w:rPr>
          <w:rFonts w:cs="Tahoma"/>
          <w:snapToGrid w:val="0"/>
          <w:color w:val="000000"/>
          <w:szCs w:val="18"/>
          <w:lang w:val="de-DE"/>
        </w:rPr>
        <w:t xml:space="preserve"> </w:t>
      </w:r>
      <w:r w:rsidRPr="00475C85">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rsidR="00391D38" w:rsidRPr="00475C85" w:rsidRDefault="00391D38" w:rsidP="00A11402">
      <w:pPr>
        <w:keepNext/>
        <w:spacing w:before="80" w:after="60"/>
        <w:ind w:left="1440"/>
        <w:outlineLvl w:val="0"/>
        <w:rPr>
          <w:rFonts w:cs="Tahoma"/>
          <w:lang w:val="de-DE"/>
        </w:rPr>
      </w:pPr>
      <w:r w:rsidRPr="00475C85">
        <w:rPr>
          <w:rFonts w:cs="Tahoma"/>
          <w:b/>
          <w:bCs/>
          <w:iCs/>
          <w:snapToGrid w:val="0"/>
          <w:szCs w:val="18"/>
          <w:lang w:val="de-DE"/>
        </w:rPr>
        <w:t>Beschränkte Gewährleistung für Onlinedienste.</w:t>
      </w:r>
    </w:p>
    <w:p w:rsidR="00391D38" w:rsidRPr="00475C85" w:rsidRDefault="00391D38" w:rsidP="007E466C">
      <w:pPr>
        <w:ind w:left="1440"/>
        <w:jc w:val="both"/>
        <w:rPr>
          <w:rFonts w:cs="Tahoma"/>
          <w:lang w:val="de-DE"/>
        </w:rPr>
      </w:pPr>
      <w:r w:rsidRPr="00475C85">
        <w:rPr>
          <w:rFonts w:cs="Tahoma"/>
          <w:snapToGrid w:val="0"/>
          <w:color w:val="000000"/>
          <w:szCs w:val="18"/>
          <w:lang w:val="de-DE"/>
        </w:rPr>
        <w:t>Microsoft gewährleistet, dass die Onlinedienste in Übereinstimmung mit der anwendbaren Vereinbarung zum Servicelevel funktionieren.</w:t>
      </w:r>
      <w:r w:rsidR="00F1269E" w:rsidRPr="00475C85">
        <w:rPr>
          <w:rFonts w:cs="Tahoma"/>
          <w:snapToGrid w:val="0"/>
          <w:color w:val="000000"/>
          <w:szCs w:val="18"/>
          <w:lang w:val="de-DE"/>
        </w:rPr>
        <w:t xml:space="preserve"> </w:t>
      </w:r>
      <w:r w:rsidRPr="00475C85">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rsidR="00391D38" w:rsidRPr="00475C85" w:rsidRDefault="00391D38" w:rsidP="00391D38">
      <w:pPr>
        <w:spacing w:before="120"/>
        <w:ind w:left="1440"/>
        <w:jc w:val="both"/>
        <w:rPr>
          <w:rFonts w:cs="Tahoma"/>
          <w:lang w:val="de-DE"/>
        </w:rPr>
      </w:pPr>
      <w:r w:rsidRPr="00475C85">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F1269E" w:rsidRPr="00475C85">
        <w:rPr>
          <w:rFonts w:cs="Tahoma"/>
          <w:snapToGrid w:val="0"/>
          <w:color w:val="000000"/>
          <w:szCs w:val="18"/>
          <w:lang w:val="de-DE"/>
        </w:rPr>
        <w:t xml:space="preserve"> </w:t>
      </w:r>
      <w:r w:rsidRPr="00475C85">
        <w:rPr>
          <w:rFonts w:cs="Tahoma"/>
          <w:snapToGrid w:val="0"/>
          <w:color w:val="000000"/>
          <w:szCs w:val="18"/>
          <w:lang w:val="de-DE"/>
        </w:rPr>
        <w:t>Dies sind die einzigen Ansprüche des Kunden bei Verletzung der beschränkten Gewährleistung, es sei denn, das anwendbare Recht schreibt andere Ansprüche vor.</w:t>
      </w:r>
    </w:p>
    <w:p w:rsidR="00391D38" w:rsidRPr="00475C85" w:rsidRDefault="00391D38" w:rsidP="00391D38">
      <w:pPr>
        <w:spacing w:before="120"/>
        <w:ind w:left="1440"/>
        <w:jc w:val="both"/>
        <w:rPr>
          <w:rFonts w:cs="Tahoma"/>
          <w:lang w:val="de-DE"/>
        </w:rPr>
      </w:pPr>
      <w:r w:rsidRPr="00475C85">
        <w:rPr>
          <w:rFonts w:cs="Tahoma"/>
          <w:snapToGrid w:val="0"/>
          <w:color w:val="000000"/>
          <w:szCs w:val="18"/>
          <w:lang w:val="de-DE"/>
        </w:rPr>
        <w:t>Diese beschränkte Gewährleistung unterliegt den folgenden Einschränkungen:</w:t>
      </w:r>
    </w:p>
    <w:p w:rsidR="00391D38" w:rsidRPr="00475C85" w:rsidRDefault="00391D38" w:rsidP="00391D38">
      <w:pPr>
        <w:numPr>
          <w:ilvl w:val="0"/>
          <w:numId w:val="151"/>
        </w:numPr>
        <w:spacing w:before="120"/>
        <w:ind w:left="1800"/>
        <w:contextualSpacing/>
        <w:jc w:val="both"/>
        <w:rPr>
          <w:rFonts w:cs="Tahoma"/>
          <w:lang w:val="de-DE"/>
        </w:rPr>
      </w:pPr>
      <w:r w:rsidRPr="00475C85">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391D38" w:rsidRPr="00475C85" w:rsidRDefault="00391D38" w:rsidP="00391D38">
      <w:pPr>
        <w:numPr>
          <w:ilvl w:val="0"/>
          <w:numId w:val="151"/>
        </w:numPr>
        <w:spacing w:before="120"/>
        <w:ind w:left="1800"/>
        <w:contextualSpacing/>
        <w:jc w:val="both"/>
        <w:rPr>
          <w:rFonts w:cs="Tahoma"/>
          <w:lang w:val="de-DE"/>
        </w:rPr>
      </w:pPr>
      <w:r w:rsidRPr="00475C85">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391D38" w:rsidRPr="00475C85" w:rsidRDefault="00391D38" w:rsidP="00391D38">
      <w:pPr>
        <w:numPr>
          <w:ilvl w:val="0"/>
          <w:numId w:val="151"/>
        </w:numPr>
        <w:spacing w:before="120"/>
        <w:ind w:left="1800"/>
        <w:contextualSpacing/>
        <w:jc w:val="both"/>
        <w:rPr>
          <w:rFonts w:cs="Tahoma"/>
          <w:lang w:val="de-DE"/>
        </w:rPr>
      </w:pPr>
      <w:r w:rsidRPr="00475C85">
        <w:rPr>
          <w:rFonts w:cs="Tahoma"/>
          <w:snapToGrid w:val="0"/>
          <w:color w:val="000000"/>
          <w:szCs w:val="18"/>
          <w:lang w:val="de-DE"/>
        </w:rPr>
        <w:t>die beschränkte Gewährleistung gilt nicht für kostenlose, Test-, Pre-Release- oder Beta-Versionen der Onlinedienste, und</w:t>
      </w:r>
    </w:p>
    <w:p w:rsidR="00391D38" w:rsidRPr="00475C85" w:rsidRDefault="00391D38" w:rsidP="00391D38">
      <w:pPr>
        <w:numPr>
          <w:ilvl w:val="0"/>
          <w:numId w:val="151"/>
        </w:numPr>
        <w:spacing w:before="120"/>
        <w:ind w:left="1800"/>
        <w:contextualSpacing/>
        <w:jc w:val="both"/>
        <w:rPr>
          <w:rFonts w:cs="Tahoma"/>
          <w:lang w:val="de-DE"/>
        </w:rPr>
      </w:pPr>
      <w:r w:rsidRPr="00475C85">
        <w:rPr>
          <w:rFonts w:cs="Tahoma"/>
          <w:snapToGrid w:val="0"/>
          <w:color w:val="000000"/>
          <w:szCs w:val="18"/>
          <w:lang w:val="de-DE"/>
        </w:rPr>
        <w:t>die beschränkte Gewährleistung gilt nicht für Probleme, die durch Nichteinhaltung der Mindestsystemanforderungen verursacht werden.</w:t>
      </w:r>
    </w:p>
    <w:p w:rsidR="00391D38" w:rsidRPr="00475C85" w:rsidRDefault="00391D38" w:rsidP="00A11402">
      <w:pPr>
        <w:spacing w:before="80"/>
        <w:ind w:left="1440"/>
        <w:jc w:val="both"/>
        <w:rPr>
          <w:rFonts w:cs="Tahoma"/>
          <w:lang w:val="de-DE"/>
        </w:rPr>
      </w:pPr>
      <w:r w:rsidRPr="00475C85">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F1269E" w:rsidRPr="00475C85">
        <w:rPr>
          <w:rFonts w:cs="Tahoma"/>
          <w:b/>
          <w:bCs/>
          <w:snapToGrid w:val="0"/>
          <w:color w:val="000000"/>
          <w:szCs w:val="18"/>
          <w:lang w:val="de-DE"/>
        </w:rPr>
        <w:t xml:space="preserve"> </w:t>
      </w:r>
      <w:r w:rsidRPr="00475C85">
        <w:rPr>
          <w:rFonts w:cs="Tahoma"/>
          <w:b/>
          <w:bCs/>
          <w:snapToGrid w:val="0"/>
          <w:color w:val="000000"/>
          <w:szCs w:val="18"/>
          <w:lang w:val="de-DE"/>
        </w:rPr>
        <w:t>DIESE AUSSCHLÜSSE GELTEN, WENN SIE NICHT GEMÄSS ANWENDBAREM RECHT UNZULÄSSIG SIND.</w:t>
      </w:r>
    </w:p>
    <w:p w:rsidR="00391D38" w:rsidRPr="006224F0" w:rsidRDefault="00391D38" w:rsidP="007E466C">
      <w:pPr>
        <w:keepNext/>
        <w:spacing w:before="120" w:after="60"/>
        <w:ind w:left="1440"/>
        <w:outlineLvl w:val="0"/>
        <w:rPr>
          <w:rFonts w:cs="Tahoma"/>
        </w:rPr>
      </w:pPr>
      <w:r w:rsidRPr="006224F0">
        <w:rPr>
          <w:rFonts w:cs="Tahoma"/>
          <w:b/>
          <w:bCs/>
          <w:iCs/>
          <w:snapToGrid w:val="0"/>
          <w:szCs w:val="18"/>
        </w:rPr>
        <w:lastRenderedPageBreak/>
        <w:t>Datenschutz und Sicherheit.</w:t>
      </w:r>
    </w:p>
    <w:p w:rsidR="00391D38" w:rsidRPr="00475C85" w:rsidRDefault="00391D38" w:rsidP="00E44249">
      <w:pPr>
        <w:numPr>
          <w:ilvl w:val="1"/>
          <w:numId w:val="158"/>
        </w:numPr>
        <w:spacing w:before="120"/>
        <w:ind w:left="1800"/>
        <w:contextualSpacing/>
        <w:jc w:val="both"/>
        <w:rPr>
          <w:rFonts w:cs="Tahoma"/>
          <w:lang w:val="de-DE"/>
        </w:rPr>
      </w:pPr>
      <w:r w:rsidRPr="00475C85">
        <w:rPr>
          <w:rFonts w:cs="Tahoma"/>
          <w:snapToGrid w:val="0"/>
          <w:color w:val="000000"/>
          <w:szCs w:val="18"/>
          <w:lang w:val="de-DE"/>
        </w:rPr>
        <w:t>Microsoft und der Kunde werden jeweils sämtliche anwendbaren Gesetze und Regelungen</w:t>
      </w:r>
      <w:r w:rsidR="00E44249">
        <w:rPr>
          <w:rFonts w:cs="Tahoma"/>
          <w:snapToGrid w:val="0"/>
          <w:color w:val="000000"/>
          <w:szCs w:val="18"/>
          <w:lang w:val="de-DE"/>
        </w:rPr>
        <w:t> </w:t>
      </w:r>
      <w:r w:rsidRPr="00475C85">
        <w:rPr>
          <w:rFonts w:cs="Tahoma"/>
          <w:snapToGrid w:val="0"/>
          <w:color w:val="000000"/>
          <w:szCs w:val="18"/>
          <w:lang w:val="de-DE"/>
        </w:rPr>
        <w:t>einhalten (einschließlich der geltenden Gesetze zur Benachrichtigung bei</w:t>
      </w:r>
      <w:r w:rsidR="00E44249">
        <w:rPr>
          <w:rFonts w:cs="Tahoma"/>
          <w:snapToGrid w:val="0"/>
          <w:color w:val="000000"/>
          <w:szCs w:val="18"/>
          <w:lang w:val="de-DE"/>
        </w:rPr>
        <w:t> </w:t>
      </w:r>
      <w:r w:rsidRPr="00475C85">
        <w:rPr>
          <w:rFonts w:cs="Tahoma"/>
          <w:snapToGrid w:val="0"/>
          <w:color w:val="000000"/>
          <w:szCs w:val="18"/>
          <w:lang w:val="de-DE"/>
        </w:rPr>
        <w:t>Sicherheitsverletzungen).</w:t>
      </w:r>
      <w:r w:rsidR="00F1269E" w:rsidRPr="00475C85">
        <w:rPr>
          <w:rFonts w:cs="Tahoma"/>
          <w:snapToGrid w:val="0"/>
          <w:color w:val="000000"/>
          <w:szCs w:val="18"/>
          <w:lang w:val="de-DE"/>
        </w:rPr>
        <w:t xml:space="preserve"> </w:t>
      </w:r>
      <w:r w:rsidRPr="00475C85">
        <w:rPr>
          <w:rFonts w:cs="Tahoma"/>
          <w:snapToGrid w:val="0"/>
          <w:color w:val="000000"/>
          <w:szCs w:val="18"/>
          <w:lang w:val="de-DE"/>
        </w:rPr>
        <w:t>Microsoft ist jedoch nicht für die Einhaltung von Gesetzen oder</w:t>
      </w:r>
      <w:r w:rsidR="00E44249">
        <w:rPr>
          <w:rFonts w:cs="Tahoma"/>
          <w:snapToGrid w:val="0"/>
          <w:color w:val="000000"/>
          <w:szCs w:val="18"/>
          <w:lang w:val="de-DE"/>
        </w:rPr>
        <w:t> </w:t>
      </w:r>
      <w:r w:rsidRPr="00475C85">
        <w:rPr>
          <w:rFonts w:cs="Tahoma"/>
          <w:snapToGrid w:val="0"/>
          <w:color w:val="000000"/>
          <w:szCs w:val="18"/>
          <w:lang w:val="de-DE"/>
        </w:rPr>
        <w:t>Regelungen verantwortlich, die für den Kunden oder seine Branche und nicht gleichzeitig</w:t>
      </w:r>
      <w:r w:rsidR="00E44249">
        <w:rPr>
          <w:rFonts w:cs="Tahoma"/>
          <w:snapToGrid w:val="0"/>
          <w:color w:val="000000"/>
          <w:szCs w:val="18"/>
          <w:lang w:val="de-DE"/>
        </w:rPr>
        <w:t> </w:t>
      </w:r>
      <w:r w:rsidRPr="00475C85">
        <w:rPr>
          <w:rFonts w:cs="Tahoma"/>
          <w:snapToGrid w:val="0"/>
          <w:color w:val="000000"/>
          <w:szCs w:val="18"/>
          <w:lang w:val="de-DE"/>
        </w:rPr>
        <w:t>allgemein für Serviceprovider im Bereich Informationstechnologie gelten.</w:t>
      </w:r>
      <w:r w:rsidR="00F1269E" w:rsidRPr="00475C85">
        <w:rPr>
          <w:rFonts w:cs="Tahoma"/>
          <w:snapToGrid w:val="0"/>
          <w:color w:val="000000"/>
          <w:szCs w:val="18"/>
          <w:lang w:val="de-DE"/>
        </w:rPr>
        <w:t xml:space="preserve"> </w:t>
      </w:r>
      <w:r w:rsidRPr="00475C85">
        <w:rPr>
          <w:rFonts w:cs="Tahoma"/>
          <w:snapToGrid w:val="0"/>
          <w:color w:val="000000"/>
          <w:szCs w:val="18"/>
          <w:lang w:val="de-DE"/>
        </w:rPr>
        <w:t>Der</w:t>
      </w:r>
      <w:r w:rsidR="00E44249">
        <w:rPr>
          <w:rFonts w:cs="Tahoma"/>
          <w:snapToGrid w:val="0"/>
          <w:color w:val="000000"/>
          <w:szCs w:val="18"/>
          <w:lang w:val="de-DE"/>
        </w:rPr>
        <w:t> </w:t>
      </w:r>
      <w:r w:rsidRPr="00475C85">
        <w:rPr>
          <w:rFonts w:cs="Tahoma"/>
          <w:snapToGrid w:val="0"/>
          <w:color w:val="000000"/>
          <w:szCs w:val="18"/>
          <w:lang w:val="de-DE"/>
        </w:rPr>
        <w:t>Kunde stimmt der Verarbeitung von persönlichen Informationen durch Microsoft und ihre Vertreter zur Förderung des Gegenstandes des Vertrages, einschließlich dieser Ergänzenden Bestimmungen, zu.</w:t>
      </w:r>
    </w:p>
    <w:p w:rsidR="00391D38" w:rsidRPr="00475C85" w:rsidRDefault="00391D38" w:rsidP="00391D38">
      <w:pPr>
        <w:numPr>
          <w:ilvl w:val="1"/>
          <w:numId w:val="158"/>
        </w:numPr>
        <w:spacing w:before="120"/>
        <w:ind w:left="1800"/>
        <w:contextualSpacing/>
        <w:jc w:val="both"/>
        <w:rPr>
          <w:rFonts w:cs="Tahoma"/>
          <w:lang w:val="de-DE"/>
        </w:rPr>
      </w:pPr>
      <w:r w:rsidRPr="00475C85">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F1269E" w:rsidRPr="00475C85">
        <w:rPr>
          <w:rFonts w:cs="Tahoma"/>
          <w:snapToGrid w:val="0"/>
          <w:color w:val="000000"/>
          <w:szCs w:val="18"/>
          <w:lang w:val="de-DE"/>
        </w:rPr>
        <w:t xml:space="preserve"> </w:t>
      </w:r>
      <w:r w:rsidRPr="00475C85">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rsidR="00391D38" w:rsidRPr="00475C85" w:rsidRDefault="00391D38" w:rsidP="00391D38">
      <w:pPr>
        <w:numPr>
          <w:ilvl w:val="1"/>
          <w:numId w:val="158"/>
        </w:numPr>
        <w:spacing w:before="120"/>
        <w:ind w:left="1800"/>
        <w:contextualSpacing/>
        <w:jc w:val="both"/>
        <w:rPr>
          <w:rFonts w:cs="Tahoma"/>
          <w:lang w:val="de-DE"/>
        </w:rPr>
      </w:pPr>
      <w:r w:rsidRPr="00475C85">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50" w:history="1">
        <w:r w:rsidRPr="00475C85">
          <w:rPr>
            <w:rFonts w:cs="Tahoma"/>
            <w:snapToGrid w:val="0"/>
            <w:color w:val="0000FF"/>
            <w:szCs w:val="18"/>
            <w:u w:val="single"/>
            <w:lang w:val="de-DE"/>
          </w:rPr>
          <w:t>https://www.microsoft.com/licensing/servicecenter</w:t>
        </w:r>
      </w:hyperlink>
      <w:r w:rsidRPr="00475C85">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F1269E" w:rsidRPr="00475C85">
        <w:rPr>
          <w:rFonts w:cs="Tahoma"/>
          <w:snapToGrid w:val="0"/>
          <w:color w:val="000000"/>
          <w:szCs w:val="18"/>
          <w:lang w:val="de-DE"/>
        </w:rPr>
        <w:t xml:space="preserve"> </w:t>
      </w:r>
      <w:r w:rsidRPr="00475C85">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F1269E" w:rsidRPr="00475C85">
        <w:rPr>
          <w:rFonts w:cs="Tahoma"/>
          <w:snapToGrid w:val="0"/>
          <w:color w:val="000000"/>
          <w:szCs w:val="18"/>
          <w:lang w:val="de-DE"/>
        </w:rPr>
        <w:t xml:space="preserve"> </w:t>
      </w:r>
      <w:r w:rsidRPr="00475C85">
        <w:rPr>
          <w:rFonts w:cs="Tahoma"/>
          <w:snapToGrid w:val="0"/>
          <w:color w:val="000000"/>
          <w:szCs w:val="18"/>
          <w:lang w:val="de-DE"/>
        </w:rPr>
        <w:t>Durch Verwendung der Onlinedienste stimmt der Kunde den zuvor genannten Bestimmungen zu.</w:t>
      </w:r>
      <w:r w:rsidR="00F1269E" w:rsidRPr="00475C85">
        <w:rPr>
          <w:rFonts w:cs="Tahoma"/>
          <w:snapToGrid w:val="0"/>
          <w:color w:val="000000"/>
          <w:szCs w:val="18"/>
          <w:lang w:val="de-DE"/>
        </w:rPr>
        <w:t xml:space="preserve"> </w:t>
      </w:r>
      <w:r w:rsidRPr="00475C85">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F1269E" w:rsidRPr="00475C85">
        <w:rPr>
          <w:rFonts w:cs="Tahoma"/>
          <w:snapToGrid w:val="0"/>
          <w:color w:val="000000"/>
          <w:szCs w:val="18"/>
          <w:lang w:val="de-DE"/>
        </w:rPr>
        <w:t xml:space="preserve"> </w:t>
      </w:r>
    </w:p>
    <w:p w:rsidR="00391D38" w:rsidRPr="00475C85" w:rsidRDefault="00391D38" w:rsidP="007E466C">
      <w:pPr>
        <w:keepNext/>
        <w:spacing w:before="120" w:after="60"/>
        <w:ind w:left="1440"/>
        <w:outlineLvl w:val="0"/>
        <w:rPr>
          <w:rFonts w:cs="Tahoma"/>
          <w:lang w:val="de-DE"/>
        </w:rPr>
      </w:pPr>
      <w:r w:rsidRPr="00475C85">
        <w:rPr>
          <w:rFonts w:cs="Tahoma"/>
          <w:b/>
          <w:bCs/>
          <w:iCs/>
          <w:snapToGrid w:val="0"/>
          <w:szCs w:val="18"/>
          <w:lang w:val="de-DE"/>
        </w:rPr>
        <w:t>Schutzvereinbarung des Kunden.</w:t>
      </w:r>
    </w:p>
    <w:p w:rsidR="00391D38" w:rsidRPr="00475C85" w:rsidRDefault="00391D38" w:rsidP="007E466C">
      <w:pPr>
        <w:ind w:left="1440"/>
        <w:jc w:val="both"/>
        <w:rPr>
          <w:rFonts w:cs="Tahoma"/>
          <w:lang w:val="de-DE"/>
        </w:rPr>
      </w:pPr>
      <w:r w:rsidRPr="00475C85">
        <w:rPr>
          <w:rFonts w:cs="Tahoma"/>
          <w:snapToGrid w:val="0"/>
          <w:color w:val="000000"/>
          <w:szCs w:val="18"/>
          <w:lang w:val="de-DE"/>
        </w:rPr>
        <w:t>Der Kunde verteidigt Microsoft gegen jegliche Ansprüche, die von nicht verbundenen Dritten geltend gemacht werden und die:</w:t>
      </w:r>
    </w:p>
    <w:p w:rsidR="00391D38" w:rsidRPr="00475C85" w:rsidRDefault="00391D38" w:rsidP="00391D38">
      <w:pPr>
        <w:numPr>
          <w:ilvl w:val="0"/>
          <w:numId w:val="159"/>
        </w:numPr>
        <w:spacing w:before="120"/>
        <w:ind w:left="1980" w:hanging="540"/>
        <w:contextualSpacing/>
        <w:jc w:val="both"/>
        <w:rPr>
          <w:rFonts w:cs="Tahoma"/>
          <w:lang w:val="de-DE"/>
        </w:rPr>
      </w:pPr>
      <w:r w:rsidRPr="00475C85">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391D38" w:rsidRPr="00475C85" w:rsidRDefault="00391D38" w:rsidP="00391D38">
      <w:pPr>
        <w:numPr>
          <w:ilvl w:val="0"/>
          <w:numId w:val="159"/>
        </w:numPr>
        <w:spacing w:before="120"/>
        <w:ind w:left="1980" w:hanging="540"/>
        <w:contextualSpacing/>
        <w:jc w:val="both"/>
        <w:rPr>
          <w:rFonts w:cs="Tahoma"/>
          <w:lang w:val="de-DE"/>
        </w:rPr>
      </w:pPr>
      <w:r w:rsidRPr="00475C85">
        <w:rPr>
          <w:rFonts w:cs="Tahoma"/>
          <w:snapToGrid w:val="0"/>
          <w:color w:val="000000"/>
          <w:szCs w:val="18"/>
          <w:lang w:val="de-DE"/>
        </w:rPr>
        <w:t>durch die Verletzung der Bestimmungen Acceptable Use Policy entstehen, die in den Produktbenutzungsrechten beschrieben ist.</w:t>
      </w:r>
    </w:p>
    <w:p w:rsidR="00391D38" w:rsidRPr="00475C85" w:rsidRDefault="00391D38" w:rsidP="00391D38">
      <w:pPr>
        <w:spacing w:before="120"/>
        <w:ind w:left="1440"/>
        <w:jc w:val="both"/>
        <w:rPr>
          <w:rFonts w:cs="Tahoma"/>
          <w:lang w:val="de-DE"/>
        </w:rPr>
      </w:pPr>
      <w:r w:rsidRPr="00475C85">
        <w:rPr>
          <w:rFonts w:cs="Tahoma"/>
          <w:snapToGrid w:val="0"/>
          <w:color w:val="000000"/>
          <w:szCs w:val="18"/>
          <w:lang w:val="de-DE"/>
        </w:rPr>
        <w:t>Der Kunde muss außerdem die Summe eines hieraus resultierenden rechtskräftigen Urteils gegen Microsoft bezahlen (oder eines Vergleichs, dem der Kunde zustimmt).</w:t>
      </w:r>
      <w:r w:rsidR="00F1269E" w:rsidRPr="00475C85">
        <w:rPr>
          <w:rFonts w:cs="Tahoma"/>
          <w:snapToGrid w:val="0"/>
          <w:color w:val="000000"/>
          <w:szCs w:val="18"/>
          <w:lang w:val="de-DE"/>
        </w:rPr>
        <w:t xml:space="preserve"> </w:t>
      </w:r>
      <w:r w:rsidRPr="00475C85">
        <w:rPr>
          <w:rFonts w:cs="Tahoma"/>
          <w:snapToGrid w:val="0"/>
          <w:color w:val="000000"/>
          <w:szCs w:val="18"/>
          <w:lang w:val="de-DE"/>
        </w:rPr>
        <w:t>Diese Ziffer bestimmt den ausschließlichen Abhilfeanspruch von Microsoft in Bezug auf diese Ansprüche.</w:t>
      </w:r>
    </w:p>
    <w:p w:rsidR="00391D38" w:rsidRPr="00475C85" w:rsidRDefault="00391D38" w:rsidP="00391D38">
      <w:pPr>
        <w:spacing w:before="120"/>
        <w:ind w:left="1440"/>
        <w:jc w:val="both"/>
        <w:rPr>
          <w:rFonts w:cs="Tahoma"/>
          <w:lang w:val="de-DE"/>
        </w:rPr>
      </w:pPr>
      <w:r w:rsidRPr="00475C85">
        <w:rPr>
          <w:rFonts w:cs="Tahoma"/>
          <w:snapToGrid w:val="0"/>
          <w:color w:val="000000"/>
          <w:szCs w:val="18"/>
          <w:lang w:val="de-DE"/>
        </w:rPr>
        <w:t>Microsoft muss den Kunden unverzüglich schriftlich über einen Anspruch gemäß dieser Ziffer in Kenntnis setzen.</w:t>
      </w:r>
      <w:r w:rsidR="00F1269E" w:rsidRPr="00475C85">
        <w:rPr>
          <w:rFonts w:cs="Tahoma"/>
          <w:snapToGrid w:val="0"/>
          <w:color w:val="000000"/>
          <w:szCs w:val="18"/>
          <w:lang w:val="de-DE"/>
        </w:rPr>
        <w:t xml:space="preserve"> </w:t>
      </w:r>
      <w:r w:rsidRPr="00475C85">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391D38" w:rsidRPr="00475C85" w:rsidRDefault="00391D38" w:rsidP="007E466C">
      <w:pPr>
        <w:keepNext/>
        <w:spacing w:before="120" w:after="60"/>
        <w:ind w:left="1440"/>
        <w:outlineLvl w:val="0"/>
        <w:rPr>
          <w:rFonts w:cs="Tahoma"/>
          <w:lang w:val="de-DE"/>
        </w:rPr>
      </w:pPr>
      <w:r w:rsidRPr="00475C85">
        <w:rPr>
          <w:rFonts w:cs="Tahoma"/>
          <w:b/>
          <w:bCs/>
          <w:iCs/>
          <w:snapToGrid w:val="0"/>
          <w:szCs w:val="18"/>
          <w:lang w:val="de-DE"/>
        </w:rPr>
        <w:t>Haftungsbeschränkung.</w:t>
      </w:r>
    </w:p>
    <w:p w:rsidR="00391D38" w:rsidRPr="006224F0" w:rsidRDefault="00391D38" w:rsidP="007E466C">
      <w:pPr>
        <w:ind w:left="1440"/>
        <w:jc w:val="both"/>
        <w:rPr>
          <w:rFonts w:cs="Tahoma"/>
        </w:rPr>
      </w:pPr>
      <w:r w:rsidRPr="00475C85">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F1269E" w:rsidRPr="00475C85">
        <w:rPr>
          <w:rFonts w:cs="Tahoma"/>
          <w:snapToGrid w:val="0"/>
          <w:color w:val="000000"/>
          <w:szCs w:val="18"/>
          <w:lang w:val="de-DE"/>
        </w:rPr>
        <w:t xml:space="preserve"> </w:t>
      </w:r>
      <w:r w:rsidRPr="00475C85">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F1269E" w:rsidRPr="00475C85">
        <w:rPr>
          <w:rFonts w:cs="Tahoma"/>
          <w:snapToGrid w:val="0"/>
          <w:color w:val="000000"/>
          <w:szCs w:val="18"/>
          <w:lang w:val="de-DE"/>
        </w:rPr>
        <w:t xml:space="preserve"> </w:t>
      </w:r>
      <w:r w:rsidRPr="006224F0">
        <w:rPr>
          <w:rFonts w:cs="Tahoma"/>
          <w:snapToGrid w:val="0"/>
          <w:color w:val="000000"/>
          <w:szCs w:val="18"/>
        </w:rPr>
        <w:t>Diese finanziellen Beschränkungen finden jedoch keine Anwendung auf:</w:t>
      </w:r>
    </w:p>
    <w:p w:rsidR="00391D38" w:rsidRPr="00475C85" w:rsidRDefault="00391D38" w:rsidP="00391D38">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391D38" w:rsidRPr="00475C85" w:rsidRDefault="00391D38" w:rsidP="00391D38">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lastRenderedPageBreak/>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391D38" w:rsidRPr="00475C85" w:rsidRDefault="00391D38" w:rsidP="00A11402">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t>Verletzung der gewerblichen Schutzrechte/Urheberrechte einer Partei durch die andere</w:t>
      </w:r>
      <w:r w:rsidR="00A11402">
        <w:rPr>
          <w:rFonts w:cs="Tahoma"/>
          <w:snapToGrid w:val="0"/>
          <w:color w:val="000000"/>
          <w:szCs w:val="18"/>
          <w:lang w:val="de-DE"/>
        </w:rPr>
        <w:t> </w:t>
      </w:r>
      <w:r w:rsidRPr="00475C85">
        <w:rPr>
          <w:rFonts w:cs="Tahoma"/>
          <w:snapToGrid w:val="0"/>
          <w:color w:val="000000"/>
          <w:szCs w:val="18"/>
          <w:lang w:val="de-DE"/>
        </w:rPr>
        <w:t>Partei.</w:t>
      </w:r>
    </w:p>
    <w:p w:rsidR="00391D38" w:rsidRPr="00475C85" w:rsidRDefault="00391D38" w:rsidP="00391D38">
      <w:pPr>
        <w:spacing w:before="120"/>
        <w:ind w:left="1440"/>
        <w:jc w:val="both"/>
        <w:rPr>
          <w:rFonts w:cs="Tahoma"/>
          <w:lang w:val="de-DE"/>
        </w:rPr>
      </w:pPr>
      <w:r w:rsidRPr="00475C85">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F1269E" w:rsidRPr="00475C85">
        <w:rPr>
          <w:rFonts w:cs="Tahoma"/>
          <w:b/>
          <w:bCs/>
          <w:snapToGrid w:val="0"/>
          <w:color w:val="000000"/>
          <w:szCs w:val="18"/>
          <w:lang w:val="de-DE"/>
        </w:rPr>
        <w:t xml:space="preserve"> </w:t>
      </w:r>
      <w:r w:rsidRPr="00475C85">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391D38" w:rsidRPr="00475C85" w:rsidRDefault="00391D38" w:rsidP="007E466C">
      <w:pPr>
        <w:keepNext/>
        <w:spacing w:before="120" w:after="60"/>
        <w:ind w:left="1440"/>
        <w:outlineLvl w:val="0"/>
        <w:rPr>
          <w:rFonts w:cs="Tahoma"/>
          <w:lang w:val="de-DE"/>
        </w:rPr>
      </w:pPr>
      <w:r w:rsidRPr="00475C85">
        <w:rPr>
          <w:rFonts w:cs="Tahoma"/>
          <w:b/>
          <w:bCs/>
          <w:iCs/>
          <w:snapToGrid w:val="0"/>
          <w:szCs w:val="18"/>
          <w:lang w:val="de-DE"/>
        </w:rPr>
        <w:t>Vertragspartner.</w:t>
      </w:r>
    </w:p>
    <w:p w:rsidR="00391D38" w:rsidRPr="00475C85" w:rsidRDefault="00391D38" w:rsidP="00391D38">
      <w:pPr>
        <w:ind w:left="1440"/>
        <w:rPr>
          <w:rFonts w:cs="Tahoma"/>
          <w:lang w:val="de-DE"/>
        </w:rPr>
      </w:pPr>
      <w:r w:rsidRPr="00475C85">
        <w:rPr>
          <w:rFonts w:cs="Tahoma"/>
          <w:snapToGrid w:val="0"/>
          <w:szCs w:val="18"/>
          <w:lang w:val="de-DE"/>
        </w:rPr>
        <w:t>Microsoft ist berechtigt, Vertragspartner zur Unterstützung von Onlinediensten einzusetzen.</w:t>
      </w:r>
      <w:r w:rsidR="00F1269E" w:rsidRPr="00475C85">
        <w:rPr>
          <w:rFonts w:cs="Tahoma"/>
          <w:snapToGrid w:val="0"/>
          <w:szCs w:val="18"/>
          <w:lang w:val="de-DE"/>
        </w:rPr>
        <w:t xml:space="preserve"> </w:t>
      </w:r>
      <w:r w:rsidRPr="00475C85">
        <w:rPr>
          <w:rFonts w:cs="Tahoma"/>
          <w:snapToGrid w:val="0"/>
          <w:szCs w:val="18"/>
          <w:lang w:val="de-DE"/>
        </w:rPr>
        <w:t>Microsoft ist für deren Leistung gemäß den Bestimmungen des Volumenlizenzvertrags des Kunden verantwortlich.</w:t>
      </w:r>
    </w:p>
    <w:p w:rsidR="00451A2F" w:rsidRDefault="00451A2F" w:rsidP="00451A2F">
      <w:pPr>
        <w:spacing w:after="60"/>
        <w:ind w:left="720"/>
        <w:rPr>
          <w:rFonts w:cs="Tahoma"/>
          <w:b/>
          <w:color w:val="000000"/>
          <w:lang w:val="de-DE"/>
        </w:rPr>
      </w:pPr>
    </w:p>
    <w:p w:rsidR="00451A2F" w:rsidRDefault="00451A2F" w:rsidP="00451A2F">
      <w:pPr>
        <w:spacing w:after="60"/>
        <w:ind w:left="720"/>
        <w:rPr>
          <w:rFonts w:cs="Tahoma"/>
          <w:lang w:val="de-DE"/>
        </w:rPr>
      </w:pPr>
      <w:r>
        <w:rPr>
          <w:rFonts w:cs="Tahoma"/>
          <w:b/>
          <w:color w:val="000000"/>
          <w:lang w:val="de-DE"/>
        </w:rPr>
        <w:t>True Up-Rechte</w:t>
      </w:r>
    </w:p>
    <w:p w:rsidR="00451A2F" w:rsidRDefault="00451A2F" w:rsidP="00451A2F">
      <w:pPr>
        <w:ind w:left="720"/>
        <w:rPr>
          <w:rFonts w:cs="Tahoma"/>
          <w:lang w:val="de-DE"/>
        </w:rPr>
      </w:pPr>
      <w:r>
        <w:rPr>
          <w:rFonts w:cs="Tahoma"/>
          <w:color w:val="00000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451A2F" w:rsidRDefault="00451A2F" w:rsidP="00451A2F">
      <w:pPr>
        <w:ind w:left="720"/>
        <w:rPr>
          <w:rFonts w:cs="Tahoma"/>
          <w:lang w:val="de-DE"/>
        </w:rPr>
      </w:pPr>
    </w:p>
    <w:p w:rsidR="00451A2F" w:rsidRDefault="00451A2F" w:rsidP="00451A2F">
      <w:pPr>
        <w:ind w:left="720"/>
        <w:rPr>
          <w:rFonts w:cs="Tahoma"/>
          <w:color w:val="000000"/>
          <w:lang w:val="de-DE"/>
        </w:rPr>
      </w:pPr>
      <w:r>
        <w:rPr>
          <w:rFonts w:cs="Tahoma"/>
          <w:color w:val="000000"/>
          <w:lang w:val="de-DE"/>
        </w:rPr>
        <w:t>Verlängerung von Software Assurance für Forefront Unified Access Gateway außerhalb der Enterprise CAL Suite</w:t>
      </w:r>
    </w:p>
    <w:p w:rsidR="00451A2F" w:rsidRDefault="00451A2F" w:rsidP="00451A2F">
      <w:pPr>
        <w:ind w:left="720"/>
        <w:rPr>
          <w:rFonts w:cs="Tahoma"/>
          <w:lang w:val="de-DE"/>
        </w:rPr>
      </w:pPr>
      <w:r>
        <w:rPr>
          <w:rFonts w:cs="Tahoma"/>
          <w:color w:val="000000"/>
          <w:lang w:val="de-DE"/>
        </w:rPr>
        <w:t>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391D38" w:rsidRPr="00475C85" w:rsidRDefault="00391D38" w:rsidP="0084072C">
      <w:pPr>
        <w:ind w:left="720"/>
        <w:rPr>
          <w:rFonts w:cs="Tahoma"/>
          <w:lang w:val="de-DE"/>
        </w:rPr>
      </w:pPr>
    </w:p>
    <w:p w:rsidR="00451A2F" w:rsidRDefault="00451A2F">
      <w:pPr>
        <w:rPr>
          <w:rFonts w:cs="Tahoma"/>
          <w:b/>
          <w:color w:val="000000"/>
          <w:szCs w:val="20"/>
          <w:lang w:val="de-DE"/>
        </w:rPr>
      </w:pPr>
      <w:r>
        <w:rPr>
          <w:rFonts w:cs="Tahoma"/>
          <w:b/>
          <w:color w:val="000000"/>
          <w:szCs w:val="20"/>
          <w:lang w:val="de-DE"/>
        </w:rPr>
        <w:br w:type="page"/>
      </w:r>
    </w:p>
    <w:p w:rsidR="004E3869" w:rsidRPr="00475C85" w:rsidRDefault="00A2724A" w:rsidP="0084072C">
      <w:pPr>
        <w:spacing w:after="60"/>
        <w:ind w:left="720"/>
        <w:rPr>
          <w:rFonts w:cs="Tahoma"/>
          <w:lang w:val="de-DE"/>
        </w:rPr>
      </w:pPr>
      <w:r w:rsidRPr="00475C85">
        <w:rPr>
          <w:rFonts w:cs="Tahoma"/>
          <w:b/>
          <w:color w:val="000000"/>
          <w:szCs w:val="20"/>
          <w:lang w:val="de-DE"/>
        </w:rPr>
        <w:lastRenderedPageBreak/>
        <w:t>Erweiterte Nutzungsrechte für Forefront-Produkte</w:t>
      </w:r>
    </w:p>
    <w:p w:rsidR="00C349AE" w:rsidRPr="00475C85" w:rsidRDefault="00793CBD" w:rsidP="0084072C">
      <w:pPr>
        <w:ind w:left="720"/>
        <w:rPr>
          <w:rFonts w:cs="Tahoma"/>
          <w:lang w:val="de-DE"/>
        </w:rPr>
      </w:pPr>
      <w:r w:rsidRPr="00475C85">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F1269E" w:rsidRPr="00475C85">
        <w:rPr>
          <w:rFonts w:cs="Tahoma"/>
          <w:bCs/>
          <w:color w:val="000000"/>
          <w:szCs w:val="18"/>
          <w:lang w:val="de-DE"/>
        </w:rPr>
        <w:t xml:space="preserve"> </w:t>
      </w:r>
      <w:r w:rsidRPr="00475C85">
        <w:rPr>
          <w:rFonts w:cs="Tahoma"/>
          <w:bCs/>
          <w:color w:val="000000"/>
          <w:szCs w:val="18"/>
          <w:lang w:val="de-DE"/>
        </w:rPr>
        <w:t xml:space="preserve">Diese Kunden sind außerdem berechtigt, die Komponenten </w:t>
      </w:r>
      <w:r w:rsidRPr="00475C85">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475C85">
        <w:rPr>
          <w:rFonts w:cs="Tahoma"/>
          <w:bCs/>
          <w:color w:val="000000"/>
          <w:szCs w:val="18"/>
          <w:lang w:val="de-DE"/>
        </w:rPr>
        <w:t>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C349AE" w:rsidRPr="00475C85" w:rsidRDefault="00C349AE" w:rsidP="0084072C">
      <w:pPr>
        <w:ind w:left="720"/>
        <w:rPr>
          <w:rFonts w:cs="Tahoma"/>
          <w:lang w:val="de-DE"/>
        </w:rPr>
      </w:pPr>
    </w:p>
    <w:p w:rsidR="004E3869" w:rsidRPr="00475C85" w:rsidRDefault="004E3869" w:rsidP="0084072C">
      <w:pPr>
        <w:spacing w:after="60"/>
        <w:ind w:left="720"/>
        <w:rPr>
          <w:rFonts w:cs="Tahoma"/>
          <w:lang w:val="de-DE"/>
        </w:rPr>
      </w:pPr>
      <w:r w:rsidRPr="00475C85">
        <w:rPr>
          <w:rFonts w:cs="Tahoma"/>
          <w:b/>
          <w:color w:val="000000"/>
          <w:szCs w:val="20"/>
          <w:lang w:val="de-DE"/>
        </w:rPr>
        <w:t xml:space="preserve">Forefront Protection Suite </w:t>
      </w:r>
    </w:p>
    <w:p w:rsidR="004E3869" w:rsidRPr="00475C85" w:rsidRDefault="004E3869" w:rsidP="0084072C">
      <w:pPr>
        <w:ind w:left="720"/>
        <w:rPr>
          <w:rFonts w:cs="Tahoma"/>
          <w:lang w:val="de-DE"/>
        </w:rPr>
      </w:pPr>
      <w:r w:rsidRPr="00475C85">
        <w:rPr>
          <w:rFonts w:cs="Tahoma"/>
          <w:color w:val="000000"/>
          <w:szCs w:val="20"/>
          <w:lang w:val="de-DE"/>
        </w:rPr>
        <w:t>Das Forefront Protection Suite-Abonnement umfasst die folgenden Onlinedienste:</w:t>
      </w:r>
      <w:r w:rsidR="00F1269E" w:rsidRPr="00475C85">
        <w:rPr>
          <w:rFonts w:cs="Tahoma"/>
          <w:color w:val="000000"/>
          <w:szCs w:val="20"/>
          <w:lang w:val="de-DE"/>
        </w:rPr>
        <w:t xml:space="preserve"> </w:t>
      </w:r>
      <w:r w:rsidRPr="00475C85">
        <w:rPr>
          <w:rFonts w:cs="Tahoma"/>
          <w:color w:val="000000"/>
          <w:szCs w:val="20"/>
          <w:lang w:val="de-DE"/>
        </w:rPr>
        <w:t xml:space="preserve">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B2460D" w:rsidRPr="00475C85" w:rsidRDefault="00B2460D" w:rsidP="0084072C">
      <w:pPr>
        <w:ind w:left="720"/>
        <w:rPr>
          <w:rFonts w:cs="Tahoma"/>
          <w:lang w:val="de-DE"/>
        </w:rPr>
      </w:pPr>
    </w:p>
    <w:p w:rsidR="00023FE7" w:rsidRPr="00475C85" w:rsidRDefault="00023FE7" w:rsidP="0084072C">
      <w:pPr>
        <w:spacing w:after="60"/>
        <w:ind w:left="720"/>
        <w:rPr>
          <w:rFonts w:cs="Tahoma"/>
          <w:lang w:val="de-DE"/>
        </w:rPr>
      </w:pPr>
      <w:r w:rsidRPr="00475C85">
        <w:rPr>
          <w:rFonts w:cs="Tahoma"/>
          <w:b/>
          <w:color w:val="000000"/>
          <w:szCs w:val="20"/>
          <w:lang w:val="de-DE"/>
        </w:rPr>
        <w:t>CALs für Studenten (Open- und Select-Lizenz für Forschung &amp; Lehre)</w:t>
      </w:r>
    </w:p>
    <w:p w:rsidR="00023FE7" w:rsidRPr="00475C85" w:rsidRDefault="00023FE7" w:rsidP="00E44249">
      <w:pPr>
        <w:ind w:left="720"/>
        <w:rPr>
          <w:rFonts w:cs="Tahoma"/>
          <w:lang w:val="de-DE"/>
        </w:rPr>
      </w:pPr>
      <w:r w:rsidRPr="00475C85">
        <w:rPr>
          <w:rFonts w:cs="Tahoma"/>
          <w:szCs w:val="20"/>
          <w:lang w:val="de-DE"/>
        </w:rPr>
        <w:t>CALs für Studenten dienen nur der Lizenzierung von PCs, die Studenten oder Einrichtungen gehören und die</w:t>
      </w:r>
      <w:r w:rsidR="00A11402">
        <w:rPr>
          <w:rFonts w:cs="Tahoma"/>
          <w:szCs w:val="20"/>
          <w:lang w:val="de-DE"/>
        </w:rPr>
        <w:t> </w:t>
      </w:r>
      <w:r w:rsidRPr="00475C85">
        <w:rPr>
          <w:rFonts w:cs="Tahoma"/>
          <w:szCs w:val="20"/>
          <w:lang w:val="de-DE"/>
        </w:rPr>
        <w:t>ausschließlich für die individuelle studentische Nutzung und NICHT für die Nutzung in einem Labor oder</w:t>
      </w:r>
      <w:r w:rsidR="00E44249">
        <w:rPr>
          <w:rFonts w:cs="Tahoma"/>
          <w:szCs w:val="20"/>
          <w:lang w:val="de-DE"/>
        </w:rPr>
        <w:t> </w:t>
      </w:r>
      <w:r w:rsidRPr="00475C85">
        <w:rPr>
          <w:rFonts w:cs="Tahoma"/>
          <w:szCs w:val="20"/>
          <w:lang w:val="de-DE"/>
        </w:rPr>
        <w:t>Hörsaal bestimmt sind.</w:t>
      </w:r>
    </w:p>
    <w:p w:rsidR="00026546" w:rsidRPr="00475C85" w:rsidRDefault="00026546" w:rsidP="0084072C">
      <w:pPr>
        <w:ind w:left="720"/>
        <w:rPr>
          <w:rFonts w:cs="Tahoma"/>
          <w:lang w:val="de-DE"/>
        </w:rPr>
      </w:pPr>
    </w:p>
    <w:p w:rsidR="00D70D2C" w:rsidRDefault="00D70D2C" w:rsidP="0084072C">
      <w:pPr>
        <w:ind w:left="540"/>
        <w:rPr>
          <w:rFonts w:cs="Tahoma"/>
          <w:lang w:val="de-DE"/>
        </w:rPr>
      </w:pPr>
    </w:p>
    <w:p w:rsidR="00A11402" w:rsidRDefault="00A11402" w:rsidP="0084072C">
      <w:pPr>
        <w:ind w:left="540"/>
        <w:rPr>
          <w:rFonts w:cs="Tahoma"/>
          <w:lang w:val="de-DE"/>
        </w:rPr>
      </w:pPr>
    </w:p>
    <w:p w:rsidR="00A11402" w:rsidRPr="00475C85" w:rsidRDefault="00A11402" w:rsidP="0084072C">
      <w:pPr>
        <w:ind w:left="540"/>
        <w:rPr>
          <w:rFonts w:cs="Tahoma"/>
          <w:lang w:val="de-DE"/>
        </w:rPr>
      </w:pPr>
    </w:p>
    <w:p w:rsidR="00241885" w:rsidRPr="00475C85" w:rsidRDefault="00A7003F" w:rsidP="00241885">
      <w:pPr>
        <w:pStyle w:val="Heading3"/>
        <w:rPr>
          <w:rFonts w:ascii="Tahoma" w:hAnsi="Tahoma" w:cs="Tahoma"/>
          <w:lang w:val="de-DE"/>
        </w:rPr>
      </w:pPr>
      <w:bookmarkStart w:id="1221" w:name="_43_Exchange_Enterprise"/>
      <w:bookmarkStart w:id="1222" w:name="_Toc352235423"/>
      <w:bookmarkStart w:id="1223" w:name="_Toc336338305"/>
      <w:bookmarkStart w:id="1224" w:name="Srv_45ExchOnlineArchivingUserSL"/>
      <w:bookmarkEnd w:id="1221"/>
      <w:r w:rsidRPr="00475C85">
        <w:rPr>
          <w:rFonts w:ascii="Tahoma" w:hAnsi="Tahoma" w:cs="Tahoma"/>
          <w:caps/>
          <w:color w:val="F66400"/>
          <w:sz w:val="22"/>
          <w:vertAlign w:val="superscript"/>
          <w:lang w:val="de-DE"/>
        </w:rPr>
        <w:t>43</w:t>
      </w:r>
      <w:r w:rsidRPr="00475C85">
        <w:rPr>
          <w:rFonts w:ascii="Tahoma" w:hAnsi="Tahoma" w:cs="Tahoma"/>
          <w:color w:val="F66400"/>
          <w:sz w:val="22"/>
          <w:lang w:val="de-DE"/>
        </w:rPr>
        <w:t xml:space="preserve"> Exchange Enterprise CAL mit Diensten 2013</w:t>
      </w:r>
      <w:bookmarkEnd w:id="1222"/>
    </w:p>
    <w:p w:rsidR="00241885" w:rsidRPr="00475C85" w:rsidRDefault="00241885" w:rsidP="00241885">
      <w:pPr>
        <w:rPr>
          <w:rFonts w:cs="Tahoma"/>
          <w:lang w:val="de-DE"/>
        </w:rPr>
      </w:pPr>
    </w:p>
    <w:p w:rsidR="00241885" w:rsidRPr="00475C85" w:rsidRDefault="00241885" w:rsidP="00241885">
      <w:pPr>
        <w:ind w:left="720"/>
        <w:rPr>
          <w:rFonts w:cs="Tahoma"/>
          <w:lang w:val="de-DE"/>
        </w:rPr>
      </w:pPr>
      <w:r w:rsidRPr="00475C85">
        <w:rPr>
          <w:rFonts w:cs="Tahoma"/>
          <w:szCs w:val="20"/>
          <w:lang w:val="de-DE"/>
        </w:rPr>
        <w:t xml:space="preserve">Zum 1. April 2013 beinhaltet eine Exchange Enterprise CAL mit Diensten 2013 mit aktiver Software Assurance die Rechte zur Vermeidung von Datenverlusten und Exchange Online Protection. </w:t>
      </w:r>
    </w:p>
    <w:p w:rsidR="00241885" w:rsidRPr="00475C85" w:rsidRDefault="00241885" w:rsidP="00241885">
      <w:pPr>
        <w:ind w:left="720"/>
        <w:rPr>
          <w:rFonts w:cs="Tahoma"/>
          <w:lang w:val="de-DE"/>
        </w:rPr>
      </w:pPr>
    </w:p>
    <w:p w:rsidR="00241885" w:rsidRPr="00475C85" w:rsidRDefault="00241885" w:rsidP="00A11402">
      <w:pPr>
        <w:ind w:left="720"/>
        <w:rPr>
          <w:rFonts w:cs="Tahoma"/>
          <w:lang w:val="de-DE"/>
        </w:rPr>
      </w:pPr>
      <w:r w:rsidRPr="00475C85">
        <w:rPr>
          <w:rFonts w:cs="Tahoma"/>
          <w:szCs w:val="20"/>
          <w:lang w:val="de-DE"/>
        </w:rPr>
        <w:t>Kunden können die Inanspruchnahme dieser Dienste aufnehmen, indem sie ihren Microsoft-Partner kontaktieren, der den für die Aktivierung eines jeden Dienstes erforderlichen Erbringungsprozess anstoßen</w:t>
      </w:r>
      <w:r w:rsidR="00A11402">
        <w:rPr>
          <w:rFonts w:cs="Tahoma"/>
          <w:szCs w:val="20"/>
          <w:lang w:val="de-DE"/>
        </w:rPr>
        <w:t> </w:t>
      </w:r>
      <w:r w:rsidRPr="00475C85">
        <w:rPr>
          <w:rFonts w:cs="Tahoma"/>
          <w:szCs w:val="20"/>
          <w:lang w:val="de-DE"/>
        </w:rPr>
        <w:t>kann.</w:t>
      </w:r>
    </w:p>
    <w:p w:rsidR="002512D3" w:rsidRPr="00475C85" w:rsidRDefault="002512D3">
      <w:pPr>
        <w:rPr>
          <w:rFonts w:cs="Tahoma"/>
          <w:lang w:val="de-DE"/>
        </w:rPr>
      </w:pPr>
    </w:p>
    <w:p w:rsidR="00C175DE" w:rsidRPr="00475C85" w:rsidRDefault="00C175DE" w:rsidP="00C175DE">
      <w:pPr>
        <w:spacing w:after="60"/>
        <w:ind w:left="720"/>
        <w:rPr>
          <w:rFonts w:cs="Tahoma"/>
          <w:lang w:val="de-DE"/>
        </w:rPr>
      </w:pPr>
      <w:r w:rsidRPr="00475C85">
        <w:rPr>
          <w:rFonts w:cs="Tahoma"/>
          <w:b/>
          <w:color w:val="000000"/>
          <w:szCs w:val="20"/>
          <w:lang w:val="de-DE"/>
        </w:rPr>
        <w:t>Onlinedienste</w:t>
      </w:r>
    </w:p>
    <w:p w:rsidR="00C175DE" w:rsidRPr="00475C85" w:rsidRDefault="00C175DE" w:rsidP="00C175DE">
      <w:pPr>
        <w:spacing w:after="60"/>
        <w:ind w:left="720"/>
        <w:rPr>
          <w:rFonts w:cs="Tahoma"/>
          <w:lang w:val="de-DE"/>
        </w:rPr>
      </w:pPr>
      <w:r w:rsidRPr="00475C85">
        <w:rPr>
          <w:rFonts w:cs="Tahoma"/>
          <w:snapToGrid w:val="0"/>
          <w:lang w:val="de-DE"/>
        </w:rPr>
        <w:t xml:space="preserve">Wenn Kunden oder ihre Beitrittsunternehmen die Vermeidung von Datenverlusten oder Exchange Online Protection im Rahmen ihrer Exchange Enterprise CAL Suite mit Diensten 2013 (zu den Zwecken des Hinweises „Onlinedienste“) nutzen, </w:t>
      </w:r>
      <w:r w:rsidRPr="00475C85">
        <w:rPr>
          <w:rFonts w:cs="Tahoma"/>
          <w:szCs w:val="20"/>
          <w:lang w:val="de-DE"/>
        </w:rPr>
        <w:t>so finden die folgenden Ergänzende Bestimmungen zu Onlinediensten („Ergänzenden Bestimmungen„) anstelle der Bestimmungen des Volumenlizenzvertrags des Kunden auf entsprechende Nutzung Anwendung</w:t>
      </w:r>
      <w:r w:rsidRPr="00475C85">
        <w:rPr>
          <w:rFonts w:cs="Tahoma"/>
          <w:bCs/>
          <w:iCs/>
          <w:snapToGrid w:val="0"/>
          <w:szCs w:val="18"/>
          <w:lang w:val="de-DE"/>
        </w:rPr>
        <w:t>:</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t>Definitionen.</w:t>
      </w:r>
    </w:p>
    <w:p w:rsidR="00B0658B" w:rsidRPr="00475C85" w:rsidRDefault="00B0658B" w:rsidP="007E466C">
      <w:pPr>
        <w:ind w:left="1440"/>
        <w:jc w:val="both"/>
        <w:rPr>
          <w:rFonts w:cs="Tahoma"/>
          <w:lang w:val="de-DE"/>
        </w:rPr>
      </w:pPr>
      <w:r w:rsidRPr="00475C85">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B0658B" w:rsidRPr="00475C85" w:rsidRDefault="00B0658B" w:rsidP="00B0658B">
      <w:pPr>
        <w:spacing w:before="120"/>
        <w:ind w:left="1440"/>
        <w:jc w:val="both"/>
        <w:rPr>
          <w:rFonts w:cs="Tahoma"/>
          <w:lang w:val="de-DE"/>
        </w:rPr>
      </w:pPr>
      <w:r w:rsidRPr="00475C85">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t>Anwendbarkeit der Ergänzenden Bestimmungen.</w:t>
      </w:r>
    </w:p>
    <w:p w:rsidR="00B0658B" w:rsidRPr="00475C85" w:rsidRDefault="00B0658B" w:rsidP="007E466C">
      <w:pPr>
        <w:ind w:left="1440"/>
        <w:jc w:val="both"/>
        <w:rPr>
          <w:rFonts w:cs="Tahoma"/>
          <w:lang w:val="de-DE"/>
        </w:rPr>
      </w:pPr>
      <w:r w:rsidRPr="00475C85">
        <w:rPr>
          <w:rFonts w:cs="Tahoma"/>
          <w:snapToGrid w:val="0"/>
          <w:color w:val="000000"/>
          <w:szCs w:val="18"/>
          <w:lang w:val="de-DE"/>
        </w:rPr>
        <w:t>Diese Ergänzenden Bestimmungen gelten nur für den Erwerb und die Nutzung von Onlinediensten und Services durch den Kunden.</w:t>
      </w:r>
      <w:r w:rsidR="00F1269E" w:rsidRPr="00475C85">
        <w:rPr>
          <w:rFonts w:cs="Tahoma"/>
          <w:snapToGrid w:val="0"/>
          <w:color w:val="000000"/>
          <w:szCs w:val="18"/>
          <w:lang w:val="de-DE"/>
        </w:rPr>
        <w:t xml:space="preserve"> </w:t>
      </w:r>
      <w:r w:rsidRPr="00475C85">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lastRenderedPageBreak/>
        <w:t>Beschränkte Gewährleistung für Onlinedienste.</w:t>
      </w:r>
    </w:p>
    <w:p w:rsidR="00B0658B" w:rsidRPr="00475C85" w:rsidRDefault="00B0658B" w:rsidP="007E466C">
      <w:pPr>
        <w:ind w:left="1440"/>
        <w:jc w:val="both"/>
        <w:rPr>
          <w:rFonts w:cs="Tahoma"/>
          <w:lang w:val="de-DE"/>
        </w:rPr>
      </w:pPr>
      <w:r w:rsidRPr="00475C85">
        <w:rPr>
          <w:rFonts w:cs="Tahoma"/>
          <w:snapToGrid w:val="0"/>
          <w:color w:val="000000"/>
          <w:szCs w:val="18"/>
          <w:lang w:val="de-DE"/>
        </w:rPr>
        <w:t>Microsoft gewährleistet, dass die Onlinedienste in Übereinstimmung mit der anwendbaren Vereinbarung zum Servicelevel funktionieren.</w:t>
      </w:r>
      <w:r w:rsidR="00F1269E" w:rsidRPr="00475C85">
        <w:rPr>
          <w:rFonts w:cs="Tahoma"/>
          <w:snapToGrid w:val="0"/>
          <w:color w:val="000000"/>
          <w:szCs w:val="18"/>
          <w:lang w:val="de-DE"/>
        </w:rPr>
        <w:t xml:space="preserve"> </w:t>
      </w:r>
      <w:r w:rsidRPr="00475C85">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rsidR="00B0658B" w:rsidRPr="00475C85" w:rsidRDefault="00B0658B" w:rsidP="00B0658B">
      <w:pPr>
        <w:spacing w:before="120"/>
        <w:ind w:left="1440"/>
        <w:jc w:val="both"/>
        <w:rPr>
          <w:rFonts w:cs="Tahoma"/>
          <w:lang w:val="de-DE"/>
        </w:rPr>
      </w:pPr>
      <w:r w:rsidRPr="00475C85">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F1269E" w:rsidRPr="00475C85">
        <w:rPr>
          <w:rFonts w:cs="Tahoma"/>
          <w:snapToGrid w:val="0"/>
          <w:color w:val="000000"/>
          <w:szCs w:val="18"/>
          <w:lang w:val="de-DE"/>
        </w:rPr>
        <w:t xml:space="preserve"> </w:t>
      </w:r>
      <w:r w:rsidRPr="00475C85">
        <w:rPr>
          <w:rFonts w:cs="Tahoma"/>
          <w:snapToGrid w:val="0"/>
          <w:color w:val="000000"/>
          <w:szCs w:val="18"/>
          <w:lang w:val="de-DE"/>
        </w:rPr>
        <w:t>Dies sind die einzigen Ansprüche des Kunden bei Verletzung der beschränkten Gewährleistung, es sei denn, das anwendbare Recht schreibt andere Ansprüche vor.</w:t>
      </w:r>
    </w:p>
    <w:p w:rsidR="00B0658B" w:rsidRPr="00475C85" w:rsidRDefault="00B0658B" w:rsidP="00B0658B">
      <w:pPr>
        <w:spacing w:before="120"/>
        <w:ind w:left="1440"/>
        <w:jc w:val="both"/>
        <w:rPr>
          <w:rFonts w:cs="Tahoma"/>
          <w:lang w:val="de-DE"/>
        </w:rPr>
      </w:pPr>
      <w:r w:rsidRPr="00475C85">
        <w:rPr>
          <w:rFonts w:cs="Tahoma"/>
          <w:snapToGrid w:val="0"/>
          <w:color w:val="000000"/>
          <w:szCs w:val="18"/>
          <w:lang w:val="de-DE"/>
        </w:rPr>
        <w:t>Diese beschränkte Gewährleistung unterliegt den folgenden Einschränkungen:</w:t>
      </w:r>
    </w:p>
    <w:p w:rsidR="00B0658B" w:rsidRPr="00475C85" w:rsidRDefault="00B0658B" w:rsidP="007E466C">
      <w:pPr>
        <w:numPr>
          <w:ilvl w:val="0"/>
          <w:numId w:val="161"/>
        </w:numPr>
        <w:tabs>
          <w:tab w:val="left" w:pos="1800"/>
        </w:tabs>
        <w:spacing w:before="120"/>
        <w:ind w:left="1800"/>
        <w:contextualSpacing/>
        <w:jc w:val="both"/>
        <w:rPr>
          <w:rFonts w:cs="Tahoma"/>
          <w:lang w:val="de-DE"/>
        </w:rPr>
      </w:pPr>
      <w:r w:rsidRPr="00475C85">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B0658B" w:rsidRPr="00475C85" w:rsidRDefault="00B0658B" w:rsidP="007E466C">
      <w:pPr>
        <w:numPr>
          <w:ilvl w:val="0"/>
          <w:numId w:val="161"/>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B0658B" w:rsidRPr="00475C85" w:rsidRDefault="00B0658B" w:rsidP="007E466C">
      <w:pPr>
        <w:numPr>
          <w:ilvl w:val="0"/>
          <w:numId w:val="161"/>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für kostenlose, Test-, Pre-Release- oder Beta-Versionen der Onlinedienste, und</w:t>
      </w:r>
    </w:p>
    <w:p w:rsidR="00B0658B" w:rsidRPr="00A11402" w:rsidRDefault="00B0658B" w:rsidP="007E466C">
      <w:pPr>
        <w:numPr>
          <w:ilvl w:val="0"/>
          <w:numId w:val="161"/>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für Probleme, die durch Nichteinhaltung der Mindestsystemanforderungen verursacht werden.</w:t>
      </w:r>
    </w:p>
    <w:p w:rsidR="00A11402" w:rsidRDefault="00A11402" w:rsidP="00A11402">
      <w:pPr>
        <w:tabs>
          <w:tab w:val="left" w:pos="1800"/>
        </w:tabs>
        <w:spacing w:before="120"/>
        <w:contextualSpacing/>
        <w:jc w:val="both"/>
        <w:rPr>
          <w:rFonts w:cs="Tahoma"/>
          <w:snapToGrid w:val="0"/>
          <w:color w:val="000000"/>
          <w:szCs w:val="18"/>
          <w:lang w:val="de-DE"/>
        </w:rPr>
      </w:pPr>
    </w:p>
    <w:p w:rsidR="00A11402" w:rsidRDefault="00A11402" w:rsidP="00A11402">
      <w:pPr>
        <w:tabs>
          <w:tab w:val="left" w:pos="1800"/>
        </w:tabs>
        <w:spacing w:before="120"/>
        <w:contextualSpacing/>
        <w:jc w:val="both"/>
        <w:rPr>
          <w:rFonts w:cs="Tahoma"/>
          <w:snapToGrid w:val="0"/>
          <w:color w:val="000000"/>
          <w:szCs w:val="18"/>
          <w:lang w:val="de-DE"/>
        </w:rPr>
      </w:pPr>
    </w:p>
    <w:p w:rsidR="00A11402" w:rsidRPr="00475C85" w:rsidRDefault="00A11402" w:rsidP="00A11402">
      <w:pPr>
        <w:tabs>
          <w:tab w:val="left" w:pos="1800"/>
        </w:tabs>
        <w:spacing w:before="120"/>
        <w:contextualSpacing/>
        <w:jc w:val="both"/>
        <w:rPr>
          <w:rFonts w:cs="Tahoma"/>
          <w:lang w:val="de-DE"/>
        </w:rPr>
      </w:pPr>
    </w:p>
    <w:p w:rsidR="00B0658B" w:rsidRPr="00475C85" w:rsidRDefault="00B0658B" w:rsidP="00B0658B">
      <w:pPr>
        <w:spacing w:before="120"/>
        <w:ind w:left="1440"/>
        <w:jc w:val="both"/>
        <w:rPr>
          <w:rFonts w:cs="Tahoma"/>
          <w:lang w:val="de-DE"/>
        </w:rPr>
      </w:pPr>
      <w:r w:rsidRPr="00475C85">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F1269E" w:rsidRPr="00475C85">
        <w:rPr>
          <w:rFonts w:cs="Tahoma"/>
          <w:b/>
          <w:bCs/>
          <w:snapToGrid w:val="0"/>
          <w:color w:val="000000"/>
          <w:szCs w:val="18"/>
          <w:lang w:val="de-DE"/>
        </w:rPr>
        <w:t xml:space="preserve"> </w:t>
      </w:r>
      <w:r w:rsidRPr="00475C85">
        <w:rPr>
          <w:rFonts w:cs="Tahoma"/>
          <w:b/>
          <w:bCs/>
          <w:snapToGrid w:val="0"/>
          <w:color w:val="000000"/>
          <w:szCs w:val="18"/>
          <w:lang w:val="de-DE"/>
        </w:rPr>
        <w:t>DIESE AUSSCHLÜSSE GELTEN, WENN SIE NICHT GEMÄSS ANWENDBAREM RECHT UNZULÄSSIG SIND.</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t>Datenschutz und Sicherheit.</w:t>
      </w:r>
    </w:p>
    <w:p w:rsidR="00B0658B" w:rsidRPr="00475C85" w:rsidRDefault="00B0658B" w:rsidP="007E466C">
      <w:pPr>
        <w:spacing w:before="120"/>
        <w:ind w:left="1440" w:hanging="360"/>
        <w:contextualSpacing/>
        <w:jc w:val="both"/>
        <w:rPr>
          <w:rFonts w:cs="Tahoma"/>
          <w:lang w:val="de-DE"/>
        </w:rPr>
      </w:pPr>
      <w:r w:rsidRPr="00A11402">
        <w:rPr>
          <w:rFonts w:cs="Tahoma"/>
          <w:b/>
          <w:bCs/>
          <w:snapToGrid w:val="0"/>
          <w:color w:val="000000"/>
          <w:szCs w:val="18"/>
          <w:lang w:val="de-DE"/>
        </w:rPr>
        <w:t>a.</w:t>
      </w:r>
      <w:r w:rsidRPr="00475C85">
        <w:rPr>
          <w:rFonts w:cs="Tahoma"/>
          <w:snapToGrid w:val="0"/>
          <w:color w:val="000000"/>
          <w:szCs w:val="18"/>
          <w:lang w:val="de-DE"/>
        </w:rPr>
        <w:t xml:space="preserve"> </w:t>
      </w:r>
      <w:r w:rsidRPr="00475C85">
        <w:rPr>
          <w:rFonts w:cs="Tahoma"/>
          <w:snapToGrid w:val="0"/>
          <w:color w:val="000000"/>
          <w:szCs w:val="18"/>
          <w:lang w:val="de-DE"/>
        </w:rPr>
        <w:tab/>
        <w:t>Microsoft und der Kunde werden jeweils sämtliche anwendbaren Gesetze und Regelungen einhalten (einschließlich der geltenden Gesetze zur Benachrichtigung bei Sicherheitsverletzungen).</w:t>
      </w:r>
      <w:r w:rsidR="00F1269E" w:rsidRPr="00475C85">
        <w:rPr>
          <w:rFonts w:cs="Tahoma"/>
          <w:snapToGrid w:val="0"/>
          <w:color w:val="000000"/>
          <w:szCs w:val="18"/>
          <w:lang w:val="de-DE"/>
        </w:rPr>
        <w:t xml:space="preserve"> </w:t>
      </w:r>
      <w:r w:rsidRPr="00475C85">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F1269E" w:rsidRPr="00475C85">
        <w:rPr>
          <w:rFonts w:cs="Tahoma"/>
          <w:snapToGrid w:val="0"/>
          <w:color w:val="000000"/>
          <w:szCs w:val="18"/>
          <w:lang w:val="de-DE"/>
        </w:rPr>
        <w:t xml:space="preserve"> </w:t>
      </w:r>
      <w:r w:rsidRPr="00475C85">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rsidR="00B0658B" w:rsidRPr="00475C85" w:rsidRDefault="00B0658B" w:rsidP="00E44249">
      <w:pPr>
        <w:spacing w:before="120"/>
        <w:ind w:left="1440" w:hanging="360"/>
        <w:contextualSpacing/>
        <w:jc w:val="both"/>
        <w:rPr>
          <w:rFonts w:cs="Tahoma"/>
          <w:lang w:val="de-DE"/>
        </w:rPr>
      </w:pPr>
      <w:r w:rsidRPr="00A11402">
        <w:rPr>
          <w:rFonts w:cs="Tahoma"/>
          <w:b/>
          <w:bCs/>
          <w:snapToGrid w:val="0"/>
          <w:color w:val="000000"/>
          <w:szCs w:val="18"/>
          <w:lang w:val="de-DE"/>
        </w:rPr>
        <w:t>b.</w:t>
      </w:r>
      <w:r w:rsidRPr="00475C85">
        <w:rPr>
          <w:rFonts w:cs="Tahoma"/>
          <w:snapToGrid w:val="0"/>
          <w:color w:val="000000"/>
          <w:szCs w:val="18"/>
          <w:lang w:val="de-DE"/>
        </w:rPr>
        <w:t xml:space="preserve"> </w:t>
      </w:r>
      <w:r w:rsidRPr="00475C85">
        <w:rPr>
          <w:rFonts w:cs="Tahoma"/>
          <w:snapToGrid w:val="0"/>
          <w:color w:val="000000"/>
          <w:szCs w:val="18"/>
          <w:lang w:val="de-DE"/>
        </w:rPr>
        <w:tab/>
        <w:t>Der Kunde ist berechtigt, Microsoft im Namen Dritter (einschließlich Kontaktpersonen,</w:t>
      </w:r>
      <w:r w:rsidR="00E44249">
        <w:rPr>
          <w:rFonts w:cs="Tahoma"/>
          <w:snapToGrid w:val="0"/>
          <w:color w:val="000000"/>
          <w:szCs w:val="18"/>
          <w:lang w:val="de-DE"/>
        </w:rPr>
        <w:t> </w:t>
      </w:r>
      <w:r w:rsidRPr="00475C85">
        <w:rPr>
          <w:rFonts w:cs="Tahoma"/>
          <w:snapToGrid w:val="0"/>
          <w:color w:val="000000"/>
          <w:szCs w:val="18"/>
          <w:lang w:val="de-DE"/>
        </w:rPr>
        <w:t>Handelspartner, Distributoren, Verwalter und Mitarbeiter des Kunden) persönliche Informationen im Zusammenhang mit der Nutzung der Onlinedienste oder im Rahmen des Vertrages bereitzustellen.</w:t>
      </w:r>
      <w:r w:rsidR="00F1269E" w:rsidRPr="00475C85">
        <w:rPr>
          <w:rFonts w:cs="Tahoma"/>
          <w:snapToGrid w:val="0"/>
          <w:color w:val="000000"/>
          <w:szCs w:val="18"/>
          <w:lang w:val="de-DE"/>
        </w:rPr>
        <w:t xml:space="preserve"> </w:t>
      </w:r>
      <w:r w:rsidRPr="00475C85">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rsidR="00B0658B" w:rsidRPr="00475C85" w:rsidRDefault="00B0658B" w:rsidP="007E466C">
      <w:pPr>
        <w:spacing w:before="120"/>
        <w:ind w:left="1440" w:hanging="360"/>
        <w:contextualSpacing/>
        <w:jc w:val="both"/>
        <w:rPr>
          <w:rFonts w:cs="Tahoma"/>
          <w:lang w:val="de-DE"/>
        </w:rPr>
      </w:pPr>
      <w:r w:rsidRPr="00A11402">
        <w:rPr>
          <w:rFonts w:cs="Tahoma"/>
          <w:b/>
          <w:bCs/>
          <w:snapToGrid w:val="0"/>
          <w:color w:val="000000"/>
          <w:szCs w:val="18"/>
          <w:lang w:val="de-DE"/>
        </w:rPr>
        <w:t>c.</w:t>
      </w:r>
      <w:r w:rsidRPr="00475C85">
        <w:rPr>
          <w:rFonts w:cs="Tahoma"/>
          <w:snapToGrid w:val="0"/>
          <w:color w:val="000000"/>
          <w:szCs w:val="18"/>
          <w:lang w:val="de-DE"/>
        </w:rPr>
        <w:t xml:space="preserve"> </w:t>
      </w:r>
      <w:r w:rsidRPr="00475C85">
        <w:rPr>
          <w:rFonts w:cs="Tahoma"/>
          <w:snapToGrid w:val="0"/>
          <w:color w:val="000000"/>
          <w:szCs w:val="18"/>
          <w:lang w:val="de-DE"/>
        </w:rPr>
        <w:tab/>
        <w:t xml:space="preserve">Die vom Kunden in Verbindung mit diesem Vertrag oder der Nutzung der Onlinedienste bereitgestellten persönlichen Informationen werden gemäß der unter </w:t>
      </w:r>
      <w:hyperlink r:id="rId51" w:history="1">
        <w:r w:rsidRPr="00475C85">
          <w:rPr>
            <w:rFonts w:cs="Tahoma"/>
            <w:snapToGrid w:val="0"/>
            <w:color w:val="0000FF"/>
            <w:szCs w:val="18"/>
            <w:u w:val="single"/>
            <w:lang w:val="de-DE"/>
          </w:rPr>
          <w:t>https://www.microsoft.com/licensing/servicecenter</w:t>
        </w:r>
      </w:hyperlink>
      <w:r w:rsidRPr="00475C85">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F1269E" w:rsidRPr="00475C85">
        <w:rPr>
          <w:rFonts w:cs="Tahoma"/>
          <w:snapToGrid w:val="0"/>
          <w:color w:val="000000"/>
          <w:szCs w:val="18"/>
          <w:lang w:val="de-DE"/>
        </w:rPr>
        <w:t xml:space="preserve"> </w:t>
      </w:r>
      <w:r w:rsidRPr="00475C85">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F1269E" w:rsidRPr="00475C85">
        <w:rPr>
          <w:rFonts w:cs="Tahoma"/>
          <w:snapToGrid w:val="0"/>
          <w:color w:val="000000"/>
          <w:szCs w:val="18"/>
          <w:lang w:val="de-DE"/>
        </w:rPr>
        <w:t xml:space="preserve"> </w:t>
      </w:r>
      <w:r w:rsidRPr="00475C85">
        <w:rPr>
          <w:rFonts w:cs="Tahoma"/>
          <w:snapToGrid w:val="0"/>
          <w:color w:val="000000"/>
          <w:szCs w:val="18"/>
          <w:lang w:val="de-DE"/>
        </w:rPr>
        <w:t>Durch Verwendung der Onlinedienste stimmt der Kunde den zuvor genannten Bestimmungen zu.</w:t>
      </w:r>
      <w:r w:rsidR="00F1269E" w:rsidRPr="00475C85">
        <w:rPr>
          <w:rFonts w:cs="Tahoma"/>
          <w:snapToGrid w:val="0"/>
          <w:color w:val="000000"/>
          <w:szCs w:val="18"/>
          <w:lang w:val="de-DE"/>
        </w:rPr>
        <w:t xml:space="preserve"> </w:t>
      </w:r>
      <w:r w:rsidRPr="00475C85">
        <w:rPr>
          <w:rFonts w:cs="Tahoma"/>
          <w:snapToGrid w:val="0"/>
          <w:color w:val="000000"/>
          <w:szCs w:val="18"/>
          <w:lang w:val="de-DE"/>
        </w:rPr>
        <w:t xml:space="preserve">Microsoft hält die Safe-Harbor-Abkommen der EU und der </w:t>
      </w:r>
      <w:r w:rsidRPr="00475C85">
        <w:rPr>
          <w:rFonts w:cs="Tahoma"/>
          <w:snapToGrid w:val="0"/>
          <w:color w:val="000000"/>
          <w:szCs w:val="18"/>
          <w:lang w:val="de-DE"/>
        </w:rPr>
        <w:lastRenderedPageBreak/>
        <w:t>Schweiz ein, wie es vom US-Handelsministerium bezüglich der Erhebung, Nutzung und Aufbewahrung von Daten aus der Europäischen Union, dem Europäischen Wirtschaftsraum und der Schweiz bestimmt wurde.</w:t>
      </w:r>
      <w:r w:rsidR="00F1269E" w:rsidRPr="00475C85">
        <w:rPr>
          <w:rFonts w:cs="Tahoma"/>
          <w:snapToGrid w:val="0"/>
          <w:color w:val="000000"/>
          <w:szCs w:val="18"/>
          <w:lang w:val="de-DE"/>
        </w:rPr>
        <w:t xml:space="preserve"> </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t>Schutzvereinbarung des Kunden.</w:t>
      </w:r>
    </w:p>
    <w:p w:rsidR="00B0658B" w:rsidRPr="00475C85" w:rsidRDefault="00B0658B" w:rsidP="007E466C">
      <w:pPr>
        <w:ind w:left="1440"/>
        <w:jc w:val="both"/>
        <w:rPr>
          <w:rFonts w:cs="Tahoma"/>
          <w:lang w:val="de-DE"/>
        </w:rPr>
      </w:pPr>
      <w:r w:rsidRPr="00475C85">
        <w:rPr>
          <w:rFonts w:cs="Tahoma"/>
          <w:snapToGrid w:val="0"/>
          <w:color w:val="000000"/>
          <w:szCs w:val="18"/>
          <w:lang w:val="de-DE"/>
        </w:rPr>
        <w:t>Der Kunde verteidigt Microsoft gegen jegliche Ansprüche, die von nicht verbundenen Dritten geltend gemacht werden und die:</w:t>
      </w:r>
    </w:p>
    <w:p w:rsidR="00B0658B" w:rsidRPr="00475C85" w:rsidRDefault="00B0658B" w:rsidP="007E466C">
      <w:pPr>
        <w:numPr>
          <w:ilvl w:val="0"/>
          <w:numId w:val="166"/>
        </w:numPr>
        <w:spacing w:before="120"/>
        <w:ind w:left="1800"/>
        <w:contextualSpacing/>
        <w:jc w:val="both"/>
        <w:rPr>
          <w:rFonts w:cs="Tahoma"/>
          <w:lang w:val="de-DE"/>
        </w:rPr>
      </w:pPr>
      <w:r w:rsidRPr="00475C85">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B0658B" w:rsidRPr="00475C85" w:rsidRDefault="00B0658B" w:rsidP="007E466C">
      <w:pPr>
        <w:numPr>
          <w:ilvl w:val="0"/>
          <w:numId w:val="166"/>
        </w:numPr>
        <w:spacing w:before="120"/>
        <w:ind w:left="1800"/>
        <w:contextualSpacing/>
        <w:jc w:val="both"/>
        <w:rPr>
          <w:rFonts w:cs="Tahoma"/>
          <w:lang w:val="de-DE"/>
        </w:rPr>
      </w:pPr>
      <w:r w:rsidRPr="00475C85">
        <w:rPr>
          <w:rFonts w:cs="Tahoma"/>
          <w:snapToGrid w:val="0"/>
          <w:color w:val="000000"/>
          <w:szCs w:val="18"/>
          <w:lang w:val="de-DE"/>
        </w:rPr>
        <w:t>durch die Verletzung der Bestimmungen Acceptable Use Policy entstehen, die in den Produktbenutzungsrechten beschrieben ist.</w:t>
      </w:r>
    </w:p>
    <w:p w:rsidR="00B0658B" w:rsidRPr="00475C85" w:rsidRDefault="00B0658B" w:rsidP="00B0658B">
      <w:pPr>
        <w:spacing w:before="120"/>
        <w:ind w:left="1440"/>
        <w:jc w:val="both"/>
        <w:rPr>
          <w:rFonts w:cs="Tahoma"/>
          <w:lang w:val="de-DE"/>
        </w:rPr>
      </w:pPr>
      <w:r w:rsidRPr="00475C85">
        <w:rPr>
          <w:rFonts w:cs="Tahoma"/>
          <w:snapToGrid w:val="0"/>
          <w:color w:val="000000"/>
          <w:szCs w:val="18"/>
          <w:lang w:val="de-DE"/>
        </w:rPr>
        <w:t>Der Kunde muss außerdem die Summe eines hieraus resultierenden rechtskräftigen Urteils gegen Microsoft bezahlen (oder eines Vergleichs, dem der Kunde zustimmt).</w:t>
      </w:r>
      <w:r w:rsidR="00F1269E" w:rsidRPr="00475C85">
        <w:rPr>
          <w:rFonts w:cs="Tahoma"/>
          <w:snapToGrid w:val="0"/>
          <w:color w:val="000000"/>
          <w:szCs w:val="18"/>
          <w:lang w:val="de-DE"/>
        </w:rPr>
        <w:t xml:space="preserve"> </w:t>
      </w:r>
      <w:r w:rsidRPr="00475C85">
        <w:rPr>
          <w:rFonts w:cs="Tahoma"/>
          <w:snapToGrid w:val="0"/>
          <w:color w:val="000000"/>
          <w:szCs w:val="18"/>
          <w:lang w:val="de-DE"/>
        </w:rPr>
        <w:t>Diese Ziffer bestimmt den ausschließlichen Abhilfeanspruch von Microsoft in Bezug auf diese Ansprüche.</w:t>
      </w:r>
    </w:p>
    <w:p w:rsidR="00B0658B" w:rsidRPr="00475C85" w:rsidRDefault="00B0658B" w:rsidP="00B0658B">
      <w:pPr>
        <w:spacing w:before="120"/>
        <w:ind w:left="1440"/>
        <w:jc w:val="both"/>
        <w:rPr>
          <w:rFonts w:cs="Tahoma"/>
          <w:lang w:val="de-DE"/>
        </w:rPr>
      </w:pPr>
      <w:r w:rsidRPr="00475C85">
        <w:rPr>
          <w:rFonts w:cs="Tahoma"/>
          <w:snapToGrid w:val="0"/>
          <w:color w:val="000000"/>
          <w:szCs w:val="18"/>
          <w:lang w:val="de-DE"/>
        </w:rPr>
        <w:t>Microsoft muss den Kunden unverzüglich schriftlich über einen Anspruch gemäß dieser Ziffer in Kenntnis setzen.</w:t>
      </w:r>
      <w:r w:rsidR="00F1269E" w:rsidRPr="00475C85">
        <w:rPr>
          <w:rFonts w:cs="Tahoma"/>
          <w:snapToGrid w:val="0"/>
          <w:color w:val="000000"/>
          <w:szCs w:val="18"/>
          <w:lang w:val="de-DE"/>
        </w:rPr>
        <w:t xml:space="preserve"> </w:t>
      </w:r>
      <w:r w:rsidRPr="00475C85">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A11402" w:rsidRDefault="00A11402" w:rsidP="00A11402">
      <w:pPr>
        <w:spacing w:before="240" w:after="60"/>
        <w:ind w:left="1440"/>
        <w:outlineLvl w:val="0"/>
        <w:rPr>
          <w:rFonts w:cs="Tahoma"/>
          <w:b/>
          <w:bCs/>
          <w:iCs/>
          <w:snapToGrid w:val="0"/>
          <w:szCs w:val="18"/>
          <w:lang w:val="de-DE"/>
        </w:rPr>
      </w:pPr>
    </w:p>
    <w:p w:rsidR="00B0658B" w:rsidRDefault="00B0658B" w:rsidP="007E466C">
      <w:pPr>
        <w:keepNext/>
        <w:spacing w:before="240" w:after="60"/>
        <w:ind w:left="1440"/>
        <w:outlineLvl w:val="0"/>
        <w:rPr>
          <w:rFonts w:cs="Tahoma"/>
          <w:b/>
          <w:bCs/>
          <w:iCs/>
          <w:snapToGrid w:val="0"/>
          <w:szCs w:val="18"/>
          <w:lang w:val="de-DE"/>
        </w:rPr>
      </w:pPr>
      <w:r w:rsidRPr="00475C85">
        <w:rPr>
          <w:rFonts w:cs="Tahoma"/>
          <w:b/>
          <w:bCs/>
          <w:iCs/>
          <w:snapToGrid w:val="0"/>
          <w:szCs w:val="18"/>
          <w:lang w:val="de-DE"/>
        </w:rPr>
        <w:t>Haftungsbeschränkung.</w:t>
      </w:r>
    </w:p>
    <w:p w:rsidR="00B0658B" w:rsidRPr="006224F0" w:rsidRDefault="00B0658B" w:rsidP="007E466C">
      <w:pPr>
        <w:ind w:left="1440"/>
        <w:jc w:val="both"/>
        <w:rPr>
          <w:rFonts w:cs="Tahoma"/>
        </w:rPr>
      </w:pPr>
      <w:r w:rsidRPr="00475C85">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F1269E" w:rsidRPr="00475C85">
        <w:rPr>
          <w:rFonts w:cs="Tahoma"/>
          <w:snapToGrid w:val="0"/>
          <w:color w:val="000000"/>
          <w:szCs w:val="18"/>
          <w:lang w:val="de-DE"/>
        </w:rPr>
        <w:t xml:space="preserve"> </w:t>
      </w:r>
      <w:r w:rsidRPr="00475C85">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F1269E" w:rsidRPr="00475C85">
        <w:rPr>
          <w:rFonts w:cs="Tahoma"/>
          <w:snapToGrid w:val="0"/>
          <w:color w:val="000000"/>
          <w:szCs w:val="18"/>
          <w:lang w:val="de-DE"/>
        </w:rPr>
        <w:t xml:space="preserve"> </w:t>
      </w:r>
      <w:r w:rsidRPr="006224F0">
        <w:rPr>
          <w:rFonts w:cs="Tahoma"/>
          <w:snapToGrid w:val="0"/>
          <w:color w:val="000000"/>
          <w:szCs w:val="18"/>
        </w:rPr>
        <w:t>Diese finanziellen Beschränkungen finden jedoch keine Anwendung auf:</w:t>
      </w:r>
    </w:p>
    <w:p w:rsidR="00B0658B" w:rsidRPr="00475C85" w:rsidRDefault="00B0658B" w:rsidP="00B0658B">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B0658B" w:rsidRPr="00475C85" w:rsidRDefault="00B0658B" w:rsidP="00B0658B">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B0658B" w:rsidRPr="00475C85" w:rsidRDefault="00B0658B" w:rsidP="00B0658B">
      <w:pPr>
        <w:numPr>
          <w:ilvl w:val="0"/>
          <w:numId w:val="154"/>
        </w:numPr>
        <w:spacing w:before="120"/>
        <w:ind w:left="1890" w:hanging="450"/>
        <w:contextualSpacing/>
        <w:jc w:val="both"/>
        <w:rPr>
          <w:rFonts w:cs="Tahoma"/>
          <w:lang w:val="de-DE"/>
        </w:rPr>
      </w:pPr>
      <w:r w:rsidRPr="00475C85">
        <w:rPr>
          <w:rFonts w:cs="Tahoma"/>
          <w:snapToGrid w:val="0"/>
          <w:color w:val="000000"/>
          <w:szCs w:val="18"/>
          <w:lang w:val="de-DE"/>
        </w:rPr>
        <w:t>Verletzung der gewerblichen Schutzrechte/Urheberrechte einer Partei durch die andere Partei.</w:t>
      </w:r>
    </w:p>
    <w:p w:rsidR="00B0658B" w:rsidRPr="00475C85" w:rsidRDefault="00B0658B" w:rsidP="00B0658B">
      <w:pPr>
        <w:spacing w:before="120"/>
        <w:ind w:left="1440"/>
        <w:jc w:val="both"/>
        <w:rPr>
          <w:rFonts w:cs="Tahoma"/>
          <w:lang w:val="de-DE"/>
        </w:rPr>
      </w:pPr>
      <w:r w:rsidRPr="00475C85">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F1269E" w:rsidRPr="00475C85">
        <w:rPr>
          <w:rFonts w:cs="Tahoma"/>
          <w:b/>
          <w:bCs/>
          <w:snapToGrid w:val="0"/>
          <w:color w:val="000000"/>
          <w:szCs w:val="18"/>
          <w:lang w:val="de-DE"/>
        </w:rPr>
        <w:t xml:space="preserve"> </w:t>
      </w:r>
      <w:r w:rsidRPr="00475C85">
        <w:rPr>
          <w:rFonts w:cs="Tahoma"/>
          <w:b/>
          <w:bCs/>
          <w:snapToGrid w:val="0"/>
          <w:color w:val="000000"/>
          <w:szCs w:val="18"/>
          <w:lang w:val="de-DE"/>
        </w:rPr>
        <w:t xml:space="preserve">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t>
      </w:r>
      <w:r w:rsidRPr="00475C85">
        <w:rPr>
          <w:rFonts w:cs="Tahoma"/>
          <w:b/>
          <w:bCs/>
          <w:snapToGrid w:val="0"/>
          <w:color w:val="000000"/>
          <w:szCs w:val="18"/>
          <w:lang w:val="de-DE"/>
        </w:rPr>
        <w:lastRenderedPageBreak/>
        <w:t>WEGEN SCHUTZRECHTSVERLETZUNGEN, WIDERRECHTLICHER VERWENDUNG UND ANSPRÜCHE DRITTER“ ODER VERPFLICHTUNGEN DES KUNDEN UNTER DER ZIFFER DIESER ERGÄNZENDEN BESTIMMUNGEN MIT DER ÜBERSCHRIFT „SCHUTZVEREINBARUNG DES KUNDEN“.</w:t>
      </w:r>
    </w:p>
    <w:p w:rsidR="00B0658B" w:rsidRPr="00475C85" w:rsidRDefault="00B0658B" w:rsidP="007E466C">
      <w:pPr>
        <w:keepNext/>
        <w:spacing w:before="240" w:after="60"/>
        <w:ind w:left="1440"/>
        <w:outlineLvl w:val="0"/>
        <w:rPr>
          <w:rFonts w:cs="Tahoma"/>
          <w:lang w:val="de-DE"/>
        </w:rPr>
      </w:pPr>
      <w:r w:rsidRPr="00475C85">
        <w:rPr>
          <w:rFonts w:cs="Tahoma"/>
          <w:b/>
          <w:bCs/>
          <w:iCs/>
          <w:snapToGrid w:val="0"/>
          <w:szCs w:val="18"/>
          <w:lang w:val="de-DE"/>
        </w:rPr>
        <w:t>Vertragspartner.</w:t>
      </w:r>
    </w:p>
    <w:p w:rsidR="00B0658B" w:rsidRPr="00475C85" w:rsidRDefault="00B0658B" w:rsidP="00B0658B">
      <w:pPr>
        <w:ind w:left="1440"/>
        <w:rPr>
          <w:rFonts w:cs="Tahoma"/>
          <w:lang w:val="de-DE"/>
        </w:rPr>
      </w:pPr>
      <w:r w:rsidRPr="00475C85">
        <w:rPr>
          <w:rFonts w:cs="Tahoma"/>
          <w:snapToGrid w:val="0"/>
          <w:szCs w:val="18"/>
          <w:lang w:val="de-DE"/>
        </w:rPr>
        <w:t>Microsoft ist berechtigt, Vertragspartner zur Unterstützung von Onlinediensten einzusetzen.</w:t>
      </w:r>
      <w:r w:rsidR="00F1269E" w:rsidRPr="00475C85">
        <w:rPr>
          <w:rFonts w:cs="Tahoma"/>
          <w:snapToGrid w:val="0"/>
          <w:szCs w:val="18"/>
          <w:lang w:val="de-DE"/>
        </w:rPr>
        <w:t xml:space="preserve"> </w:t>
      </w:r>
      <w:r w:rsidRPr="00475C85">
        <w:rPr>
          <w:rFonts w:cs="Tahoma"/>
          <w:snapToGrid w:val="0"/>
          <w:szCs w:val="18"/>
          <w:lang w:val="de-DE"/>
        </w:rPr>
        <w:t>Microsoft ist für deren Leistung gemäß den Bestimmungen des Volumenlizenzvertrags des Kunden verantwortlich.</w:t>
      </w:r>
    </w:p>
    <w:p w:rsidR="00C175DE" w:rsidRPr="00475C85" w:rsidRDefault="00C175DE">
      <w:pPr>
        <w:rPr>
          <w:rFonts w:cs="Tahoma"/>
          <w:lang w:val="de-DE"/>
        </w:rPr>
      </w:pPr>
    </w:p>
    <w:p w:rsidR="00D70D2C" w:rsidRPr="00475C85" w:rsidRDefault="001D5998" w:rsidP="00D70D2C">
      <w:pPr>
        <w:pStyle w:val="Heading2"/>
        <w:ind w:left="270" w:hanging="270"/>
        <w:rPr>
          <w:rFonts w:ascii="Tahoma" w:hAnsi="Tahoma" w:cs="Tahoma"/>
          <w:lang w:val="de-DE"/>
        </w:rPr>
      </w:pPr>
      <w:bookmarkStart w:id="1225" w:name="_44_Exchange_Online"/>
      <w:bookmarkStart w:id="1226" w:name="_44_Exchange_Online-Archivierung"/>
      <w:bookmarkStart w:id="1227" w:name="_Toc352235424"/>
      <w:bookmarkEnd w:id="1225"/>
      <w:bookmarkEnd w:id="1226"/>
      <w:r w:rsidRPr="00475C85">
        <w:rPr>
          <w:rFonts w:ascii="Tahoma" w:hAnsi="Tahoma" w:cs="Tahoma"/>
          <w:color w:val="F26200"/>
          <w:sz w:val="20"/>
          <w:vertAlign w:val="superscript"/>
          <w:lang w:val="de-DE"/>
        </w:rPr>
        <w:t>44</w:t>
      </w:r>
      <w:r w:rsidRPr="00475C85">
        <w:rPr>
          <w:rFonts w:ascii="Tahoma" w:hAnsi="Tahoma" w:cs="Tahoma"/>
          <w:color w:val="F26200"/>
          <w:lang w:val="de-DE"/>
        </w:rPr>
        <w:t xml:space="preserve"> </w:t>
      </w:r>
      <w:r w:rsidRPr="00475C85">
        <w:rPr>
          <w:rFonts w:ascii="Tahoma" w:hAnsi="Tahoma" w:cs="Tahoma"/>
          <w:color w:val="F26200"/>
          <w:sz w:val="22"/>
          <w:lang w:val="de-DE"/>
        </w:rPr>
        <w:t>Exchange Online-Archivierung (Nutzer-AL)</w:t>
      </w:r>
      <w:bookmarkEnd w:id="1223"/>
      <w:bookmarkEnd w:id="1227"/>
    </w:p>
    <w:bookmarkEnd w:id="1224"/>
    <w:p w:rsidR="00D70D2C" w:rsidRPr="00475C85" w:rsidRDefault="00D70D2C" w:rsidP="00D70D2C">
      <w:pPr>
        <w:ind w:left="900"/>
        <w:rPr>
          <w:rFonts w:cs="Tahoma"/>
          <w:lang w:val="de-DE"/>
        </w:rPr>
      </w:pPr>
    </w:p>
    <w:p w:rsidR="00D70D2C" w:rsidRPr="00475C85" w:rsidRDefault="00D70D2C" w:rsidP="00E62BC4">
      <w:pPr>
        <w:pStyle w:val="ListParagraph"/>
        <w:rPr>
          <w:rFonts w:ascii="Tahoma" w:hAnsi="Tahoma" w:cs="Tahoma"/>
          <w:lang w:val="de-DE"/>
        </w:rPr>
      </w:pPr>
      <w:r w:rsidRPr="00475C85">
        <w:rPr>
          <w:rFonts w:ascii="Tahoma" w:hAnsi="Tahoma" w:cs="Tahoma"/>
          <w:color w:val="000000"/>
          <w:sz w:val="18"/>
          <w:szCs w:val="18"/>
          <w:lang w:val="de-DE"/>
        </w:rPr>
        <w:t>Exchange Online-Archivierung ist ein Folge-Onlinedienst für Exchange Hosted Archive.</w:t>
      </w:r>
    </w:p>
    <w:p w:rsidR="00D70D2C" w:rsidRPr="00475C85" w:rsidRDefault="00D70D2C" w:rsidP="00E62BC4">
      <w:pPr>
        <w:pStyle w:val="ListParagraph"/>
        <w:rPr>
          <w:rFonts w:ascii="Tahoma" w:hAnsi="Tahoma" w:cs="Tahoma"/>
          <w:lang w:val="de-DE"/>
        </w:rPr>
      </w:pPr>
    </w:p>
    <w:p w:rsidR="00D70D2C" w:rsidRPr="00475C85" w:rsidRDefault="00D70D2C" w:rsidP="00E62BC4">
      <w:pPr>
        <w:ind w:left="720"/>
        <w:rPr>
          <w:rFonts w:cs="Tahoma"/>
          <w:lang w:val="de-DE"/>
        </w:rPr>
      </w:pPr>
      <w:r w:rsidRPr="00475C85">
        <w:rPr>
          <w:rFonts w:cs="Tahoma"/>
          <w:color w:val="000000"/>
          <w:szCs w:val="18"/>
          <w:lang w:val="de-DE"/>
        </w:rPr>
        <w:t>Wenn Sie von Exchange Hosted Archive auf Exchange Online-Archivierung verlängern und noch nicht auf Exchange Online-</w:t>
      </w:r>
      <w:r w:rsidRPr="00475C85">
        <w:rPr>
          <w:rFonts w:cs="Tahoma"/>
          <w:color w:val="000000"/>
          <w:lang w:val="de-DE"/>
        </w:rPr>
        <w:t>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p>
    <w:p w:rsidR="00B23BE6" w:rsidRDefault="00B23BE6" w:rsidP="00E62BC4">
      <w:pPr>
        <w:ind w:left="720"/>
        <w:rPr>
          <w:rFonts w:cs="Tahoma"/>
          <w:lang w:val="de-DE"/>
        </w:rPr>
      </w:pPr>
    </w:p>
    <w:p w:rsidR="00A11402" w:rsidRDefault="00A11402" w:rsidP="00E62BC4">
      <w:pPr>
        <w:ind w:left="720"/>
        <w:rPr>
          <w:rFonts w:cs="Tahoma"/>
          <w:lang w:val="de-DE"/>
        </w:rPr>
      </w:pPr>
    </w:p>
    <w:p w:rsidR="00A11402" w:rsidRDefault="00A11402" w:rsidP="00E62BC4">
      <w:pPr>
        <w:ind w:left="720"/>
        <w:rPr>
          <w:rFonts w:cs="Tahoma"/>
          <w:lang w:val="de-DE"/>
        </w:rPr>
      </w:pPr>
    </w:p>
    <w:p w:rsidR="00A11402" w:rsidRDefault="00A11402" w:rsidP="00E62BC4">
      <w:pPr>
        <w:ind w:left="720"/>
        <w:rPr>
          <w:rFonts w:cs="Tahoma"/>
          <w:lang w:val="de-DE"/>
        </w:rPr>
      </w:pPr>
    </w:p>
    <w:p w:rsidR="00A11402" w:rsidRDefault="00A11402" w:rsidP="00E62BC4">
      <w:pPr>
        <w:ind w:left="720"/>
        <w:rPr>
          <w:rFonts w:cs="Tahoma"/>
          <w:lang w:val="de-DE"/>
        </w:rPr>
      </w:pPr>
    </w:p>
    <w:p w:rsidR="00B23BE6" w:rsidRPr="006224F0" w:rsidRDefault="00B23BE6" w:rsidP="0084072C">
      <w:pPr>
        <w:spacing w:after="60"/>
        <w:ind w:left="720"/>
        <w:rPr>
          <w:rFonts w:cs="Tahoma"/>
        </w:rPr>
      </w:pPr>
      <w:r w:rsidRPr="006224F0">
        <w:rPr>
          <w:rFonts w:eastAsia="Calibri" w:cs="Tahoma"/>
          <w:b/>
          <w:color w:val="000000"/>
          <w:szCs w:val="18"/>
        </w:rPr>
        <w:t>Government Community Cloud (nur USA)</w:t>
      </w:r>
    </w:p>
    <w:p w:rsidR="00B23BE6" w:rsidRPr="00475C85" w:rsidRDefault="00B23BE6" w:rsidP="00E62BC4">
      <w:pPr>
        <w:ind w:left="720"/>
        <w:rPr>
          <w:rFonts w:cs="Tahoma"/>
          <w:lang w:val="de-DE"/>
        </w:rPr>
      </w:pPr>
      <w:r w:rsidRPr="006224F0">
        <w:rPr>
          <w:rFonts w:eastAsia="Calibri" w:cs="Tahoma"/>
          <w:color w:val="000000"/>
          <w:szCs w:val="18"/>
        </w:rPr>
        <w:t>Einige Onlinedienste in der Office 365-Produktfamilie (darunter Exchange Online-Archivierung) werden als Government Community Cloud-Dienste und Non-Government Community Cloud-Dienste angeboten.</w:t>
      </w:r>
      <w:r w:rsidR="00F1269E">
        <w:rPr>
          <w:rFonts w:eastAsia="Calibri" w:cs="Tahoma"/>
          <w:color w:val="000000"/>
          <w:szCs w:val="18"/>
        </w:rPr>
        <w:t xml:space="preserve"> </w:t>
      </w:r>
      <w:r w:rsidRPr="00475C85">
        <w:rPr>
          <w:rFonts w:eastAsia="Calibri" w:cs="Tahoma"/>
          <w:color w:val="000000"/>
          <w:szCs w:val="18"/>
          <w:lang w:val="de-DE"/>
        </w:rPr>
        <w:t>Die Bereitstellung an Kunden kann in der einen oder anderen Form erfolgen, jedoch nicht als Kombination aus beidem.</w:t>
      </w:r>
      <w:r w:rsidR="00F1269E" w:rsidRPr="00475C85">
        <w:rPr>
          <w:rFonts w:eastAsia="Calibri" w:cs="Tahoma"/>
          <w:color w:val="000000"/>
          <w:szCs w:val="18"/>
          <w:lang w:val="de-DE"/>
        </w:rPr>
        <w:t xml:space="preserve"> </w:t>
      </w:r>
      <w:r w:rsidRPr="00475C8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475C85">
        <w:rPr>
          <w:rFonts w:eastAsia="Calibri" w:cs="Tahoma"/>
          <w:color w:val="000000"/>
          <w:szCs w:val="18"/>
          <w:lang w:val="de-DE"/>
        </w:rPr>
        <w:t xml:space="preserve"> </w:t>
      </w:r>
      <w:r w:rsidRPr="00475C85">
        <w:rPr>
          <w:rFonts w:eastAsia="Calibri" w:cs="Tahoma"/>
          <w:color w:val="000000"/>
          <w:szCs w:val="18"/>
          <w:lang w:val="de-DE"/>
        </w:rPr>
        <w:t>Diese Beschränkung gilt für alle Onlinedienste, die zur Office 365-Produktfamilie gehören, darunter Exchange Online, SharePoint Online und Lync Online.</w:t>
      </w:r>
      <w:r w:rsidR="00F1269E" w:rsidRPr="00475C85">
        <w:rPr>
          <w:rFonts w:eastAsia="Calibri" w:cs="Tahoma"/>
          <w:color w:val="000000"/>
          <w:szCs w:val="18"/>
          <w:lang w:val="de-DE"/>
        </w:rPr>
        <w:t xml:space="preserve"> </w:t>
      </w:r>
    </w:p>
    <w:p w:rsidR="00B23BE6" w:rsidRPr="00475C85" w:rsidRDefault="00B23BE6" w:rsidP="00E62BC4">
      <w:pPr>
        <w:ind w:left="720"/>
        <w:rPr>
          <w:rFonts w:cs="Tahoma"/>
          <w:lang w:val="de-DE"/>
        </w:rPr>
      </w:pPr>
    </w:p>
    <w:p w:rsidR="00B23BE6" w:rsidRPr="00475C85" w:rsidRDefault="00B23BE6" w:rsidP="00E62BC4">
      <w:pPr>
        <w:ind w:left="720"/>
        <w:rPr>
          <w:rFonts w:cs="Tahoma"/>
          <w:lang w:val="de-DE"/>
        </w:rPr>
      </w:pPr>
      <w:r w:rsidRPr="00475C85">
        <w:rPr>
          <w:rFonts w:eastAsia="Calibri" w:cs="Tahoma"/>
          <w:color w:val="000000"/>
          <w:szCs w:val="18"/>
          <w:lang w:val="de-DE"/>
        </w:rPr>
        <w:t>Wenn ein Onlinedienst in der Government Community Cloud bereitgestellt wird, bleibt er für die Dauer der Abonnementlaufzeit dort.</w:t>
      </w:r>
      <w:r w:rsidR="00F1269E" w:rsidRPr="00475C85">
        <w:rPr>
          <w:rFonts w:eastAsia="Calibri" w:cs="Tahoma"/>
          <w:color w:val="000000"/>
          <w:szCs w:val="18"/>
          <w:lang w:val="de-DE"/>
        </w:rPr>
        <w:t xml:space="preserve"> </w:t>
      </w:r>
      <w:r w:rsidRPr="00475C8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1269E" w:rsidRPr="00475C85">
        <w:rPr>
          <w:rFonts w:eastAsia="Calibri" w:cs="Tahoma"/>
          <w:color w:val="000000"/>
          <w:szCs w:val="18"/>
          <w:lang w:val="de-DE"/>
        </w:rPr>
        <w:t xml:space="preserve"> </w:t>
      </w:r>
      <w:r w:rsidRPr="00475C85">
        <w:rPr>
          <w:rFonts w:eastAsia="Calibri" w:cs="Tahoma"/>
          <w:color w:val="000000"/>
          <w:szCs w:val="18"/>
          <w:lang w:val="de-DE"/>
        </w:rPr>
        <w:t>Die Nutzungsrechte für Government Community Cloud-Dienste entsprechen den Nutzungsrechten ihrer mehrinstanzenfähigen Standardäquivalente.</w:t>
      </w:r>
      <w:r w:rsidR="00F1269E" w:rsidRPr="00475C85">
        <w:rPr>
          <w:rFonts w:eastAsia="Calibri" w:cs="Tahoma"/>
          <w:color w:val="000000"/>
          <w:szCs w:val="18"/>
          <w:lang w:val="de-DE"/>
        </w:rPr>
        <w:t xml:space="preserve"> </w:t>
      </w:r>
      <w:r w:rsidRPr="00475C85">
        <w:rPr>
          <w:rFonts w:eastAsia="Calibri" w:cs="Tahoma"/>
          <w:color w:val="000000"/>
          <w:szCs w:val="18"/>
          <w:lang w:val="de-DE"/>
        </w:rPr>
        <w:t>Government Community Cloud-Dienste sind zum jetzigen Zeitpunkt nicht zur Lizenzreservierung und Übergängen berechtigt.</w:t>
      </w:r>
    </w:p>
    <w:p w:rsidR="00B23BE6" w:rsidRPr="00475C85" w:rsidRDefault="00B23BE6" w:rsidP="00D70D2C">
      <w:pPr>
        <w:ind w:left="540"/>
        <w:rPr>
          <w:rFonts w:cs="Tahoma"/>
          <w:lang w:val="de-DE"/>
        </w:rPr>
      </w:pPr>
    </w:p>
    <w:p w:rsidR="00EC1F23" w:rsidRPr="006224F0" w:rsidRDefault="00B26237" w:rsidP="00A11402">
      <w:pPr>
        <w:pStyle w:val="Heading2"/>
        <w:ind w:left="234" w:hanging="234"/>
        <w:rPr>
          <w:rFonts w:ascii="Tahoma" w:hAnsi="Tahoma" w:cs="Tahoma"/>
        </w:rPr>
      </w:pPr>
      <w:bookmarkStart w:id="1228" w:name="_45_Exchange_Hosted"/>
      <w:bookmarkStart w:id="1229" w:name="_Toc336338306"/>
      <w:bookmarkStart w:id="1230" w:name="_Toc352235425"/>
      <w:bookmarkStart w:id="1231" w:name="Srv_44ExchHostArchiveandStorage"/>
      <w:bookmarkEnd w:id="1228"/>
      <w:r w:rsidRPr="006224F0">
        <w:rPr>
          <w:rFonts w:ascii="Tahoma" w:hAnsi="Tahoma" w:cs="Tahoma"/>
          <w:color w:val="F26200"/>
          <w:sz w:val="20"/>
          <w:vertAlign w:val="superscript"/>
        </w:rPr>
        <w:t>45</w:t>
      </w:r>
      <w:r w:rsidRPr="006224F0">
        <w:rPr>
          <w:rFonts w:ascii="Tahoma" w:hAnsi="Tahoma" w:cs="Tahoma"/>
          <w:color w:val="F26200"/>
        </w:rPr>
        <w:t xml:space="preserve"> </w:t>
      </w:r>
      <w:r w:rsidRPr="006224F0">
        <w:rPr>
          <w:rFonts w:ascii="Tahoma" w:hAnsi="Tahoma" w:cs="Tahoma"/>
          <w:color w:val="F26200"/>
          <w:sz w:val="22"/>
        </w:rPr>
        <w:t>Exchange Hosted Archive (Nutzer-AL), Exchange Hosted Archive Extra Storage (Add-On-AL)</w:t>
      </w:r>
      <w:bookmarkEnd w:id="1229"/>
      <w:bookmarkEnd w:id="1230"/>
      <w:r w:rsidRPr="006224F0">
        <w:rPr>
          <w:rFonts w:ascii="Tahoma" w:hAnsi="Tahoma" w:cs="Tahoma"/>
          <w:color w:val="F26200"/>
          <w:sz w:val="22"/>
        </w:rPr>
        <w:t xml:space="preserve"> </w:t>
      </w:r>
      <w:bookmarkEnd w:id="1231"/>
    </w:p>
    <w:p w:rsidR="00EC1F23" w:rsidRPr="006224F0" w:rsidRDefault="00EC1F23" w:rsidP="00EC1F23">
      <w:pPr>
        <w:ind w:left="900"/>
        <w:rPr>
          <w:rFonts w:cs="Tahoma"/>
        </w:rPr>
      </w:pPr>
    </w:p>
    <w:p w:rsidR="00EC1F23" w:rsidRPr="00475C85" w:rsidRDefault="00EC1F23" w:rsidP="0084072C">
      <w:pPr>
        <w:spacing w:after="60"/>
        <w:ind w:left="720"/>
        <w:rPr>
          <w:rFonts w:cs="Tahoma"/>
          <w:lang w:val="de-DE"/>
        </w:rPr>
      </w:pPr>
      <w:r w:rsidRPr="00475C85">
        <w:rPr>
          <w:rFonts w:eastAsia="Calibri" w:cs="Tahoma"/>
          <w:b/>
          <w:bCs/>
          <w:iCs/>
          <w:color w:val="000000"/>
          <w:lang w:val="de-DE"/>
        </w:rPr>
        <w:t>1. Mai 2011 Lizenzgewährung für Exchange Hosted Archive-Kunden</w:t>
      </w:r>
      <w:r w:rsidRPr="00475C85">
        <w:rPr>
          <w:rFonts w:eastAsia="Calibri" w:cs="Tahoma"/>
          <w:b/>
          <w:iCs/>
          <w:color w:val="000000"/>
          <w:lang w:val="de-DE"/>
        </w:rPr>
        <w:t xml:space="preserve"> </w:t>
      </w:r>
    </w:p>
    <w:p w:rsidR="00EC1F23" w:rsidRPr="00475C85" w:rsidRDefault="00EC1F23" w:rsidP="00A11402">
      <w:pPr>
        <w:ind w:left="720"/>
        <w:rPr>
          <w:rFonts w:cs="Tahoma"/>
          <w:lang w:val="de-DE"/>
        </w:rPr>
      </w:pPr>
      <w:r w:rsidRPr="00475C85">
        <w:rPr>
          <w:rFonts w:eastAsia="Calibri" w:cs="Tahoma"/>
          <w:iCs/>
          <w:color w:val="000000"/>
          <w:lang w:val="de-DE"/>
        </w:rPr>
        <w:t>Kunden wird eine zusätzliche Anzahl von Lizenzen („zusätzliche Lizenzen“) gewährt, die 15 % der Anzahl</w:t>
      </w:r>
      <w:r w:rsidR="00A11402">
        <w:rPr>
          <w:rFonts w:eastAsia="Calibri" w:cs="Tahoma"/>
          <w:iCs/>
          <w:color w:val="000000"/>
          <w:lang w:val="de-DE"/>
        </w:rPr>
        <w:t> </w:t>
      </w:r>
      <w:r w:rsidRPr="00475C85">
        <w:rPr>
          <w:rFonts w:eastAsia="Calibri" w:cs="Tahoma"/>
          <w:iCs/>
          <w:color w:val="000000"/>
          <w:lang w:val="de-DE"/>
        </w:rPr>
        <w:t>von Lizenzen für Exchange Hosted Archive (EHA) entspricht, die sie erworben haben und die am 1.</w:t>
      </w:r>
      <w:r w:rsidR="00A11402">
        <w:rPr>
          <w:rFonts w:eastAsia="Calibri" w:cs="Tahoma"/>
          <w:iCs/>
          <w:color w:val="000000"/>
          <w:lang w:val="de-DE"/>
        </w:rPr>
        <w:t> </w:t>
      </w:r>
      <w:r w:rsidRPr="00475C85">
        <w:rPr>
          <w:rFonts w:eastAsia="Calibri" w:cs="Tahoma"/>
          <w:iCs/>
          <w:color w:val="000000"/>
          <w:lang w:val="de-DE"/>
        </w:rPr>
        <w:t>Mai 2011 aktiv sind („qualifizierende Lizenzen“).</w:t>
      </w:r>
      <w:r w:rsidR="00F1269E" w:rsidRPr="00475C85">
        <w:rPr>
          <w:rFonts w:eastAsia="Calibri" w:cs="Tahoma"/>
          <w:iCs/>
          <w:color w:val="000000"/>
          <w:lang w:val="de-DE"/>
        </w:rPr>
        <w:t xml:space="preserve"> </w:t>
      </w:r>
      <w:r w:rsidRPr="00475C85">
        <w:rPr>
          <w:rFonts w:eastAsia="Calibri" w:cs="Tahoma"/>
          <w:iCs/>
          <w:color w:val="000000"/>
          <w:lang w:val="de-DE"/>
        </w:rPr>
        <w:t>Solange die qualifizierenden Lizenzen eines Kunden aktiv</w:t>
      </w:r>
      <w:r w:rsidR="00A11402">
        <w:rPr>
          <w:rFonts w:eastAsia="Calibri" w:cs="Tahoma"/>
          <w:iCs/>
          <w:color w:val="000000"/>
          <w:lang w:val="de-DE"/>
        </w:rPr>
        <w:t> </w:t>
      </w:r>
      <w:r w:rsidRPr="00475C85">
        <w:rPr>
          <w:rFonts w:eastAsia="Calibri" w:cs="Tahoma"/>
          <w:iCs/>
          <w:color w:val="000000"/>
          <w:lang w:val="de-DE"/>
        </w:rPr>
        <w:t>bleiben, bleiben ihre zusätzlichen Lizenzen bis zum Ende der Abonnementlaufzeit gültig, das mit dem</w:t>
      </w:r>
      <w:r w:rsidR="00A11402">
        <w:rPr>
          <w:rFonts w:eastAsia="Calibri" w:cs="Tahoma"/>
          <w:iCs/>
          <w:color w:val="000000"/>
          <w:lang w:val="de-DE"/>
        </w:rPr>
        <w:t> </w:t>
      </w:r>
      <w:r w:rsidRPr="00475C85">
        <w:rPr>
          <w:rFonts w:eastAsia="Calibri" w:cs="Tahoma"/>
          <w:iCs/>
          <w:color w:val="000000"/>
          <w:lang w:val="de-DE"/>
        </w:rPr>
        <w:t>Datum der Migration des Kunden von EHA auf einen Folge-Onlinedienst übereinstimmt, wie in der Migrationstabelle unten angegeben.</w:t>
      </w:r>
      <w:r w:rsidR="00F1269E" w:rsidRPr="00475C85">
        <w:rPr>
          <w:rFonts w:eastAsia="Calibri" w:cs="Tahoma"/>
          <w:iCs/>
          <w:color w:val="000000"/>
          <w:lang w:val="de-DE"/>
        </w:rPr>
        <w:t xml:space="preserve"> </w:t>
      </w:r>
      <w:r w:rsidRPr="00475C85">
        <w:rPr>
          <w:rFonts w:eastAsia="Calibri" w:cs="Tahoma"/>
          <w:iCs/>
          <w:color w:val="000000"/>
          <w:lang w:val="de-DE"/>
        </w:rPr>
        <w:t>Kunden, die den Folge-Onlinedienst nach Ablauf ihrer zusätzlichen Lizenzen weiterhin nutzen möchten, müssen eine Anzahl von Lizenzen bestellen, die der Gesamtzahl der</w:t>
      </w:r>
      <w:r w:rsidR="00A11402">
        <w:rPr>
          <w:rFonts w:eastAsia="Calibri" w:cs="Tahoma"/>
          <w:iCs/>
          <w:color w:val="000000"/>
          <w:lang w:val="de-DE"/>
        </w:rPr>
        <w:t> </w:t>
      </w:r>
      <w:r w:rsidRPr="00475C85">
        <w:rPr>
          <w:rFonts w:eastAsia="Calibri" w:cs="Tahoma"/>
          <w:iCs/>
          <w:color w:val="000000"/>
          <w:lang w:val="de-DE"/>
        </w:rPr>
        <w:t xml:space="preserve">Nutzer entspricht, die auf diesen Onlinedienst zugreifen oder ihn nutzen werden. </w:t>
      </w:r>
    </w:p>
    <w:p w:rsidR="00BA1490" w:rsidRPr="00475C85" w:rsidRDefault="00BA1490" w:rsidP="0084072C">
      <w:pPr>
        <w:rPr>
          <w:rFonts w:cs="Tahoma"/>
          <w:lang w:val="de-DE"/>
        </w:rPr>
      </w:pPr>
    </w:p>
    <w:p w:rsidR="00EA6918" w:rsidRPr="00475C85" w:rsidRDefault="00EC1F23" w:rsidP="0084072C">
      <w:pPr>
        <w:spacing w:after="60"/>
        <w:ind w:left="720"/>
        <w:rPr>
          <w:rFonts w:cs="Tahoma"/>
          <w:lang w:val="de-DE"/>
        </w:rPr>
      </w:pPr>
      <w:r w:rsidRPr="00475C85">
        <w:rPr>
          <w:rFonts w:eastAsia="Calibri" w:cs="Tahoma"/>
          <w:b/>
          <w:bCs/>
          <w:iCs/>
          <w:color w:val="000000"/>
          <w:lang w:val="de-DE"/>
        </w:rPr>
        <w:t>Migrationslizenzgewährung für Exchange Hosted Archive-Kunden</w:t>
      </w:r>
    </w:p>
    <w:p w:rsidR="00EC1F23" w:rsidRPr="00475C85" w:rsidRDefault="00EC1F23" w:rsidP="00E62BC4">
      <w:pPr>
        <w:ind w:left="720"/>
        <w:rPr>
          <w:rFonts w:cs="Tahoma"/>
          <w:lang w:val="de-DE"/>
        </w:rPr>
      </w:pPr>
      <w:r w:rsidRPr="00475C85">
        <w:rPr>
          <w:rFonts w:eastAsia="Calibri" w:cs="Tahoma"/>
          <w:iCs/>
          <w:color w:val="000000"/>
          <w:lang w:val="de-DE"/>
        </w:rPr>
        <w:t xml:space="preserve">EHA-Kunden, die auf Folge-Onlinedienste migrieren, wird eine Gesamtzahl von Ersatzlizenzen für die Folge-Onlinedienste gewährt, die ihrer Gesamtzahl von qualifizierenden und zusätzlichen EHA-Lizenzen wie in der </w:t>
      </w:r>
      <w:r w:rsidRPr="00475C85">
        <w:rPr>
          <w:rFonts w:eastAsia="Calibri" w:cs="Tahoma"/>
          <w:iCs/>
          <w:color w:val="000000"/>
          <w:lang w:val="de-DE"/>
        </w:rPr>
        <w:lastRenderedPageBreak/>
        <w:t>Tabelle unten dargestellt entspricht.</w:t>
      </w:r>
      <w:r w:rsidR="00F1269E" w:rsidRPr="00475C85">
        <w:rPr>
          <w:rFonts w:eastAsia="Calibri" w:cs="Tahoma"/>
          <w:iCs/>
          <w:color w:val="000000"/>
          <w:lang w:val="de-DE"/>
        </w:rPr>
        <w:t xml:space="preserve"> </w:t>
      </w:r>
      <w:r w:rsidRPr="00475C85">
        <w:rPr>
          <w:rFonts w:eastAsia="Calibri" w:cs="Tahoma"/>
          <w:iCs/>
          <w:color w:val="000000"/>
          <w:lang w:val="de-DE"/>
        </w:rPr>
        <w:t xml:space="preserve">Diese Ersatzlizenzen laufen am Ende der Abonnementlaufzeit ab, das mit dem Datum der Migration des Kunden von EHA auf die Folge-Onlinedienste übereinstimmt. </w:t>
      </w:r>
    </w:p>
    <w:p w:rsidR="00EC1F23" w:rsidRPr="00475C85" w:rsidRDefault="00EC1F23" w:rsidP="00E62BC4">
      <w:pPr>
        <w:ind w:left="720"/>
        <w:rPr>
          <w:rFonts w:cs="Tahoma"/>
          <w:lang w:val="de-DE"/>
        </w:rPr>
      </w:pPr>
    </w:p>
    <w:p w:rsidR="002512D3" w:rsidRPr="00475C85" w:rsidRDefault="00EC1F23" w:rsidP="003165D6">
      <w:pPr>
        <w:ind w:left="720"/>
        <w:rPr>
          <w:rFonts w:cs="Tahoma"/>
          <w:lang w:val="de-DE"/>
        </w:rPr>
      </w:pPr>
      <w:r w:rsidRPr="00475C85">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F1269E" w:rsidRPr="00475C85">
        <w:rPr>
          <w:rFonts w:eastAsia="Calibri" w:cs="Tahoma"/>
          <w:iCs/>
          <w:color w:val="000000"/>
          <w:lang w:val="de-DE"/>
        </w:rPr>
        <w:t xml:space="preserve"> </w:t>
      </w:r>
      <w:r w:rsidRPr="00475C85">
        <w:rPr>
          <w:rFonts w:eastAsia="Calibri" w:cs="Tahoma"/>
          <w:iCs/>
          <w:color w:val="000000"/>
          <w:lang w:val="de-DE"/>
        </w:rPr>
        <w:t xml:space="preserve">Wenn die entsprechende Nutzer-AL einem neuen Nutzer neu zugewiesen wird, dann muss auch der Exchange Online Plan 2 diesem neuen Nutzer neu zugewiesen werden. </w:t>
      </w:r>
    </w:p>
    <w:p w:rsidR="0004051B" w:rsidRPr="00475C85" w:rsidRDefault="0004051B">
      <w:pPr>
        <w:rPr>
          <w:rFonts w:cs="Tahoma"/>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6224F0" w:rsidTr="00A11402">
        <w:trPr>
          <w:trHeight w:val="269"/>
          <w:jc w:val="center"/>
        </w:trPr>
        <w:tc>
          <w:tcPr>
            <w:tcW w:w="7740" w:type="dxa"/>
            <w:gridSpan w:val="2"/>
            <w:shd w:val="clear" w:color="auto" w:fill="FABF8F"/>
          </w:tcPr>
          <w:p w:rsidR="00EC1F23" w:rsidRPr="006224F0" w:rsidRDefault="00EC1F23" w:rsidP="00022FBE">
            <w:pPr>
              <w:jc w:val="center"/>
              <w:rPr>
                <w:rFonts w:eastAsia="Calibri" w:cs="Tahoma"/>
                <w:b/>
                <w:iCs/>
                <w:color w:val="000000"/>
              </w:rPr>
            </w:pPr>
            <w:r w:rsidRPr="006224F0">
              <w:rPr>
                <w:rFonts w:eastAsia="Calibri" w:cs="Tahoma"/>
                <w:b/>
                <w:iCs/>
                <w:color w:val="000000"/>
              </w:rPr>
              <w:t>Migrationslizenzgewährung</w:t>
            </w:r>
          </w:p>
        </w:tc>
      </w:tr>
      <w:tr w:rsidR="00EC1F23" w:rsidRPr="006224F0" w:rsidTr="00A11402">
        <w:trPr>
          <w:jc w:val="center"/>
        </w:trPr>
        <w:tc>
          <w:tcPr>
            <w:tcW w:w="4140" w:type="dxa"/>
            <w:shd w:val="clear" w:color="auto" w:fill="auto"/>
          </w:tcPr>
          <w:p w:rsidR="00EC1F23" w:rsidRPr="006224F0" w:rsidRDefault="00EC1F23" w:rsidP="00022FBE">
            <w:pPr>
              <w:jc w:val="center"/>
              <w:rPr>
                <w:rFonts w:eastAsia="Calibri" w:cs="Tahoma"/>
                <w:iCs/>
                <w:color w:val="000000"/>
              </w:rPr>
            </w:pPr>
            <w:r w:rsidRPr="006224F0">
              <w:rPr>
                <w:rFonts w:eastAsia="Calibri" w:cs="Tahoma"/>
                <w:iCs/>
                <w:color w:val="000000"/>
              </w:rPr>
              <w:t>Qualifizierende Lizenzposition</w:t>
            </w:r>
          </w:p>
        </w:tc>
        <w:tc>
          <w:tcPr>
            <w:tcW w:w="3600" w:type="dxa"/>
            <w:shd w:val="clear" w:color="auto" w:fill="auto"/>
          </w:tcPr>
          <w:p w:rsidR="00EC1F23" w:rsidRPr="006224F0" w:rsidRDefault="00EC1F23" w:rsidP="00022FBE">
            <w:pPr>
              <w:jc w:val="center"/>
              <w:rPr>
                <w:rFonts w:eastAsia="Calibri" w:cs="Tahoma"/>
                <w:iCs/>
                <w:color w:val="000000"/>
              </w:rPr>
            </w:pPr>
            <w:r w:rsidRPr="006224F0">
              <w:rPr>
                <w:rFonts w:eastAsia="Calibri" w:cs="Tahoma"/>
                <w:iCs/>
                <w:color w:val="000000"/>
              </w:rPr>
              <w:t>Lizenzgewährung</w:t>
            </w:r>
          </w:p>
        </w:tc>
      </w:tr>
      <w:tr w:rsidR="00EC1F23" w:rsidRPr="00DE3744" w:rsidTr="00A11402">
        <w:trPr>
          <w:jc w:val="center"/>
        </w:trPr>
        <w:tc>
          <w:tcPr>
            <w:tcW w:w="4140" w:type="dxa"/>
            <w:shd w:val="clear" w:color="auto" w:fill="auto"/>
          </w:tcPr>
          <w:p w:rsidR="00EE53FF" w:rsidRPr="00475C85" w:rsidRDefault="00EE53FF" w:rsidP="001051D1">
            <w:pPr>
              <w:spacing w:before="60" w:after="60"/>
              <w:ind w:left="158" w:right="346"/>
              <w:rPr>
                <w:rFonts w:cs="Tahoma"/>
                <w:lang w:val="de-DE"/>
              </w:rPr>
            </w:pPr>
            <w:r w:rsidRPr="00475C85">
              <w:rPr>
                <w:rFonts w:eastAsia="Calibri" w:cs="Tahoma"/>
                <w:iCs/>
                <w:color w:val="000000"/>
                <w:lang w:val="de-DE"/>
              </w:rPr>
              <w:t>EHA-Nutzer-AL (in Verbindung mit einer lokalen Exchange-CAL genutzt)</w:t>
            </w:r>
          </w:p>
          <w:p w:rsidR="00EC1F23" w:rsidRPr="00475C85" w:rsidRDefault="00EC1F23" w:rsidP="001051D1">
            <w:pPr>
              <w:spacing w:before="60" w:after="60"/>
              <w:ind w:left="158" w:right="346"/>
              <w:rPr>
                <w:rFonts w:cs="Tahoma"/>
                <w:lang w:val="de-DE"/>
              </w:rPr>
            </w:pPr>
            <w:r w:rsidRPr="00475C85">
              <w:rPr>
                <w:rFonts w:eastAsia="Calibri" w:cs="Tahoma"/>
                <w:iCs/>
                <w:color w:val="000000"/>
                <w:lang w:val="de-DE"/>
              </w:rPr>
              <w:t>EHA-Nutzer-AL (in Verbindung mit Nutzer-ALs für Exchange Online Standard, Exchange Online Plan</w:t>
            </w:r>
          </w:p>
          <w:p w:rsidR="00EC1F23" w:rsidRPr="00475C85" w:rsidRDefault="00EC1F23" w:rsidP="001051D1">
            <w:pPr>
              <w:spacing w:before="60" w:after="60"/>
              <w:ind w:left="158" w:right="346"/>
              <w:rPr>
                <w:rFonts w:eastAsia="Calibri" w:cs="Tahoma"/>
                <w:iCs/>
                <w:color w:val="000000"/>
                <w:lang w:val="de-DE"/>
              </w:rPr>
            </w:pPr>
            <w:r w:rsidRPr="00475C85">
              <w:rPr>
                <w:rFonts w:eastAsia="Calibri" w:cs="Tahoma"/>
                <w:iCs/>
                <w:color w:val="000000"/>
                <w:lang w:val="de-DE"/>
              </w:rPr>
              <w:t>2, BPOS Standard, Office 365 E1, BPOS Deskless, Exchange Online Deskless oder Exchange Online Kiosk genutzt)</w:t>
            </w:r>
          </w:p>
        </w:tc>
        <w:tc>
          <w:tcPr>
            <w:tcW w:w="3600" w:type="dxa"/>
            <w:shd w:val="clear" w:color="auto" w:fill="auto"/>
          </w:tcPr>
          <w:p w:rsidR="00EC1F23" w:rsidRPr="00475C85" w:rsidRDefault="00EC1F23" w:rsidP="001051D1">
            <w:pPr>
              <w:numPr>
                <w:ilvl w:val="0"/>
                <w:numId w:val="58"/>
              </w:numPr>
              <w:spacing w:before="60" w:after="60"/>
              <w:ind w:right="342"/>
              <w:rPr>
                <w:rFonts w:eastAsia="Calibri" w:cs="Tahoma"/>
                <w:iCs/>
                <w:color w:val="000000"/>
                <w:lang w:val="de-DE"/>
              </w:rPr>
            </w:pPr>
            <w:r w:rsidRPr="00475C85">
              <w:rPr>
                <w:rFonts w:eastAsia="Calibri" w:cs="Tahoma"/>
                <w:iCs/>
                <w:color w:val="000000"/>
                <w:lang w:val="de-DE"/>
              </w:rPr>
              <w:t>Nutzer-AL für Exchange Online Plan 2</w:t>
            </w:r>
          </w:p>
        </w:tc>
      </w:tr>
    </w:tbl>
    <w:p w:rsidR="00DD39C7" w:rsidRDefault="00DD39C7" w:rsidP="0084072C">
      <w:pPr>
        <w:rPr>
          <w:rFonts w:cs="Tahoma"/>
          <w:lang w:val="de-DE"/>
        </w:rPr>
      </w:pPr>
    </w:p>
    <w:p w:rsidR="00A11402" w:rsidRDefault="00A11402" w:rsidP="0084072C">
      <w:pPr>
        <w:rPr>
          <w:rFonts w:cs="Tahoma"/>
          <w:lang w:val="de-DE"/>
        </w:rPr>
      </w:pPr>
    </w:p>
    <w:p w:rsidR="00044E60" w:rsidRPr="00475C85" w:rsidRDefault="00044E60" w:rsidP="0084072C">
      <w:pPr>
        <w:rPr>
          <w:rFonts w:cs="Tahoma"/>
          <w:lang w:val="de-DE"/>
        </w:rPr>
      </w:pPr>
    </w:p>
    <w:p w:rsidR="00DD39C7" w:rsidRPr="00475C85" w:rsidRDefault="00DD39C7" w:rsidP="00A11402">
      <w:pPr>
        <w:spacing w:after="60"/>
        <w:ind w:left="720"/>
        <w:rPr>
          <w:rFonts w:cs="Tahoma"/>
          <w:lang w:val="de-DE"/>
        </w:rPr>
      </w:pPr>
      <w:r w:rsidRPr="00475C85">
        <w:rPr>
          <w:rFonts w:cs="Tahoma"/>
          <w:b/>
          <w:color w:val="000000"/>
          <w:lang w:val="de-DE"/>
        </w:rPr>
        <w:t>Kontinuierliche Verwendung von Exchange Hosted Archive (EHA) mit aktiven Abonnements für</w:t>
      </w:r>
      <w:r w:rsidR="00A11402">
        <w:rPr>
          <w:rFonts w:cs="Tahoma"/>
          <w:b/>
          <w:color w:val="000000"/>
          <w:lang w:val="de-DE"/>
        </w:rPr>
        <w:t> </w:t>
      </w:r>
      <w:r w:rsidRPr="00475C85">
        <w:rPr>
          <w:rFonts w:cs="Tahoma"/>
          <w:b/>
          <w:color w:val="000000"/>
          <w:lang w:val="de-DE"/>
        </w:rPr>
        <w:t>Business Productivity Online Subscription (BPOS) und Exchange Online Standard</w:t>
      </w:r>
    </w:p>
    <w:p w:rsidR="00DD39C7" w:rsidRPr="00475C85" w:rsidRDefault="00DD39C7" w:rsidP="00A11402">
      <w:pPr>
        <w:ind w:left="720"/>
        <w:rPr>
          <w:rFonts w:cs="Tahoma"/>
          <w:lang w:val="de-DE"/>
        </w:rPr>
      </w:pPr>
      <w:r w:rsidRPr="00475C85">
        <w:rPr>
          <w:rFonts w:cs="Tahoma"/>
          <w:iCs/>
          <w:color w:val="000000"/>
          <w:lang w:val="de-DE"/>
        </w:rPr>
        <w:t>Kunden mit ablaufenden EHA-Abonnements, die noch nicht auf Office 365 migriert wurden und derzeit auf</w:t>
      </w:r>
      <w:r w:rsidR="00A11402">
        <w:rPr>
          <w:rFonts w:cs="Tahoma"/>
          <w:iCs/>
          <w:color w:val="000000"/>
          <w:lang w:val="de-DE"/>
        </w:rPr>
        <w:t> </w:t>
      </w:r>
      <w:r w:rsidRPr="00475C85">
        <w:rPr>
          <w:rFonts w:cs="Tahoma"/>
          <w:iCs/>
          <w:color w:val="000000"/>
          <w:lang w:val="de-DE"/>
        </w:rPr>
        <w:t>BPOS oder Exchange Online Standard bereitgestellt sind, sind berechtigt, EHA nach Ablauf ihres EHA-Abonnements und bis (i) zu ihrer Migration auf Office 365 oder (ii) zum Ablauf ihres Abonnements für BPOS</w:t>
      </w:r>
      <w:r w:rsidR="00A11402">
        <w:rPr>
          <w:rFonts w:cs="Tahoma"/>
          <w:iCs/>
          <w:color w:val="000000"/>
          <w:lang w:val="de-DE"/>
        </w:rPr>
        <w:t> </w:t>
      </w:r>
      <w:r w:rsidRPr="00475C85">
        <w:rPr>
          <w:rFonts w:cs="Tahoma"/>
          <w:iCs/>
          <w:color w:val="000000"/>
          <w:lang w:val="de-DE"/>
        </w:rPr>
        <w:t>oder Exchange Online Standard zu verwenden, wobei das frühere Datum maßgeblich ist.</w:t>
      </w:r>
      <w:r w:rsidR="00F1269E" w:rsidRPr="00475C85">
        <w:rPr>
          <w:rFonts w:cs="Tahoma"/>
          <w:iCs/>
          <w:color w:val="000000"/>
          <w:lang w:val="de-DE"/>
        </w:rPr>
        <w:t xml:space="preserve"> </w:t>
      </w:r>
      <w:r w:rsidRPr="00475C85">
        <w:rPr>
          <w:rFonts w:cs="Tahoma"/>
          <w:iCs/>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w:t>
      </w:r>
      <w:r w:rsidR="00A11402">
        <w:rPr>
          <w:rFonts w:cs="Tahoma"/>
          <w:iCs/>
          <w:color w:val="000000"/>
          <w:lang w:val="de-DE"/>
        </w:rPr>
        <w:t> </w:t>
      </w:r>
      <w:r w:rsidRPr="00475C85">
        <w:rPr>
          <w:rFonts w:cs="Tahoma"/>
          <w:iCs/>
          <w:color w:val="000000"/>
          <w:lang w:val="de-DE"/>
        </w:rPr>
        <w:t>für jede ihrer ablaufenden EHA-Nutzer- oder -Geräte-Abonnementlizenzen. Diese</w:t>
      </w:r>
      <w:r w:rsidR="00A11402">
        <w:rPr>
          <w:rFonts w:cs="Tahoma"/>
          <w:iCs/>
          <w:color w:val="000000"/>
          <w:lang w:val="de-DE"/>
        </w:rPr>
        <w:t> </w:t>
      </w:r>
      <w:r w:rsidRPr="00475C85">
        <w:rPr>
          <w:rFonts w:cs="Tahoma"/>
          <w:iCs/>
          <w:color w:val="000000"/>
          <w:lang w:val="de-DE"/>
        </w:rPr>
        <w:t>zeitlich</w:t>
      </w:r>
      <w:r w:rsidR="00A11402">
        <w:rPr>
          <w:rFonts w:cs="Tahoma"/>
          <w:iCs/>
          <w:color w:val="000000"/>
          <w:lang w:val="de-DE"/>
        </w:rPr>
        <w:t> </w:t>
      </w:r>
      <w:r w:rsidRPr="00475C85">
        <w:rPr>
          <w:rFonts w:cs="Tahoma"/>
          <w:iCs/>
          <w:color w:val="000000"/>
          <w:lang w:val="de-DE"/>
        </w:rPr>
        <w:t>beschränkten EHA-Nutzer- und -Geräte-Abonnementlizenzen dürfen nur Nutzern und Geräten</w:t>
      </w:r>
      <w:r w:rsidR="00A11402">
        <w:rPr>
          <w:rFonts w:cs="Tahoma"/>
          <w:iCs/>
          <w:color w:val="000000"/>
          <w:lang w:val="de-DE"/>
        </w:rPr>
        <w:t> </w:t>
      </w:r>
      <w:r w:rsidRPr="00475C85">
        <w:rPr>
          <w:rFonts w:cs="Tahoma"/>
          <w:iCs/>
          <w:color w:val="000000"/>
          <w:lang w:val="de-DE"/>
        </w:rPr>
        <w:t>zugewiesen werden, denen BPOS- oder Exchange Online Standard-Lizenzen zugewiesen wurden.</w:t>
      </w:r>
      <w:r w:rsidR="00A11402">
        <w:rPr>
          <w:rFonts w:cs="Tahoma"/>
          <w:iCs/>
          <w:color w:val="000000"/>
          <w:lang w:val="de-DE"/>
        </w:rPr>
        <w:t> </w:t>
      </w:r>
      <w:r w:rsidRPr="00475C85">
        <w:rPr>
          <w:rFonts w:cs="Tahoma"/>
          <w:iCs/>
          <w:color w:val="000000"/>
          <w:lang w:val="de-DE"/>
        </w:rPr>
        <w:t>EHA wird wie besehen und ohne Gewährleistung jeglicher Art lizenziert.</w:t>
      </w:r>
      <w:r w:rsidR="00F1269E" w:rsidRPr="00475C85">
        <w:rPr>
          <w:rFonts w:cs="Tahoma"/>
          <w:iCs/>
          <w:color w:val="000000"/>
          <w:lang w:val="de-DE"/>
        </w:rPr>
        <w:t xml:space="preserve"> </w:t>
      </w:r>
    </w:p>
    <w:p w:rsidR="00DD39C7" w:rsidRPr="00475C85" w:rsidRDefault="00DD39C7" w:rsidP="00DD39C7">
      <w:pPr>
        <w:ind w:left="720"/>
        <w:rPr>
          <w:rFonts w:cs="Tahoma"/>
          <w:lang w:val="de-DE"/>
        </w:rPr>
      </w:pPr>
    </w:p>
    <w:p w:rsidR="00827D38" w:rsidRPr="00475C85" w:rsidRDefault="00B26237" w:rsidP="00A11402">
      <w:pPr>
        <w:pStyle w:val="Heading2"/>
        <w:ind w:left="0"/>
        <w:rPr>
          <w:rFonts w:ascii="Tahoma" w:hAnsi="Tahoma" w:cs="Tahoma"/>
          <w:lang w:val="de-DE"/>
        </w:rPr>
      </w:pPr>
      <w:bookmarkStart w:id="1232" w:name="_46_Exchange_Hosted"/>
      <w:bookmarkStart w:id="1233" w:name="_Toc336338307"/>
      <w:bookmarkStart w:id="1234" w:name="_Toc352235426"/>
      <w:bookmarkStart w:id="1235" w:name="Srv_39ExchangeOnDeskWork"/>
      <w:bookmarkEnd w:id="1232"/>
      <w:r w:rsidRPr="00475C85">
        <w:rPr>
          <w:rFonts w:ascii="Tahoma" w:hAnsi="Tahoma" w:cs="Tahoma"/>
          <w:color w:val="E25B00"/>
          <w:sz w:val="22"/>
          <w:szCs w:val="22"/>
          <w:vertAlign w:val="superscript"/>
          <w:lang w:val="de-DE"/>
        </w:rPr>
        <w:t>46</w:t>
      </w:r>
      <w:r w:rsidR="00A11402" w:rsidRPr="00475C85">
        <w:rPr>
          <w:rFonts w:ascii="Tahoma" w:hAnsi="Tahoma" w:cs="Tahoma"/>
          <w:color w:val="F66400"/>
          <w:sz w:val="22"/>
          <w:lang w:val="de-DE"/>
        </w:rPr>
        <w:t xml:space="preserve"> </w:t>
      </w:r>
      <w:r w:rsidRPr="00475C85">
        <w:rPr>
          <w:rFonts w:ascii="Tahoma" w:hAnsi="Tahoma" w:cs="Tahoma"/>
          <w:color w:val="F66400"/>
          <w:sz w:val="22"/>
          <w:szCs w:val="22"/>
          <w:lang w:val="de-DE"/>
        </w:rPr>
        <w:t>Exchange Hosted Encryption (Nutzer-AL)</w:t>
      </w:r>
      <w:bookmarkEnd w:id="1233"/>
      <w:bookmarkEnd w:id="1234"/>
    </w:p>
    <w:p w:rsidR="00827D38" w:rsidRPr="00475C85" w:rsidRDefault="00827D38" w:rsidP="00827D38">
      <w:pPr>
        <w:ind w:left="900"/>
        <w:rPr>
          <w:rFonts w:cs="Tahoma"/>
          <w:lang w:val="de-DE"/>
        </w:rPr>
      </w:pPr>
    </w:p>
    <w:p w:rsidR="00827D38" w:rsidRPr="00475C85" w:rsidRDefault="00827D38" w:rsidP="00E62BC4">
      <w:pPr>
        <w:ind w:left="720"/>
        <w:rPr>
          <w:rFonts w:cs="Tahoma"/>
          <w:lang w:val="de-DE"/>
        </w:rPr>
      </w:pPr>
      <w:r w:rsidRPr="00475C85">
        <w:rPr>
          <w:rFonts w:cs="Tahoma"/>
          <w:lang w:val="de-DE"/>
        </w:rPr>
        <w:t>Kunden verwenden für weitere Bestellungen denselben aktiven Select-Vertrag, Konzernvertrag oder Open Value-Vertrag wie bei der Anfangsbestellung.</w:t>
      </w:r>
    </w:p>
    <w:p w:rsidR="00827D38" w:rsidRPr="00475C85" w:rsidRDefault="00827D38" w:rsidP="00E62BC4">
      <w:pPr>
        <w:ind w:left="720"/>
        <w:rPr>
          <w:rFonts w:cs="Tahoma"/>
          <w:lang w:val="de-DE"/>
        </w:rPr>
      </w:pPr>
    </w:p>
    <w:p w:rsidR="00023FE7" w:rsidRPr="00475C85" w:rsidRDefault="00827D38" w:rsidP="00E62BC4">
      <w:pPr>
        <w:ind w:left="720"/>
        <w:rPr>
          <w:rFonts w:cs="Tahoma"/>
          <w:lang w:val="de-DE"/>
        </w:rPr>
      </w:pPr>
      <w:r w:rsidRPr="00475C85">
        <w:rPr>
          <w:rFonts w:cs="Tahoma"/>
          <w:lang w:val="de-DE"/>
        </w:rPr>
        <w:t xml:space="preserve">Preise und Zahlungsbestimmungen für Onlinedienste finden Sie in </w:t>
      </w:r>
      <w:hyperlink w:anchor="_Abschnitt_5_–" w:history="1">
        <w:r w:rsidRPr="00A11402">
          <w:rPr>
            <w:rStyle w:val="Hyperlink"/>
            <w:rFonts w:cs="Tahoma"/>
            <w:lang w:val="de-DE"/>
          </w:rPr>
          <w:t>Abschnitt 5</w:t>
        </w:r>
      </w:hyperlink>
      <w:r w:rsidRPr="00475C85">
        <w:rPr>
          <w:rFonts w:cs="Tahoma"/>
          <w:lang w:val="de-DE"/>
        </w:rPr>
        <w:t>.</w:t>
      </w:r>
    </w:p>
    <w:p w:rsidR="00827D38" w:rsidRPr="00475C85" w:rsidRDefault="00827D38" w:rsidP="00827D38">
      <w:pPr>
        <w:ind w:left="900"/>
        <w:rPr>
          <w:rFonts w:cs="Tahoma"/>
          <w:lang w:val="de-DE"/>
        </w:rPr>
      </w:pPr>
    </w:p>
    <w:p w:rsidR="00023FE7" w:rsidRPr="00475C85" w:rsidRDefault="0095763C">
      <w:pPr>
        <w:pStyle w:val="Heading3"/>
        <w:rPr>
          <w:rFonts w:ascii="Tahoma" w:hAnsi="Tahoma" w:cs="Tahoma"/>
          <w:lang w:val="de-DE"/>
        </w:rPr>
      </w:pPr>
      <w:bookmarkStart w:id="1236" w:name="_47_Exchange_Online"/>
      <w:bookmarkStart w:id="1237" w:name="_Toc336338308"/>
      <w:bookmarkStart w:id="1238" w:name="_Toc352235427"/>
      <w:bookmarkStart w:id="1239" w:name="Srv_40ExchangeOnDeskWork"/>
      <w:bookmarkStart w:id="1240" w:name="Srv_45ExchangeOnDeskWork"/>
      <w:bookmarkEnd w:id="1236"/>
      <w:r w:rsidRPr="00475C85">
        <w:rPr>
          <w:rFonts w:ascii="Tahoma" w:hAnsi="Tahoma" w:cs="Tahoma"/>
          <w:caps/>
          <w:color w:val="F66400"/>
          <w:sz w:val="22"/>
          <w:vertAlign w:val="superscript"/>
          <w:lang w:val="de-DE"/>
        </w:rPr>
        <w:t>47</w:t>
      </w:r>
      <w:r w:rsidRPr="00475C85">
        <w:rPr>
          <w:rFonts w:ascii="Tahoma" w:hAnsi="Tahoma" w:cs="Tahoma"/>
          <w:color w:val="F66400"/>
          <w:sz w:val="22"/>
          <w:lang w:val="de-DE"/>
        </w:rPr>
        <w:t xml:space="preserve"> Exchange Online Kiosk (Nutzer-AL)</w:t>
      </w:r>
      <w:bookmarkEnd w:id="1237"/>
      <w:bookmarkEnd w:id="1238"/>
    </w:p>
    <w:bookmarkEnd w:id="1235"/>
    <w:bookmarkEnd w:id="1239"/>
    <w:bookmarkEnd w:id="1240"/>
    <w:p w:rsidR="00023FE7" w:rsidRPr="00475C85" w:rsidRDefault="00023FE7">
      <w:pPr>
        <w:pStyle w:val="EndnoteText"/>
        <w:rPr>
          <w:rFonts w:ascii="Tahoma" w:hAnsi="Tahoma" w:cs="Tahoma"/>
          <w:lang w:val="de-DE"/>
        </w:rPr>
      </w:pPr>
    </w:p>
    <w:p w:rsidR="00040ADC" w:rsidRPr="00475C85" w:rsidRDefault="00040ADC" w:rsidP="00E62BC4">
      <w:pPr>
        <w:ind w:left="720"/>
        <w:rPr>
          <w:rFonts w:cs="Tahoma"/>
          <w:lang w:val="de-DE"/>
        </w:rPr>
      </w:pPr>
      <w:r w:rsidRPr="00475C85">
        <w:rPr>
          <w:rFonts w:cs="Tahoma"/>
          <w:color w:val="000000"/>
          <w:szCs w:val="18"/>
          <w:lang w:val="de-DE"/>
        </w:rPr>
        <w:t>Ungeachtet gegenteiliger Bestimmungen in den Lizenzverträgen von Kunden umfassen qualifizierte Nutzer keine Nutzer mit Lizenzen für Exchange Online Kiosk.</w:t>
      </w:r>
    </w:p>
    <w:p w:rsidR="00040ADC" w:rsidRPr="00475C85" w:rsidRDefault="00040ADC" w:rsidP="00E62BC4">
      <w:pPr>
        <w:ind w:left="720"/>
        <w:rPr>
          <w:rFonts w:cs="Tahoma"/>
          <w:lang w:val="de-DE"/>
        </w:rPr>
      </w:pPr>
    </w:p>
    <w:p w:rsidR="00040ADC" w:rsidRPr="00475C85" w:rsidRDefault="00040ADC" w:rsidP="00E62BC4">
      <w:pPr>
        <w:ind w:left="720"/>
        <w:rPr>
          <w:rFonts w:cs="Tahoma"/>
          <w:lang w:val="de-DE"/>
        </w:rPr>
      </w:pPr>
      <w:r w:rsidRPr="00475C85">
        <w:rPr>
          <w:rFonts w:cs="Tahoma"/>
          <w:color w:val="000000"/>
          <w:szCs w:val="18"/>
          <w:lang w:val="de-DE"/>
        </w:rPr>
        <w:t>Exchange Online Kiosk hieß zuvor Exchange Online Deskless Worker.</w:t>
      </w:r>
    </w:p>
    <w:p w:rsidR="00352135" w:rsidRPr="00475C85" w:rsidRDefault="00352135" w:rsidP="00E62BC4">
      <w:pPr>
        <w:ind w:left="720"/>
        <w:rPr>
          <w:rFonts w:cs="Tahoma"/>
          <w:lang w:val="de-DE"/>
        </w:rPr>
      </w:pPr>
    </w:p>
    <w:p w:rsidR="00702931" w:rsidRPr="006224F0" w:rsidRDefault="00702931" w:rsidP="00AF3B19">
      <w:pPr>
        <w:spacing w:after="60"/>
        <w:ind w:left="720"/>
        <w:rPr>
          <w:rFonts w:cs="Tahoma"/>
        </w:rPr>
      </w:pPr>
      <w:r w:rsidRPr="006224F0">
        <w:rPr>
          <w:rFonts w:eastAsia="Calibri" w:cs="Tahoma"/>
          <w:b/>
          <w:color w:val="000000"/>
          <w:szCs w:val="18"/>
        </w:rPr>
        <w:t>Government Community Cloud (nur USA)</w:t>
      </w:r>
    </w:p>
    <w:p w:rsidR="00702931" w:rsidRPr="00475C85" w:rsidRDefault="00702931" w:rsidP="00A11402">
      <w:pPr>
        <w:ind w:left="720"/>
        <w:rPr>
          <w:rFonts w:cs="Tahoma"/>
          <w:lang w:val="de-DE"/>
        </w:rPr>
      </w:pPr>
      <w:r w:rsidRPr="006224F0">
        <w:rPr>
          <w:rFonts w:eastAsia="Calibri" w:cs="Tahoma"/>
          <w:color w:val="000000"/>
          <w:szCs w:val="18"/>
        </w:rPr>
        <w:t>Einige Onlinedienste in der Office 365-Produktfamilie (darunter Exchange Online Kiosk) werden als Government Community Cloud-Dienste und Non-Government Community Cloud-Dienste angeboten.</w:t>
      </w:r>
      <w:r w:rsidR="00F1269E">
        <w:rPr>
          <w:rFonts w:eastAsia="Calibri" w:cs="Tahoma"/>
          <w:color w:val="000000"/>
          <w:szCs w:val="18"/>
        </w:rPr>
        <w:t xml:space="preserve"> </w:t>
      </w:r>
      <w:r w:rsidRPr="00475C85">
        <w:rPr>
          <w:rFonts w:eastAsia="Calibri" w:cs="Tahoma"/>
          <w:color w:val="000000"/>
          <w:szCs w:val="18"/>
          <w:lang w:val="de-DE"/>
        </w:rPr>
        <w:t>Die</w:t>
      </w:r>
      <w:r w:rsidR="00A11402">
        <w:rPr>
          <w:rFonts w:eastAsia="Calibri" w:cs="Tahoma"/>
          <w:color w:val="000000"/>
          <w:szCs w:val="18"/>
          <w:lang w:val="de-DE"/>
        </w:rPr>
        <w:t> </w:t>
      </w:r>
      <w:r w:rsidRPr="00475C85">
        <w:rPr>
          <w:rFonts w:eastAsia="Calibri" w:cs="Tahoma"/>
          <w:color w:val="000000"/>
          <w:szCs w:val="18"/>
          <w:lang w:val="de-DE"/>
        </w:rPr>
        <w:t>Bereitstellung an Kunden kann in der einen oder anderen Form erfolgen, jedoch nicht als Kombination aus beidem.</w:t>
      </w:r>
      <w:r w:rsidR="00F1269E" w:rsidRPr="00475C85">
        <w:rPr>
          <w:rFonts w:eastAsia="Calibri" w:cs="Tahoma"/>
          <w:color w:val="000000"/>
          <w:szCs w:val="18"/>
          <w:lang w:val="de-DE"/>
        </w:rPr>
        <w:t xml:space="preserve"> </w:t>
      </w:r>
      <w:r w:rsidRPr="00475C8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475C85">
        <w:rPr>
          <w:rFonts w:eastAsia="Calibri" w:cs="Tahoma"/>
          <w:color w:val="000000"/>
          <w:szCs w:val="18"/>
          <w:lang w:val="de-DE"/>
        </w:rPr>
        <w:t xml:space="preserve"> </w:t>
      </w:r>
      <w:r w:rsidRPr="00475C85">
        <w:rPr>
          <w:rFonts w:eastAsia="Calibri" w:cs="Tahoma"/>
          <w:color w:val="000000"/>
          <w:szCs w:val="18"/>
          <w:lang w:val="de-DE"/>
        </w:rPr>
        <w:lastRenderedPageBreak/>
        <w:t>Diese</w:t>
      </w:r>
      <w:r w:rsidR="00A11402">
        <w:rPr>
          <w:rFonts w:eastAsia="Calibri" w:cs="Tahoma"/>
          <w:color w:val="000000"/>
          <w:szCs w:val="18"/>
          <w:lang w:val="de-DE"/>
        </w:rPr>
        <w:t> </w:t>
      </w:r>
      <w:r w:rsidRPr="00475C85">
        <w:rPr>
          <w:rFonts w:eastAsia="Calibri" w:cs="Tahoma"/>
          <w:color w:val="000000"/>
          <w:szCs w:val="18"/>
          <w:lang w:val="de-DE"/>
        </w:rPr>
        <w:t>Beschränkung gilt für alle Onlinedienste, die zur Office 365-Produktfamilie gehören, darunter Exchange Online, SharePoint Online und Lync Online.</w:t>
      </w:r>
      <w:r w:rsidR="00F1269E" w:rsidRPr="00475C85">
        <w:rPr>
          <w:rFonts w:eastAsia="Calibri" w:cs="Tahoma"/>
          <w:color w:val="000000"/>
          <w:szCs w:val="18"/>
          <w:lang w:val="de-DE"/>
        </w:rPr>
        <w:t xml:space="preserve"> </w:t>
      </w:r>
    </w:p>
    <w:p w:rsidR="00702931" w:rsidRPr="00475C85" w:rsidRDefault="00702931" w:rsidP="00E62BC4">
      <w:pPr>
        <w:ind w:left="720"/>
        <w:rPr>
          <w:rFonts w:cs="Tahoma"/>
          <w:lang w:val="de-DE"/>
        </w:rPr>
      </w:pPr>
    </w:p>
    <w:p w:rsidR="00702931" w:rsidRPr="00475C85" w:rsidRDefault="00702931" w:rsidP="00A11402">
      <w:pPr>
        <w:ind w:left="720"/>
        <w:rPr>
          <w:rFonts w:cs="Tahoma"/>
          <w:lang w:val="de-DE"/>
        </w:rPr>
      </w:pPr>
      <w:r w:rsidRPr="00475C85">
        <w:rPr>
          <w:rFonts w:eastAsia="Calibri" w:cs="Tahoma"/>
          <w:color w:val="000000"/>
          <w:szCs w:val="18"/>
          <w:lang w:val="de-DE"/>
        </w:rPr>
        <w:t>Wenn ein Onlinedienst in der Government Community Cloud bereitgestellt wird, bleibt er für die Dauer der</w:t>
      </w:r>
      <w:r w:rsidR="00A11402">
        <w:rPr>
          <w:rFonts w:eastAsia="Calibri" w:cs="Tahoma"/>
          <w:color w:val="000000"/>
          <w:szCs w:val="18"/>
          <w:lang w:val="de-DE"/>
        </w:rPr>
        <w:t> </w:t>
      </w:r>
      <w:r w:rsidRPr="00475C85">
        <w:rPr>
          <w:rFonts w:eastAsia="Calibri" w:cs="Tahoma"/>
          <w:color w:val="000000"/>
          <w:szCs w:val="18"/>
          <w:lang w:val="de-DE"/>
        </w:rPr>
        <w:t>Abonnementlaufzeit dort.</w:t>
      </w:r>
      <w:r w:rsidR="00F1269E" w:rsidRPr="00475C85">
        <w:rPr>
          <w:rFonts w:eastAsia="Calibri" w:cs="Tahoma"/>
          <w:color w:val="000000"/>
          <w:szCs w:val="18"/>
          <w:lang w:val="de-DE"/>
        </w:rPr>
        <w:t xml:space="preserve"> </w:t>
      </w:r>
      <w:r w:rsidRPr="00475C8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1269E" w:rsidRPr="00475C85">
        <w:rPr>
          <w:rFonts w:eastAsia="Calibri" w:cs="Tahoma"/>
          <w:color w:val="000000"/>
          <w:szCs w:val="18"/>
          <w:lang w:val="de-DE"/>
        </w:rPr>
        <w:t xml:space="preserve"> </w:t>
      </w:r>
      <w:r w:rsidRPr="00475C85">
        <w:rPr>
          <w:rFonts w:eastAsia="Calibri" w:cs="Tahoma"/>
          <w:color w:val="000000"/>
          <w:szCs w:val="18"/>
          <w:lang w:val="de-DE"/>
        </w:rPr>
        <w:t>Die</w:t>
      </w:r>
      <w:r w:rsidR="00A11402">
        <w:rPr>
          <w:rFonts w:eastAsia="Calibri" w:cs="Tahoma"/>
          <w:color w:val="000000"/>
          <w:szCs w:val="18"/>
          <w:lang w:val="de-DE"/>
        </w:rPr>
        <w:t> </w:t>
      </w:r>
      <w:r w:rsidRPr="00475C85">
        <w:rPr>
          <w:rFonts w:eastAsia="Calibri" w:cs="Tahoma"/>
          <w:color w:val="000000"/>
          <w:szCs w:val="18"/>
          <w:lang w:val="de-DE"/>
        </w:rPr>
        <w:t>Nutzungsrechte für Government Community Cloud-Dienste entsprechen den Nutzungsrechten ihrer</w:t>
      </w:r>
      <w:r w:rsidR="00A11402">
        <w:rPr>
          <w:rFonts w:eastAsia="Calibri" w:cs="Tahoma"/>
          <w:color w:val="000000"/>
          <w:szCs w:val="18"/>
          <w:lang w:val="de-DE"/>
        </w:rPr>
        <w:t> </w:t>
      </w:r>
      <w:r w:rsidRPr="00475C85">
        <w:rPr>
          <w:rFonts w:eastAsia="Calibri" w:cs="Tahoma"/>
          <w:color w:val="000000"/>
          <w:szCs w:val="18"/>
          <w:lang w:val="de-DE"/>
        </w:rPr>
        <w:t>mehrinstanzenfähigen Standardäquivalente.</w:t>
      </w:r>
      <w:r w:rsidR="00F1269E" w:rsidRPr="00475C85">
        <w:rPr>
          <w:rFonts w:eastAsia="Calibri" w:cs="Tahoma"/>
          <w:color w:val="000000"/>
          <w:szCs w:val="18"/>
          <w:lang w:val="de-DE"/>
        </w:rPr>
        <w:t xml:space="preserve"> </w:t>
      </w:r>
    </w:p>
    <w:p w:rsidR="0004051B" w:rsidRPr="00475C85" w:rsidRDefault="0004051B">
      <w:pPr>
        <w:rPr>
          <w:rFonts w:cs="Tahoma"/>
          <w:lang w:val="de-DE"/>
        </w:rPr>
      </w:pPr>
      <w:bookmarkStart w:id="1241" w:name="_Toc336338309"/>
      <w:bookmarkStart w:id="1242" w:name="Srv_46ExhangeOnlinePlan1"/>
      <w:bookmarkStart w:id="1243" w:name="Srv_41ExchangeSvr07EntCAL"/>
      <w:bookmarkStart w:id="1244" w:name="Srv_42ExchangeSvr2010EntCAL"/>
      <w:bookmarkStart w:id="1245" w:name="Srv_47ExchangeSvr2010EntCAL"/>
    </w:p>
    <w:p w:rsidR="00371299" w:rsidRPr="00475C85" w:rsidRDefault="0095763C" w:rsidP="00B17EFB">
      <w:pPr>
        <w:pStyle w:val="Heading3"/>
        <w:rPr>
          <w:rFonts w:ascii="Tahoma" w:hAnsi="Tahoma" w:cs="Tahoma"/>
          <w:lang w:val="de-DE"/>
        </w:rPr>
      </w:pPr>
      <w:bookmarkStart w:id="1246" w:name="_48_Exchange_Online"/>
      <w:bookmarkStart w:id="1247" w:name="_Toc352235428"/>
      <w:bookmarkEnd w:id="1246"/>
      <w:r w:rsidRPr="00475C85">
        <w:rPr>
          <w:rFonts w:ascii="Tahoma" w:hAnsi="Tahoma" w:cs="Tahoma"/>
          <w:caps/>
          <w:color w:val="F66400"/>
          <w:sz w:val="22"/>
          <w:szCs w:val="22"/>
          <w:vertAlign w:val="superscript"/>
          <w:lang w:val="de-DE"/>
        </w:rPr>
        <w:t>48</w:t>
      </w:r>
      <w:r w:rsidRPr="00475C85">
        <w:rPr>
          <w:rFonts w:ascii="Tahoma" w:hAnsi="Tahoma" w:cs="Tahoma"/>
          <w:color w:val="F66400"/>
          <w:sz w:val="22"/>
          <w:szCs w:val="22"/>
          <w:lang w:val="de-DE"/>
        </w:rPr>
        <w:t xml:space="preserve"> Exchange Online Plan 1</w:t>
      </w:r>
      <w:bookmarkEnd w:id="1241"/>
      <w:bookmarkEnd w:id="1247"/>
    </w:p>
    <w:bookmarkEnd w:id="1242"/>
    <w:p w:rsidR="00371299" w:rsidRPr="00475C85" w:rsidRDefault="00371299" w:rsidP="00371299">
      <w:pPr>
        <w:outlineLvl w:val="2"/>
        <w:rPr>
          <w:rFonts w:cs="Tahoma"/>
          <w:lang w:val="de-DE"/>
        </w:rPr>
      </w:pPr>
    </w:p>
    <w:p w:rsidR="00371299" w:rsidRPr="00475C85" w:rsidRDefault="00371299" w:rsidP="00371299">
      <w:pPr>
        <w:ind w:left="720"/>
        <w:contextualSpacing/>
        <w:rPr>
          <w:rFonts w:cs="Tahoma"/>
          <w:lang w:val="de-DE"/>
        </w:rPr>
      </w:pPr>
      <w:r w:rsidRPr="00475C85">
        <w:rPr>
          <w:rFonts w:cs="Tahoma"/>
          <w:szCs w:val="20"/>
          <w:lang w:val="de-DE"/>
        </w:rPr>
        <w:t>Exchange Online Plan 1 hieß zuvor Exchange Online Standard.</w:t>
      </w:r>
    </w:p>
    <w:p w:rsidR="00A61080" w:rsidRPr="00475C85" w:rsidRDefault="00A61080" w:rsidP="00C066F9">
      <w:pPr>
        <w:ind w:left="720"/>
        <w:contextualSpacing/>
        <w:rPr>
          <w:rFonts w:cs="Tahoma"/>
          <w:lang w:val="de-DE"/>
        </w:rPr>
      </w:pPr>
    </w:p>
    <w:p w:rsidR="00A61080" w:rsidRPr="00475C85" w:rsidRDefault="00A61080" w:rsidP="00A61080">
      <w:pPr>
        <w:ind w:left="720"/>
        <w:rPr>
          <w:rFonts w:cs="Tahoma"/>
          <w:lang w:val="de-DE"/>
        </w:rPr>
      </w:pPr>
      <w:r w:rsidRPr="00475C85">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B23BE6" w:rsidRDefault="00B23BE6" w:rsidP="00A61080">
      <w:pPr>
        <w:ind w:left="720"/>
        <w:rPr>
          <w:rFonts w:cs="Tahoma"/>
          <w:lang w:val="de-DE"/>
        </w:rPr>
      </w:pPr>
    </w:p>
    <w:p w:rsidR="00A11402" w:rsidRDefault="00A11402" w:rsidP="00A61080">
      <w:pPr>
        <w:ind w:left="720"/>
        <w:rPr>
          <w:rFonts w:cs="Tahoma"/>
          <w:lang w:val="de-DE"/>
        </w:rPr>
      </w:pPr>
    </w:p>
    <w:p w:rsidR="00A11402" w:rsidRDefault="00A11402" w:rsidP="00A61080">
      <w:pPr>
        <w:ind w:left="720"/>
        <w:rPr>
          <w:rFonts w:cs="Tahoma"/>
          <w:lang w:val="de-DE"/>
        </w:rPr>
      </w:pPr>
    </w:p>
    <w:p w:rsidR="00A11402" w:rsidRDefault="00A11402" w:rsidP="00A61080">
      <w:pPr>
        <w:ind w:left="720"/>
        <w:rPr>
          <w:rFonts w:cs="Tahoma"/>
          <w:lang w:val="de-DE"/>
        </w:rPr>
      </w:pPr>
    </w:p>
    <w:p w:rsidR="00A11402" w:rsidRDefault="00A11402" w:rsidP="00A61080">
      <w:pPr>
        <w:ind w:left="720"/>
        <w:rPr>
          <w:rFonts w:cs="Tahoma"/>
          <w:lang w:val="de-DE"/>
        </w:rPr>
      </w:pPr>
    </w:p>
    <w:p w:rsidR="00A11402" w:rsidRDefault="00A11402" w:rsidP="00A61080">
      <w:pPr>
        <w:ind w:left="720"/>
        <w:rPr>
          <w:rFonts w:cs="Tahoma"/>
          <w:lang w:val="de-DE"/>
        </w:rPr>
      </w:pPr>
    </w:p>
    <w:p w:rsidR="00A11402" w:rsidRPr="00475C85" w:rsidRDefault="00A11402" w:rsidP="00A61080">
      <w:pPr>
        <w:ind w:left="720"/>
        <w:rPr>
          <w:rFonts w:cs="Tahoma"/>
          <w:lang w:val="de-DE"/>
        </w:rPr>
      </w:pPr>
    </w:p>
    <w:p w:rsidR="00702931" w:rsidRPr="006224F0" w:rsidRDefault="00702931" w:rsidP="0067725A">
      <w:pPr>
        <w:spacing w:after="60"/>
        <w:ind w:left="720"/>
        <w:rPr>
          <w:rFonts w:cs="Tahoma"/>
        </w:rPr>
      </w:pPr>
      <w:r w:rsidRPr="006224F0">
        <w:rPr>
          <w:rFonts w:eastAsia="Calibri" w:cs="Tahoma"/>
          <w:b/>
          <w:color w:val="000000"/>
          <w:szCs w:val="18"/>
        </w:rPr>
        <w:t>Government Community Cloud (nur USA)</w:t>
      </w:r>
    </w:p>
    <w:p w:rsidR="00702931" w:rsidRPr="00475C85" w:rsidRDefault="00702931" w:rsidP="00A11402">
      <w:pPr>
        <w:ind w:left="720"/>
        <w:rPr>
          <w:rFonts w:cs="Tahoma"/>
          <w:lang w:val="de-DE"/>
        </w:rPr>
      </w:pPr>
      <w:r w:rsidRPr="006224F0">
        <w:rPr>
          <w:rFonts w:eastAsia="Calibri" w:cs="Tahoma"/>
          <w:color w:val="000000"/>
          <w:szCs w:val="18"/>
        </w:rPr>
        <w:t>Einige Onlinedienste in der Office 365-Produktfamilie (darunter Exchange Online Plan 1) werden als Government Community Cloud-Dienste und Non-Government Community Cloud-Dienste angeboten.</w:t>
      </w:r>
      <w:r w:rsidR="00F1269E">
        <w:rPr>
          <w:rFonts w:eastAsia="Calibri" w:cs="Tahoma"/>
          <w:color w:val="000000"/>
          <w:szCs w:val="18"/>
        </w:rPr>
        <w:t xml:space="preserve"> </w:t>
      </w:r>
      <w:r w:rsidRPr="00475C85">
        <w:rPr>
          <w:rFonts w:eastAsia="Calibri" w:cs="Tahoma"/>
          <w:color w:val="000000"/>
          <w:szCs w:val="18"/>
          <w:lang w:val="de-DE"/>
        </w:rPr>
        <w:t>Die</w:t>
      </w:r>
      <w:r w:rsidR="00A11402">
        <w:rPr>
          <w:rFonts w:eastAsia="Calibri" w:cs="Tahoma"/>
          <w:color w:val="000000"/>
          <w:szCs w:val="18"/>
          <w:lang w:val="de-DE"/>
        </w:rPr>
        <w:t> </w:t>
      </w:r>
      <w:r w:rsidRPr="00475C85">
        <w:rPr>
          <w:rFonts w:eastAsia="Calibri" w:cs="Tahoma"/>
          <w:color w:val="000000"/>
          <w:szCs w:val="18"/>
          <w:lang w:val="de-DE"/>
        </w:rPr>
        <w:t>Bereitstellung an Kunden kann in der einen oder anderen Form erfolgen, jedoch nicht als Kombination aus beidem.</w:t>
      </w:r>
      <w:r w:rsidR="00F1269E" w:rsidRPr="00475C85">
        <w:rPr>
          <w:rFonts w:eastAsia="Calibri" w:cs="Tahoma"/>
          <w:color w:val="000000"/>
          <w:szCs w:val="18"/>
          <w:lang w:val="de-DE"/>
        </w:rPr>
        <w:t xml:space="preserve"> </w:t>
      </w:r>
      <w:r w:rsidRPr="00475C8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475C85">
        <w:rPr>
          <w:rFonts w:eastAsia="Calibri" w:cs="Tahoma"/>
          <w:color w:val="000000"/>
          <w:szCs w:val="18"/>
          <w:lang w:val="de-DE"/>
        </w:rPr>
        <w:t xml:space="preserve"> </w:t>
      </w:r>
      <w:r w:rsidRPr="00475C85">
        <w:rPr>
          <w:rFonts w:eastAsia="Calibri" w:cs="Tahoma"/>
          <w:color w:val="000000"/>
          <w:szCs w:val="18"/>
          <w:lang w:val="de-DE"/>
        </w:rPr>
        <w:t>Diese</w:t>
      </w:r>
      <w:r w:rsidR="00A11402">
        <w:rPr>
          <w:rFonts w:eastAsia="Calibri" w:cs="Tahoma"/>
          <w:color w:val="000000"/>
          <w:szCs w:val="18"/>
          <w:lang w:val="de-DE"/>
        </w:rPr>
        <w:t> </w:t>
      </w:r>
      <w:r w:rsidRPr="00475C85">
        <w:rPr>
          <w:rFonts w:eastAsia="Calibri" w:cs="Tahoma"/>
          <w:color w:val="000000"/>
          <w:szCs w:val="18"/>
          <w:lang w:val="de-DE"/>
        </w:rPr>
        <w:t>Beschränkung gilt für alle Onlinedienste, die zur Office 365-Produktfamilie gehören, darunter Exchange Online, SharePoint Online und Lync Online.</w:t>
      </w:r>
      <w:r w:rsidR="00F1269E" w:rsidRPr="00475C85">
        <w:rPr>
          <w:rFonts w:eastAsia="Calibri" w:cs="Tahoma"/>
          <w:color w:val="000000"/>
          <w:szCs w:val="18"/>
          <w:lang w:val="de-DE"/>
        </w:rPr>
        <w:t xml:space="preserve"> </w:t>
      </w:r>
    </w:p>
    <w:p w:rsidR="00702931" w:rsidRPr="00475C85" w:rsidRDefault="00702931" w:rsidP="00702931">
      <w:pPr>
        <w:ind w:left="720"/>
        <w:rPr>
          <w:rFonts w:cs="Tahoma"/>
          <w:lang w:val="de-DE"/>
        </w:rPr>
      </w:pPr>
    </w:p>
    <w:p w:rsidR="00702931" w:rsidRPr="00475C85" w:rsidRDefault="00702931" w:rsidP="00A11402">
      <w:pPr>
        <w:ind w:left="720"/>
        <w:rPr>
          <w:rFonts w:cs="Tahoma"/>
          <w:lang w:val="de-DE"/>
        </w:rPr>
      </w:pPr>
      <w:r w:rsidRPr="00475C85">
        <w:rPr>
          <w:rFonts w:eastAsia="Calibri" w:cs="Tahoma"/>
          <w:color w:val="000000"/>
          <w:szCs w:val="18"/>
          <w:lang w:val="de-DE"/>
        </w:rPr>
        <w:t>Wenn ein Onlinedienst in der Government Community Cloud bereitgestellt wird, bleibt er für die Dauer der</w:t>
      </w:r>
      <w:r w:rsidR="00A11402">
        <w:rPr>
          <w:rFonts w:eastAsia="Calibri" w:cs="Tahoma"/>
          <w:color w:val="000000"/>
          <w:szCs w:val="18"/>
          <w:lang w:val="de-DE"/>
        </w:rPr>
        <w:t> </w:t>
      </w:r>
      <w:r w:rsidRPr="00475C85">
        <w:rPr>
          <w:rFonts w:eastAsia="Calibri" w:cs="Tahoma"/>
          <w:color w:val="000000"/>
          <w:szCs w:val="18"/>
          <w:lang w:val="de-DE"/>
        </w:rPr>
        <w:t>Abonnementlaufzeit dort.</w:t>
      </w:r>
      <w:r w:rsidR="00F1269E" w:rsidRPr="00475C85">
        <w:rPr>
          <w:rFonts w:eastAsia="Calibri" w:cs="Tahoma"/>
          <w:color w:val="000000"/>
          <w:szCs w:val="18"/>
          <w:lang w:val="de-DE"/>
        </w:rPr>
        <w:t xml:space="preserve"> </w:t>
      </w:r>
      <w:r w:rsidRPr="00475C85">
        <w:rPr>
          <w:rFonts w:eastAsia="Calibri" w:cs="Tahoma"/>
          <w:color w:val="000000"/>
          <w:szCs w:val="18"/>
          <w:lang w:val="de-DE"/>
        </w:rPr>
        <w:t>Kunden, bei denen es sich um US-amerikanische Verwaltungseinrichtungen auf nationaler, einzelstaatlicher, kommunaler oder Stammesebene handelt, müssen Vertragspartei eines</w:t>
      </w:r>
      <w:r w:rsidR="00A11402">
        <w:rPr>
          <w:rFonts w:eastAsia="Calibri" w:cs="Tahoma"/>
          <w:color w:val="000000"/>
          <w:szCs w:val="18"/>
          <w:lang w:val="de-DE"/>
        </w:rPr>
        <w:t> </w:t>
      </w:r>
      <w:r w:rsidRPr="00475C85">
        <w:rPr>
          <w:rFonts w:eastAsia="Calibri" w:cs="Tahoma"/>
          <w:color w:val="000000"/>
          <w:szCs w:val="18"/>
          <w:lang w:val="de-DE"/>
        </w:rPr>
        <w:t>Konzernbeitritts oder Konzern-Abonnement-Beitritts für US-Behörden sein, um zum Erwerb von</w:t>
      </w:r>
      <w:r w:rsidR="00A11402">
        <w:rPr>
          <w:rFonts w:eastAsia="Calibri" w:cs="Tahoma"/>
          <w:color w:val="000000"/>
          <w:szCs w:val="18"/>
          <w:lang w:val="de-DE"/>
        </w:rPr>
        <w:t> </w:t>
      </w:r>
      <w:r w:rsidRPr="00475C85">
        <w:rPr>
          <w:rFonts w:eastAsia="Calibri" w:cs="Tahoma"/>
          <w:color w:val="000000"/>
          <w:szCs w:val="18"/>
          <w:lang w:val="de-DE"/>
        </w:rPr>
        <w:t>Onlinediensten, die als Government Community Cloud bezeichnet werden, berechtigt zu sein.</w:t>
      </w:r>
      <w:r w:rsidR="00F1269E" w:rsidRPr="00475C85">
        <w:rPr>
          <w:rFonts w:eastAsia="Calibri" w:cs="Tahoma"/>
          <w:color w:val="000000"/>
          <w:szCs w:val="18"/>
          <w:lang w:val="de-DE"/>
        </w:rPr>
        <w:t xml:space="preserve"> </w:t>
      </w:r>
      <w:r w:rsidRPr="00475C85">
        <w:rPr>
          <w:rFonts w:eastAsia="Calibri" w:cs="Tahoma"/>
          <w:color w:val="000000"/>
          <w:szCs w:val="18"/>
          <w:lang w:val="de-DE"/>
        </w:rPr>
        <w:t>Die</w:t>
      </w:r>
      <w:r w:rsidR="00A11402">
        <w:rPr>
          <w:rFonts w:eastAsia="Calibri" w:cs="Tahoma"/>
          <w:color w:val="000000"/>
          <w:szCs w:val="18"/>
          <w:lang w:val="de-DE"/>
        </w:rPr>
        <w:t> </w:t>
      </w:r>
      <w:r w:rsidRPr="00475C85">
        <w:rPr>
          <w:rFonts w:eastAsia="Calibri" w:cs="Tahoma"/>
          <w:color w:val="000000"/>
          <w:szCs w:val="18"/>
          <w:lang w:val="de-DE"/>
        </w:rPr>
        <w:t>Nutzungsrechte für Government Community Cloud-Dienste entsprechen den Nutzungsrechten ihrer mehrinstanzenfähigen Standardäquivalente.</w:t>
      </w:r>
      <w:r w:rsidR="00F1269E" w:rsidRPr="00475C85">
        <w:rPr>
          <w:rFonts w:eastAsia="Calibri" w:cs="Tahoma"/>
          <w:color w:val="000000"/>
          <w:szCs w:val="18"/>
          <w:lang w:val="de-DE"/>
        </w:rPr>
        <w:t xml:space="preserve"> </w:t>
      </w:r>
    </w:p>
    <w:p w:rsidR="00B23BE6" w:rsidRPr="00475C85" w:rsidRDefault="00B23BE6" w:rsidP="00A61080">
      <w:pPr>
        <w:ind w:left="720"/>
        <w:rPr>
          <w:rFonts w:cs="Tahoma"/>
          <w:lang w:val="de-DE"/>
        </w:rPr>
      </w:pPr>
    </w:p>
    <w:p w:rsidR="00D70D2C" w:rsidRPr="00475C85" w:rsidRDefault="001D5998" w:rsidP="00D70D2C">
      <w:pPr>
        <w:pStyle w:val="Heading2"/>
        <w:ind w:left="0"/>
        <w:rPr>
          <w:rFonts w:ascii="Tahoma" w:hAnsi="Tahoma" w:cs="Tahoma"/>
          <w:lang w:val="de-DE"/>
        </w:rPr>
      </w:pPr>
      <w:bookmarkStart w:id="1248" w:name="_49_Exchange_Online"/>
      <w:bookmarkStart w:id="1249" w:name="_Toc352235429"/>
      <w:bookmarkStart w:id="1250" w:name="Srv_50ExchangeOnlinePlan2"/>
      <w:bookmarkEnd w:id="1248"/>
      <w:r w:rsidRPr="00475C85">
        <w:rPr>
          <w:rFonts w:ascii="Tahoma" w:hAnsi="Tahoma" w:cs="Tahoma"/>
          <w:caps/>
          <w:color w:val="F66400"/>
          <w:sz w:val="22"/>
          <w:szCs w:val="20"/>
          <w:vertAlign w:val="superscript"/>
          <w:lang w:val="de-DE"/>
        </w:rPr>
        <w:t>49</w:t>
      </w:r>
      <w:r w:rsidRPr="00475C85">
        <w:rPr>
          <w:rFonts w:ascii="Tahoma" w:hAnsi="Tahoma" w:cs="Tahoma"/>
          <w:color w:val="F66400"/>
          <w:sz w:val="22"/>
          <w:szCs w:val="20"/>
          <w:lang w:val="de-DE"/>
        </w:rPr>
        <w:t xml:space="preserve"> Exchange Online Plan 2</w:t>
      </w:r>
      <w:bookmarkEnd w:id="1249"/>
    </w:p>
    <w:bookmarkEnd w:id="1250"/>
    <w:p w:rsidR="00D70D2C" w:rsidRPr="00475C85" w:rsidRDefault="00D70D2C" w:rsidP="00D70D2C">
      <w:pPr>
        <w:outlineLvl w:val="2"/>
        <w:rPr>
          <w:rFonts w:cs="Tahoma"/>
          <w:lang w:val="de-DE"/>
        </w:rPr>
      </w:pPr>
    </w:p>
    <w:p w:rsidR="00D70D2C" w:rsidRPr="00475C85" w:rsidRDefault="00D70D2C" w:rsidP="00D70D2C">
      <w:pPr>
        <w:pStyle w:val="ListParagraph"/>
        <w:rPr>
          <w:rFonts w:ascii="Tahoma" w:hAnsi="Tahoma" w:cs="Tahoma"/>
          <w:lang w:val="de-DE"/>
        </w:rPr>
      </w:pPr>
      <w:r w:rsidRPr="00475C85">
        <w:rPr>
          <w:rFonts w:ascii="Tahoma" w:hAnsi="Tahoma" w:cs="Tahoma"/>
          <w:color w:val="000000"/>
          <w:sz w:val="18"/>
          <w:szCs w:val="18"/>
          <w:lang w:val="de-DE"/>
        </w:rPr>
        <w:t>Exchange Online Plan 2 ist ein Folge-Onlinedienst für Exchange Hosted Archive.</w:t>
      </w:r>
    </w:p>
    <w:p w:rsidR="00D70D2C" w:rsidRPr="00475C85" w:rsidRDefault="00D70D2C" w:rsidP="00D70D2C">
      <w:pPr>
        <w:pStyle w:val="ListParagraph"/>
        <w:rPr>
          <w:rFonts w:ascii="Tahoma" w:hAnsi="Tahoma" w:cs="Tahoma"/>
          <w:lang w:val="de-DE"/>
        </w:rPr>
      </w:pPr>
    </w:p>
    <w:p w:rsidR="00D70D2C" w:rsidRPr="00475C85" w:rsidRDefault="00D70D2C" w:rsidP="00A11402">
      <w:pPr>
        <w:ind w:left="720"/>
        <w:rPr>
          <w:rFonts w:cs="Tahoma"/>
          <w:lang w:val="de-DE"/>
        </w:rPr>
      </w:pPr>
      <w:r w:rsidRPr="00475C85">
        <w:rPr>
          <w:rFonts w:cs="Tahoma"/>
          <w:color w:val="000000"/>
          <w:szCs w:val="18"/>
          <w:lang w:val="de-DE"/>
        </w:rPr>
        <w:t>Wenn Sie von Exchange Hosted Archive auf Exchange Online Plan 2 verlängern und noch nicht auf Exchange Online Plan 2 migriert haben,</w:t>
      </w:r>
      <w:r w:rsidRPr="00475C85">
        <w:rPr>
          <w:rFonts w:cs="Tahoma"/>
          <w:color w:val="000000"/>
          <w:lang w:val="de-DE"/>
        </w:rPr>
        <w:t xml:space="preserve"> sind Ihre lizenzierte Nutzer berechtigt, den Exchange Hosted Archive-Dienst weiterhin unter den Bestimmungen der Produktbenutzungsrechte (PUR) von März 2011 zu</w:t>
      </w:r>
      <w:r w:rsidR="00A11402">
        <w:rPr>
          <w:rFonts w:cs="Tahoma"/>
          <w:color w:val="000000"/>
          <w:lang w:val="de-DE"/>
        </w:rPr>
        <w:t> </w:t>
      </w:r>
      <w:r w:rsidRPr="00475C85">
        <w:rPr>
          <w:rFonts w:cs="Tahoma"/>
          <w:color w:val="000000"/>
          <w:lang w:val="de-DE"/>
        </w:rPr>
        <w:t>verwenden, bis Sie auf Exchange Online Plan 2 migrieren oder bis Ihr Abonnement für Exchange Online Plan 2 abläuft, wobei das frühere Datum maßgeblich ist.</w:t>
      </w:r>
    </w:p>
    <w:p w:rsidR="00702931" w:rsidRPr="00475C85" w:rsidRDefault="00702931" w:rsidP="00D70D2C">
      <w:pPr>
        <w:ind w:left="720"/>
        <w:rPr>
          <w:rFonts w:cs="Tahoma"/>
          <w:lang w:val="de-DE"/>
        </w:rPr>
      </w:pPr>
    </w:p>
    <w:p w:rsidR="00702931" w:rsidRPr="006224F0" w:rsidRDefault="00702931" w:rsidP="0067725A">
      <w:pPr>
        <w:spacing w:after="60"/>
        <w:ind w:left="720"/>
        <w:rPr>
          <w:rFonts w:cs="Tahoma"/>
        </w:rPr>
      </w:pPr>
      <w:r w:rsidRPr="006224F0">
        <w:rPr>
          <w:rFonts w:eastAsia="Calibri" w:cs="Tahoma"/>
          <w:b/>
          <w:color w:val="000000"/>
          <w:szCs w:val="18"/>
        </w:rPr>
        <w:t>Government Community Cloud (nur USA)</w:t>
      </w:r>
    </w:p>
    <w:p w:rsidR="00702931" w:rsidRPr="00475C85" w:rsidRDefault="00702931" w:rsidP="00A11402">
      <w:pPr>
        <w:ind w:left="720"/>
        <w:rPr>
          <w:rFonts w:cs="Tahoma"/>
          <w:lang w:val="de-DE"/>
        </w:rPr>
      </w:pPr>
      <w:r w:rsidRPr="006224F0">
        <w:rPr>
          <w:rFonts w:eastAsia="Calibri" w:cs="Tahoma"/>
          <w:color w:val="000000"/>
          <w:szCs w:val="18"/>
        </w:rPr>
        <w:t>Einige Onlinedienste in der Office 365-Produktfamilie (darunter Exchange Online Plan 2) werden als Government Community Cloud-Dienste und Non-Government Community Cloud-Dienste angeboten.</w:t>
      </w:r>
      <w:r w:rsidR="00F1269E">
        <w:rPr>
          <w:rFonts w:eastAsia="Calibri" w:cs="Tahoma"/>
          <w:color w:val="000000"/>
          <w:szCs w:val="18"/>
        </w:rPr>
        <w:t xml:space="preserve"> </w:t>
      </w:r>
      <w:r w:rsidRPr="00475C85">
        <w:rPr>
          <w:rFonts w:eastAsia="Calibri" w:cs="Tahoma"/>
          <w:color w:val="000000"/>
          <w:szCs w:val="18"/>
          <w:lang w:val="de-DE"/>
        </w:rPr>
        <w:t>Die</w:t>
      </w:r>
      <w:r w:rsidR="00A11402">
        <w:rPr>
          <w:rFonts w:eastAsia="Calibri" w:cs="Tahoma"/>
          <w:color w:val="000000"/>
          <w:szCs w:val="18"/>
          <w:lang w:val="de-DE"/>
        </w:rPr>
        <w:t> </w:t>
      </w:r>
      <w:r w:rsidRPr="00475C85">
        <w:rPr>
          <w:rFonts w:eastAsia="Calibri" w:cs="Tahoma"/>
          <w:color w:val="000000"/>
          <w:szCs w:val="18"/>
          <w:lang w:val="de-DE"/>
        </w:rPr>
        <w:t>Bereitstellung an Kunden kann in der einen oder anderen Form erfolgen, jedoch nicht als Kombination aus beidem.</w:t>
      </w:r>
      <w:r w:rsidR="00F1269E" w:rsidRPr="00475C85">
        <w:rPr>
          <w:rFonts w:eastAsia="Calibri" w:cs="Tahoma"/>
          <w:color w:val="000000"/>
          <w:szCs w:val="18"/>
          <w:lang w:val="de-DE"/>
        </w:rPr>
        <w:t xml:space="preserve"> </w:t>
      </w:r>
      <w:r w:rsidRPr="00475C8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475C85">
        <w:rPr>
          <w:rFonts w:eastAsia="Calibri" w:cs="Tahoma"/>
          <w:color w:val="000000"/>
          <w:szCs w:val="18"/>
          <w:lang w:val="de-DE"/>
        </w:rPr>
        <w:t xml:space="preserve"> </w:t>
      </w:r>
      <w:r w:rsidRPr="00475C85">
        <w:rPr>
          <w:rFonts w:eastAsia="Calibri" w:cs="Tahoma"/>
          <w:color w:val="000000"/>
          <w:szCs w:val="18"/>
          <w:lang w:val="de-DE"/>
        </w:rPr>
        <w:lastRenderedPageBreak/>
        <w:t>Diese</w:t>
      </w:r>
      <w:r w:rsidR="00A11402">
        <w:rPr>
          <w:rFonts w:eastAsia="Calibri" w:cs="Tahoma"/>
          <w:color w:val="000000"/>
          <w:szCs w:val="18"/>
          <w:lang w:val="de-DE"/>
        </w:rPr>
        <w:t> </w:t>
      </w:r>
      <w:r w:rsidRPr="00475C85">
        <w:rPr>
          <w:rFonts w:eastAsia="Calibri" w:cs="Tahoma"/>
          <w:color w:val="000000"/>
          <w:szCs w:val="18"/>
          <w:lang w:val="de-DE"/>
        </w:rPr>
        <w:t>Beschränkung gilt für alle Onlinedienste, die zur Office 365-Produktfamilie gehören, darunter Exchange Online, SharePoint Online und Lync Online.</w:t>
      </w:r>
      <w:r w:rsidR="00F1269E" w:rsidRPr="00475C85">
        <w:rPr>
          <w:rFonts w:eastAsia="Calibri" w:cs="Tahoma"/>
          <w:color w:val="000000"/>
          <w:szCs w:val="18"/>
          <w:lang w:val="de-DE"/>
        </w:rPr>
        <w:t xml:space="preserve"> </w:t>
      </w:r>
    </w:p>
    <w:p w:rsidR="00702931" w:rsidRPr="00475C85" w:rsidRDefault="00702931" w:rsidP="00702931">
      <w:pPr>
        <w:ind w:left="720"/>
        <w:rPr>
          <w:rFonts w:cs="Tahoma"/>
          <w:lang w:val="de-DE"/>
        </w:rPr>
      </w:pPr>
    </w:p>
    <w:p w:rsidR="00B2460D" w:rsidRPr="00475C85" w:rsidRDefault="00702931" w:rsidP="00A11402">
      <w:pPr>
        <w:ind w:left="720"/>
        <w:rPr>
          <w:rFonts w:cs="Tahoma"/>
          <w:lang w:val="de-DE"/>
        </w:rPr>
      </w:pPr>
      <w:r w:rsidRPr="00475C85">
        <w:rPr>
          <w:rFonts w:eastAsia="Calibri" w:cs="Tahoma"/>
          <w:color w:val="000000"/>
          <w:szCs w:val="18"/>
          <w:lang w:val="de-DE"/>
        </w:rPr>
        <w:t>Wenn ein Onlinedienst in der Government Community Cloud bereitgestellt wird, bleibt er für die Dauer der</w:t>
      </w:r>
      <w:r w:rsidR="00A11402">
        <w:rPr>
          <w:rFonts w:eastAsia="Calibri" w:cs="Tahoma"/>
          <w:color w:val="000000"/>
          <w:szCs w:val="18"/>
          <w:lang w:val="de-DE"/>
        </w:rPr>
        <w:t> </w:t>
      </w:r>
      <w:r w:rsidRPr="00475C85">
        <w:rPr>
          <w:rFonts w:eastAsia="Calibri" w:cs="Tahoma"/>
          <w:color w:val="000000"/>
          <w:szCs w:val="18"/>
          <w:lang w:val="de-DE"/>
        </w:rPr>
        <w:t>Abonnementlaufzeit dort.</w:t>
      </w:r>
      <w:r w:rsidR="00F1269E" w:rsidRPr="00475C85">
        <w:rPr>
          <w:rFonts w:eastAsia="Calibri" w:cs="Tahoma"/>
          <w:color w:val="000000"/>
          <w:szCs w:val="18"/>
          <w:lang w:val="de-DE"/>
        </w:rPr>
        <w:t xml:space="preserve"> </w:t>
      </w:r>
      <w:r w:rsidRPr="00475C8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1269E" w:rsidRPr="00475C85">
        <w:rPr>
          <w:rFonts w:eastAsia="Calibri" w:cs="Tahoma"/>
          <w:color w:val="000000"/>
          <w:szCs w:val="18"/>
          <w:lang w:val="de-DE"/>
        </w:rPr>
        <w:t xml:space="preserve"> </w:t>
      </w:r>
      <w:r w:rsidRPr="00475C85">
        <w:rPr>
          <w:rFonts w:eastAsia="Calibri" w:cs="Tahoma"/>
          <w:color w:val="000000"/>
          <w:szCs w:val="18"/>
          <w:lang w:val="de-DE"/>
        </w:rPr>
        <w:t>Die Nutzungsrechte für Government Community Cloud-Dienste entsprechen den Nutzungsrechten ihrer mehrinstanzenfähigen Standardäquivalente.</w:t>
      </w:r>
      <w:r w:rsidR="00F1269E" w:rsidRPr="00475C85">
        <w:rPr>
          <w:rFonts w:eastAsia="Calibri" w:cs="Tahoma"/>
          <w:color w:val="000000"/>
          <w:szCs w:val="18"/>
          <w:lang w:val="de-DE"/>
        </w:rPr>
        <w:t xml:space="preserve"> </w:t>
      </w:r>
      <w:bookmarkStart w:id="1251" w:name="_51_Exchange_Server"/>
      <w:bookmarkEnd w:id="1243"/>
      <w:bookmarkEnd w:id="1244"/>
      <w:bookmarkEnd w:id="1245"/>
      <w:bookmarkEnd w:id="1251"/>
    </w:p>
    <w:p w:rsidR="00023FE7" w:rsidRPr="00475C85" w:rsidRDefault="00023FE7" w:rsidP="00C066F9">
      <w:pPr>
        <w:pStyle w:val="EndnoteText"/>
        <w:ind w:left="1620" w:hanging="900"/>
        <w:rPr>
          <w:rFonts w:ascii="Tahoma" w:hAnsi="Tahoma" w:cs="Tahoma"/>
          <w:lang w:val="de-DE"/>
        </w:rPr>
      </w:pPr>
      <w:bookmarkStart w:id="1252" w:name="Srv_43ExchangeSvr2010"/>
    </w:p>
    <w:p w:rsidR="00453CAC" w:rsidRPr="00475C85" w:rsidRDefault="00A7003F" w:rsidP="009D3013">
      <w:pPr>
        <w:pStyle w:val="Heading2"/>
        <w:ind w:left="0"/>
        <w:rPr>
          <w:rFonts w:ascii="Tahoma" w:hAnsi="Tahoma" w:cs="Tahoma"/>
          <w:lang w:val="de-DE"/>
        </w:rPr>
      </w:pPr>
      <w:bookmarkStart w:id="1253" w:name="_49_Exchange_Server"/>
      <w:bookmarkStart w:id="1254" w:name="_51_50_Exchange"/>
      <w:bookmarkStart w:id="1255" w:name="_50_Exchange_Online"/>
      <w:bookmarkStart w:id="1256" w:name="_Toc352235430"/>
      <w:bookmarkStart w:id="1257" w:name="_Toc336338311"/>
      <w:bookmarkStart w:id="1258" w:name="Srv_50ExchangeServer2010StdCAL"/>
      <w:bookmarkEnd w:id="1252"/>
      <w:bookmarkEnd w:id="1253"/>
      <w:bookmarkEnd w:id="1254"/>
      <w:bookmarkEnd w:id="1255"/>
      <w:r w:rsidRPr="00475C85">
        <w:rPr>
          <w:rFonts w:ascii="Tahoma" w:hAnsi="Tahoma" w:cs="Tahoma"/>
          <w:caps/>
          <w:color w:val="FA6500"/>
          <w:sz w:val="22"/>
          <w:vertAlign w:val="superscript"/>
          <w:lang w:val="de-DE"/>
        </w:rPr>
        <w:t>50</w:t>
      </w:r>
      <w:r w:rsidRPr="00A11402">
        <w:rPr>
          <w:rFonts w:ascii="Tahoma" w:hAnsi="Tahoma" w:cs="Tahoma"/>
          <w:caps/>
          <w:color w:val="FA6500"/>
          <w:sz w:val="22"/>
          <w:lang w:val="de-DE"/>
        </w:rPr>
        <w:t xml:space="preserve"> </w:t>
      </w:r>
      <w:r w:rsidRPr="00475C85">
        <w:rPr>
          <w:rFonts w:ascii="Tahoma" w:hAnsi="Tahoma" w:cs="Tahoma"/>
          <w:color w:val="F66400"/>
          <w:sz w:val="22"/>
          <w:szCs w:val="20"/>
          <w:lang w:val="de-DE"/>
        </w:rPr>
        <w:t>Exchange Online Protection (Nutzer-AL)</w:t>
      </w:r>
      <w:bookmarkEnd w:id="1256"/>
    </w:p>
    <w:p w:rsidR="00453CAC" w:rsidRPr="00475C85" w:rsidRDefault="00453CAC" w:rsidP="00453CAC">
      <w:pPr>
        <w:ind w:left="720"/>
        <w:rPr>
          <w:rFonts w:cs="Tahoma"/>
          <w:lang w:val="de-DE"/>
        </w:rPr>
      </w:pPr>
    </w:p>
    <w:p w:rsidR="007D4770" w:rsidRPr="00475C85" w:rsidRDefault="007D4770" w:rsidP="00453CAC">
      <w:pPr>
        <w:ind w:left="720"/>
        <w:rPr>
          <w:rFonts w:cs="Tahoma"/>
          <w:lang w:val="de-DE"/>
        </w:rPr>
      </w:pPr>
      <w:r w:rsidRPr="00475C85">
        <w:rPr>
          <w:rFonts w:cs="Tahoma"/>
          <w:color w:val="444444"/>
          <w:szCs w:val="18"/>
          <w:lang w:val="de-DE"/>
        </w:rPr>
        <w:t>Da dieser Onlinedienst nach Domäne bereitgestellt wird, benötigen alle Nutzer in einer Domäne Nutzer-ALs.</w:t>
      </w:r>
      <w:r w:rsidR="00F1269E" w:rsidRPr="00475C85">
        <w:rPr>
          <w:rFonts w:cs="Tahoma"/>
          <w:color w:val="444444"/>
          <w:szCs w:val="18"/>
          <w:lang w:val="de-DE"/>
        </w:rPr>
        <w:t xml:space="preserve"> </w:t>
      </w:r>
      <w:r w:rsidRPr="00475C85">
        <w:rPr>
          <w:rFonts w:cs="Tahoma"/>
          <w:color w:val="444444"/>
          <w:szCs w:val="18"/>
          <w:lang w:val="de-DE"/>
        </w:rPr>
        <w:t>Kunden, die den Dienst für eine Untergruppe ihrer Nutzerbasis anbieten möchten, können für eine gezieltere Bereitstellung Unterdomänen erstellen.</w:t>
      </w:r>
      <w:r w:rsidR="00F1269E" w:rsidRPr="00475C85">
        <w:rPr>
          <w:rFonts w:cs="Tahoma"/>
          <w:color w:val="444444"/>
          <w:szCs w:val="18"/>
          <w:lang w:val="de-DE"/>
        </w:rPr>
        <w:t xml:space="preserve"> </w:t>
      </w:r>
      <w:r w:rsidRPr="00475C85">
        <w:rPr>
          <w:rFonts w:cs="Tahoma"/>
          <w:color w:val="444444"/>
          <w:szCs w:val="18"/>
          <w:lang w:val="de-DE"/>
        </w:rPr>
        <w:t>Nur die Nutzer innerhalb dieser Unterdomäne benötigen Nutzer-ALs.</w:t>
      </w:r>
    </w:p>
    <w:p w:rsidR="00453CAC" w:rsidRPr="00475C85" w:rsidRDefault="00453CAC" w:rsidP="00453CAC">
      <w:pPr>
        <w:pStyle w:val="EndnoteText"/>
        <w:ind w:hanging="900"/>
        <w:rPr>
          <w:rFonts w:ascii="Tahoma" w:hAnsi="Tahoma" w:cs="Tahoma"/>
          <w:lang w:val="de-DE"/>
        </w:rPr>
      </w:pPr>
    </w:p>
    <w:p w:rsidR="009D3013" w:rsidRPr="00475C85" w:rsidRDefault="00A7003F" w:rsidP="009D3013">
      <w:pPr>
        <w:pStyle w:val="Heading2"/>
        <w:ind w:left="0"/>
        <w:rPr>
          <w:rFonts w:ascii="Tahoma" w:hAnsi="Tahoma" w:cs="Tahoma"/>
          <w:lang w:val="de-DE"/>
        </w:rPr>
      </w:pPr>
      <w:bookmarkStart w:id="1259" w:name="_52_51_Exchange"/>
      <w:bookmarkStart w:id="1260" w:name="_Toc352235431"/>
      <w:bookmarkEnd w:id="1259"/>
      <w:r w:rsidRPr="00475C85">
        <w:rPr>
          <w:rFonts w:ascii="Tahoma" w:hAnsi="Tahoma" w:cs="Tahoma"/>
          <w:caps/>
          <w:color w:val="FA6500"/>
          <w:sz w:val="22"/>
          <w:vertAlign w:val="superscript"/>
          <w:lang w:val="de-DE"/>
        </w:rPr>
        <w:t>51</w:t>
      </w:r>
      <w:r w:rsidRPr="00A11402">
        <w:rPr>
          <w:rFonts w:ascii="Tahoma" w:hAnsi="Tahoma" w:cs="Tahoma"/>
          <w:caps/>
          <w:color w:val="FA6500"/>
          <w:sz w:val="22"/>
          <w:lang w:val="de-DE"/>
        </w:rPr>
        <w:t xml:space="preserve"> </w:t>
      </w:r>
      <w:r w:rsidRPr="00475C85">
        <w:rPr>
          <w:rFonts w:ascii="Tahoma" w:hAnsi="Tahoma" w:cs="Tahoma"/>
          <w:color w:val="FA6500"/>
          <w:sz w:val="22"/>
          <w:lang w:val="de-DE"/>
        </w:rPr>
        <w:t xml:space="preserve">Exchange Server 2013 Enterprise und </w:t>
      </w:r>
      <w:bookmarkEnd w:id="1257"/>
      <w:r w:rsidRPr="00475C85">
        <w:rPr>
          <w:rFonts w:ascii="Tahoma" w:hAnsi="Tahoma" w:cs="Tahoma"/>
          <w:color w:val="FA6500"/>
          <w:sz w:val="22"/>
          <w:lang w:val="de-DE"/>
        </w:rPr>
        <w:t>Standard Editions</w:t>
      </w:r>
      <w:bookmarkEnd w:id="1260"/>
    </w:p>
    <w:p w:rsidR="009D3013" w:rsidRPr="00475C85" w:rsidRDefault="009D3013" w:rsidP="009D3013">
      <w:pPr>
        <w:ind w:left="720"/>
        <w:rPr>
          <w:rFonts w:cs="Tahoma"/>
          <w:lang w:val="de-DE"/>
        </w:rPr>
      </w:pPr>
    </w:p>
    <w:p w:rsidR="009D3013" w:rsidRPr="00475C85" w:rsidRDefault="009D3013" w:rsidP="009D3013">
      <w:pPr>
        <w:ind w:left="720"/>
        <w:rPr>
          <w:rFonts w:cs="Tahoma"/>
          <w:lang w:val="de-DE"/>
        </w:rPr>
      </w:pPr>
      <w:r w:rsidRPr="00475C85">
        <w:rPr>
          <w:rFonts w:cs="Tahoma"/>
          <w:color w:val="000000"/>
          <w:szCs w:val="18"/>
          <w:lang w:val="de-DE"/>
        </w:rPr>
        <w:t>Exchange Server 2013 ist die neueste Version von Exchange Server.</w:t>
      </w:r>
    </w:p>
    <w:p w:rsidR="009D3013" w:rsidRPr="00475C85" w:rsidRDefault="009D3013" w:rsidP="0067725A">
      <w:pPr>
        <w:rPr>
          <w:rFonts w:cs="Tahoma"/>
          <w:lang w:val="de-DE"/>
        </w:rPr>
      </w:pPr>
    </w:p>
    <w:p w:rsidR="009D3013" w:rsidRPr="00475C85" w:rsidRDefault="009D3013" w:rsidP="0067725A">
      <w:pPr>
        <w:spacing w:after="60"/>
        <w:ind w:left="720"/>
        <w:rPr>
          <w:rFonts w:cs="Tahoma"/>
          <w:lang w:val="de-DE"/>
        </w:rPr>
      </w:pPr>
      <w:r w:rsidRPr="00475C85">
        <w:rPr>
          <w:rFonts w:cs="Tahoma"/>
          <w:b/>
          <w:color w:val="000000"/>
          <w:szCs w:val="18"/>
          <w:lang w:val="de-DE"/>
        </w:rPr>
        <w:t>Lizenzgewährung für Kunden mit Externer Connector für Exchange Server 2010</w:t>
      </w:r>
    </w:p>
    <w:p w:rsidR="009D3013" w:rsidRPr="00A11402" w:rsidRDefault="009D3013" w:rsidP="00A11402">
      <w:pPr>
        <w:ind w:left="720"/>
        <w:rPr>
          <w:rFonts w:cs="Tahoma"/>
          <w:lang w:val="de-DE"/>
        </w:rPr>
      </w:pPr>
      <w:r w:rsidRPr="00475C85">
        <w:rPr>
          <w:rFonts w:cs="Tahoma"/>
          <w:color w:val="000000"/>
          <w:szCs w:val="18"/>
          <w:lang w:val="de-DE"/>
        </w:rPr>
        <w:t xml:space="preserve">Die 2010-Version der </w:t>
      </w:r>
      <w:bookmarkStart w:id="1261" w:name="Srv_42ExchangeSvr07"/>
      <w:bookmarkStart w:id="1262" w:name="Srv_48ExchangeSvr2010"/>
      <w:r w:rsidRPr="00475C85">
        <w:rPr>
          <w:rFonts w:cs="Tahoma"/>
          <w:color w:val="000000"/>
          <w:szCs w:val="18"/>
          <w:lang w:val="de-DE"/>
        </w:rPr>
        <w:t>External Connector</w:t>
      </w:r>
      <w:bookmarkEnd w:id="1261"/>
      <w:bookmarkEnd w:id="1262"/>
      <w:r w:rsidRPr="00475C85">
        <w:rPr>
          <w:rFonts w:cs="Tahoma"/>
          <w:color w:val="000000"/>
          <w:szCs w:val="18"/>
          <w:lang w:val="de-DE"/>
        </w:rPr>
        <w:t>-Lizenz für Exchange Server 2010 ist die letzte Version dieser Lizenz.</w:t>
      </w:r>
      <w:r w:rsidR="00F1269E" w:rsidRPr="00475C85">
        <w:rPr>
          <w:rFonts w:cs="Tahoma"/>
          <w:color w:val="000000"/>
          <w:szCs w:val="18"/>
          <w:lang w:val="de-DE"/>
        </w:rPr>
        <w:t xml:space="preserve"> </w:t>
      </w:r>
      <w:r w:rsidRPr="00475C85">
        <w:rPr>
          <w:rFonts w:cs="Tahoma"/>
          <w:color w:val="000000"/>
          <w:szCs w:val="18"/>
          <w:lang w:val="de-DE"/>
        </w:rPr>
        <w:t>In Anbetracht dessen haben Kunden mit Externen Connector-Lizenzen für Exchange Server 2010 mit</w:t>
      </w:r>
      <w:r w:rsidR="00A11402">
        <w:rPr>
          <w:rFonts w:cs="Tahoma"/>
          <w:color w:val="000000"/>
          <w:szCs w:val="18"/>
          <w:lang w:val="de-DE"/>
        </w:rPr>
        <w:t> </w:t>
      </w:r>
      <w:r w:rsidRPr="00475C85">
        <w:rPr>
          <w:rFonts w:cs="Tahoma"/>
          <w:color w:val="000000"/>
          <w:szCs w:val="18"/>
          <w:lang w:val="de-DE"/>
        </w:rPr>
        <w:t xml:space="preserve">aktiver Software Assurance zum 1. </w:t>
      </w:r>
      <w:r w:rsidRPr="00A11402">
        <w:rPr>
          <w:rFonts w:cs="Tahoma"/>
          <w:color w:val="000000"/>
          <w:szCs w:val="18"/>
          <w:lang w:val="de-DE"/>
        </w:rPr>
        <w:t>Dezember 2012 Anspruch auf die folgende Lizenzgewährung.</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6224F0" w:rsidTr="002C3AB1">
        <w:trPr>
          <w:trHeight w:val="332"/>
        </w:trPr>
        <w:tc>
          <w:tcPr>
            <w:tcW w:w="4500" w:type="dxa"/>
            <w:shd w:val="clear" w:color="auto" w:fill="FABF8F"/>
          </w:tcPr>
          <w:p w:rsidR="009D3013" w:rsidRPr="006224F0" w:rsidRDefault="009D3013" w:rsidP="002C3AB1">
            <w:pPr>
              <w:rPr>
                <w:rFonts w:cs="Tahoma"/>
                <w:b/>
                <w:color w:val="000000"/>
                <w:szCs w:val="18"/>
              </w:rPr>
            </w:pPr>
            <w:r w:rsidRPr="006224F0">
              <w:rPr>
                <w:rFonts w:cs="Tahoma"/>
                <w:b/>
                <w:color w:val="000000"/>
                <w:szCs w:val="18"/>
              </w:rPr>
              <w:t>Kriterien für qualifizierende Lizenzen</w:t>
            </w:r>
          </w:p>
        </w:tc>
        <w:tc>
          <w:tcPr>
            <w:tcW w:w="3600" w:type="dxa"/>
            <w:shd w:val="clear" w:color="auto" w:fill="FABF8F"/>
          </w:tcPr>
          <w:p w:rsidR="009D3013" w:rsidRPr="006224F0" w:rsidRDefault="009D3013" w:rsidP="002C3AB1">
            <w:pPr>
              <w:rPr>
                <w:rFonts w:cs="Tahoma"/>
                <w:b/>
                <w:color w:val="000000"/>
                <w:szCs w:val="18"/>
              </w:rPr>
            </w:pPr>
            <w:r w:rsidRPr="006224F0">
              <w:rPr>
                <w:rFonts w:cs="Tahoma"/>
                <w:b/>
                <w:color w:val="000000"/>
                <w:szCs w:val="18"/>
              </w:rPr>
              <w:t>Zusätzliche Lizenzen und Vergünstigungen</w:t>
            </w:r>
          </w:p>
        </w:tc>
      </w:tr>
      <w:tr w:rsidR="009D3013" w:rsidRPr="00DE3744" w:rsidTr="002C3AB1">
        <w:trPr>
          <w:trHeight w:val="70"/>
        </w:trPr>
        <w:tc>
          <w:tcPr>
            <w:tcW w:w="4500" w:type="dxa"/>
            <w:shd w:val="clear" w:color="auto" w:fill="auto"/>
          </w:tcPr>
          <w:p w:rsidR="009D3013" w:rsidRPr="006224F0" w:rsidRDefault="009D3013" w:rsidP="002C3AB1">
            <w:pPr>
              <w:rPr>
                <w:rFonts w:cs="Tahoma"/>
                <w:color w:val="000000"/>
                <w:szCs w:val="18"/>
              </w:rPr>
            </w:pPr>
            <w:r w:rsidRPr="00475C85">
              <w:rPr>
                <w:rFonts w:cs="Tahoma"/>
                <w:color w:val="000000"/>
                <w:szCs w:val="18"/>
                <w:lang w:val="de-DE"/>
              </w:rPr>
              <w:t xml:space="preserve">Externer Connector für Exchange Server 2010 mit aktiver Software Assurance zum 1. </w:t>
            </w:r>
            <w:r w:rsidRPr="006224F0">
              <w:rPr>
                <w:rFonts w:cs="Tahoma"/>
                <w:color w:val="000000"/>
                <w:szCs w:val="18"/>
              </w:rPr>
              <w:t>Dezember 2012</w:t>
            </w:r>
          </w:p>
        </w:tc>
        <w:tc>
          <w:tcPr>
            <w:tcW w:w="3600" w:type="dxa"/>
            <w:shd w:val="clear" w:color="auto" w:fill="auto"/>
          </w:tcPr>
          <w:p w:rsidR="009D3013" w:rsidRPr="00475C85" w:rsidRDefault="009D3013" w:rsidP="002C3AB1">
            <w:pPr>
              <w:rPr>
                <w:rFonts w:cs="Tahoma"/>
                <w:color w:val="000000"/>
                <w:szCs w:val="18"/>
                <w:lang w:val="de-DE"/>
              </w:rPr>
            </w:pPr>
            <w:r w:rsidRPr="00475C85">
              <w:rPr>
                <w:rFonts w:cs="Tahoma"/>
                <w:color w:val="000000"/>
                <w:szCs w:val="18"/>
                <w:lang w:val="de-DE"/>
              </w:rPr>
              <w:t>Lizenz für Exchange Server 2013 Enterprise</w:t>
            </w:r>
          </w:p>
        </w:tc>
      </w:tr>
    </w:tbl>
    <w:p w:rsidR="009D3013" w:rsidRPr="00475C85" w:rsidRDefault="009D3013" w:rsidP="0067725A">
      <w:pPr>
        <w:rPr>
          <w:rFonts w:cs="Tahoma"/>
          <w:lang w:val="de-DE"/>
        </w:rPr>
      </w:pPr>
    </w:p>
    <w:p w:rsidR="009D3013" w:rsidRPr="00475C85" w:rsidRDefault="009D3013" w:rsidP="009D3013">
      <w:pPr>
        <w:ind w:left="720"/>
        <w:rPr>
          <w:rFonts w:cs="Tahoma"/>
          <w:lang w:val="de-DE"/>
        </w:rPr>
      </w:pPr>
      <w:r w:rsidRPr="00475C85">
        <w:rPr>
          <w:rFonts w:cs="Tahoma"/>
          <w:color w:val="000000"/>
          <w:szCs w:val="18"/>
          <w:lang w:val="de-DE"/>
        </w:rPr>
        <w:t>Die folgenden Bestimmungen gelten für die Lizenzgewährung oben:</w:t>
      </w:r>
    </w:p>
    <w:p w:rsidR="009D3013" w:rsidRPr="00475C85" w:rsidRDefault="009D3013" w:rsidP="009D3013">
      <w:pPr>
        <w:ind w:left="720"/>
        <w:rPr>
          <w:rFonts w:cs="Tahoma"/>
          <w:lang w:val="de-DE"/>
        </w:rPr>
      </w:pPr>
    </w:p>
    <w:p w:rsidR="009D3013" w:rsidRPr="00475C85" w:rsidRDefault="009D3013" w:rsidP="00044E60">
      <w:pPr>
        <w:numPr>
          <w:ilvl w:val="0"/>
          <w:numId w:val="124"/>
        </w:numPr>
        <w:spacing w:after="60"/>
        <w:ind w:left="1440"/>
        <w:rPr>
          <w:rFonts w:cs="Tahoma"/>
          <w:lang w:val="de-DE"/>
        </w:rPr>
      </w:pPr>
      <w:r w:rsidRPr="00475C85">
        <w:rPr>
          <w:rFonts w:cs="Tahoma"/>
          <w:bCs/>
          <w:color w:val="000000"/>
          <w:szCs w:val="18"/>
          <w:lang w:val="de-DE"/>
        </w:rPr>
        <w:t>Migrationspfad</w:t>
      </w:r>
      <w:r w:rsidRPr="00475C85">
        <w:rPr>
          <w:rFonts w:cs="Tahoma"/>
          <w:color w:val="000000"/>
          <w:szCs w:val="18"/>
          <w:lang w:val="de-DE"/>
        </w:rPr>
        <w:t>: Kunden mit aktiver Software Assurance für eine bestimmte Qualifizierende Lizenz</w:t>
      </w:r>
      <w:r w:rsidR="00A11402">
        <w:rPr>
          <w:rFonts w:cs="Tahoma"/>
          <w:color w:val="000000"/>
          <w:szCs w:val="18"/>
          <w:lang w:val="de-DE"/>
        </w:rPr>
        <w:t> </w:t>
      </w:r>
      <w:r w:rsidRPr="00475C85">
        <w:rPr>
          <w:rFonts w:cs="Tahoma"/>
          <w:color w:val="000000"/>
          <w:szCs w:val="18"/>
          <w:lang w:val="de-DE"/>
        </w:rPr>
        <w:t>zum 1. Dezember 2012 sind bei Freigabe von Exchange Server 2013 berechtigt, unter der</w:t>
      </w:r>
      <w:r w:rsidR="00044E60">
        <w:rPr>
          <w:rFonts w:cs="Tahoma"/>
          <w:color w:val="000000"/>
          <w:szCs w:val="18"/>
          <w:lang w:val="de-DE"/>
        </w:rPr>
        <w:t> </w:t>
      </w:r>
      <w:r w:rsidRPr="00475C85">
        <w:rPr>
          <w:rFonts w:cs="Tahoma"/>
          <w:color w:val="000000"/>
          <w:szCs w:val="18"/>
          <w:lang w:val="de-DE"/>
        </w:rPr>
        <w:t>Zusätzlichen Lizenz auf die Software Exchange Server 2013 upzugraden und sie anstelle der Software Exchange Server 2010 unter der jeweiligen qualifizierenden Externen Connector-Lizenz zu</w:t>
      </w:r>
      <w:r w:rsidR="00A11402">
        <w:rPr>
          <w:rFonts w:cs="Tahoma"/>
          <w:color w:val="000000"/>
          <w:szCs w:val="18"/>
          <w:lang w:val="de-DE"/>
        </w:rPr>
        <w:t> </w:t>
      </w:r>
      <w:r w:rsidRPr="00475C85">
        <w:rPr>
          <w:rFonts w:cs="Tahoma"/>
          <w:color w:val="000000"/>
          <w:szCs w:val="18"/>
          <w:lang w:val="de-DE"/>
        </w:rPr>
        <w:t>verwenden.</w:t>
      </w:r>
      <w:r w:rsidR="00F1269E" w:rsidRPr="00475C85">
        <w:rPr>
          <w:rFonts w:cs="Tahoma"/>
          <w:color w:val="000000"/>
          <w:szCs w:val="18"/>
          <w:lang w:val="de-DE"/>
        </w:rPr>
        <w:t xml:space="preserve"> </w:t>
      </w:r>
    </w:p>
    <w:p w:rsidR="009D3013" w:rsidRPr="00475C85" w:rsidRDefault="009D3013" w:rsidP="00044E60">
      <w:pPr>
        <w:numPr>
          <w:ilvl w:val="0"/>
          <w:numId w:val="124"/>
        </w:numPr>
        <w:spacing w:after="60"/>
        <w:ind w:left="1440"/>
        <w:rPr>
          <w:rFonts w:cs="Tahoma"/>
          <w:lang w:val="de-DE"/>
        </w:rPr>
      </w:pPr>
      <w:r w:rsidRPr="00475C85">
        <w:rPr>
          <w:rFonts w:cs="Tahoma"/>
          <w:color w:val="000000"/>
          <w:szCs w:val="18"/>
          <w:lang w:val="de-DE"/>
        </w:rPr>
        <w:t>Nutzungsrechte: Das Recht zur Nutzung der Software unter der Zusätzlichen Lizenz unter diesem</w:t>
      </w:r>
      <w:r w:rsidR="00044E60">
        <w:rPr>
          <w:rFonts w:cs="Tahoma"/>
          <w:color w:val="000000"/>
          <w:szCs w:val="18"/>
          <w:lang w:val="de-DE"/>
        </w:rPr>
        <w:t> </w:t>
      </w:r>
      <w:r w:rsidRPr="00475C85">
        <w:rPr>
          <w:rFonts w:cs="Tahoma"/>
          <w:color w:val="000000"/>
          <w:szCs w:val="18"/>
          <w:lang w:val="de-DE"/>
        </w:rPr>
        <w:t>Angebot gilt bis zum Ablauf des Rechts zur Nutzung der Software unter der Qualifizierenden Lizenz.</w:t>
      </w:r>
      <w:r w:rsidR="00323EE1">
        <w:rPr>
          <w:rFonts w:cs="Tahoma"/>
          <w:color w:val="000000"/>
          <w:szCs w:val="18"/>
          <w:lang w:val="de-DE"/>
        </w:rPr>
        <w:t> </w:t>
      </w:r>
      <w:r w:rsidRPr="00475C85">
        <w:rPr>
          <w:rFonts w:cs="Tahoma"/>
          <w:color w:val="000000"/>
          <w:szCs w:val="18"/>
          <w:lang w:val="de-DE"/>
        </w:rPr>
        <w:t>Die Nutzung dieser Software unterliegt den Nutzungsrechten für die Software sowie den Bestimmungen des Volumenlizenzvertrages des Kunden.</w:t>
      </w:r>
      <w:r w:rsidR="00F1269E" w:rsidRPr="00475C85">
        <w:rPr>
          <w:rFonts w:cs="Tahoma"/>
          <w:color w:val="000000"/>
          <w:szCs w:val="18"/>
          <w:lang w:val="de-DE"/>
        </w:rPr>
        <w:t xml:space="preserve"> </w:t>
      </w:r>
      <w:r w:rsidRPr="00475C85">
        <w:rPr>
          <w:rFonts w:cs="Tahoma"/>
          <w:color w:val="000000"/>
          <w:szCs w:val="18"/>
          <w:lang w:val="de-DE"/>
        </w:rPr>
        <w:t>Dieser Hinweis auf die Produktbedingungen und der Nachweis des Kunden über die entsprechende Qualifizierende Lizenz</w:t>
      </w:r>
      <w:r w:rsidR="00323EE1">
        <w:rPr>
          <w:rFonts w:cs="Tahoma"/>
          <w:color w:val="000000"/>
          <w:szCs w:val="18"/>
          <w:lang w:val="de-DE"/>
        </w:rPr>
        <w:t> </w:t>
      </w:r>
      <w:r w:rsidRPr="00475C85">
        <w:rPr>
          <w:rFonts w:cs="Tahoma"/>
          <w:color w:val="000000"/>
          <w:szCs w:val="18"/>
          <w:lang w:val="de-DE"/>
        </w:rPr>
        <w:t>und Software Assurance belegen zusammen das Recht zur Nutzung der Software unter der</w:t>
      </w:r>
      <w:r w:rsidR="00323EE1">
        <w:rPr>
          <w:rFonts w:cs="Tahoma"/>
          <w:color w:val="000000"/>
          <w:szCs w:val="18"/>
          <w:lang w:val="de-DE"/>
        </w:rPr>
        <w:t> </w:t>
      </w:r>
      <w:r w:rsidRPr="00475C85">
        <w:rPr>
          <w:rFonts w:cs="Tahoma"/>
          <w:color w:val="000000"/>
          <w:szCs w:val="18"/>
          <w:lang w:val="de-DE"/>
        </w:rPr>
        <w:t>Zusätzlichen Lizenz unter diesem Angebot.</w:t>
      </w:r>
      <w:r w:rsidR="00F1269E" w:rsidRPr="00475C85">
        <w:rPr>
          <w:rFonts w:cs="Tahoma"/>
          <w:color w:val="000000"/>
          <w:szCs w:val="18"/>
          <w:lang w:val="de-DE"/>
        </w:rPr>
        <w:t xml:space="preserve"> </w:t>
      </w:r>
    </w:p>
    <w:p w:rsidR="009D3013" w:rsidRPr="00475C85" w:rsidRDefault="009D3013" w:rsidP="00044E60">
      <w:pPr>
        <w:numPr>
          <w:ilvl w:val="0"/>
          <w:numId w:val="8"/>
        </w:numPr>
        <w:spacing w:after="60"/>
        <w:ind w:left="1440"/>
        <w:rPr>
          <w:rFonts w:cs="Tahoma"/>
          <w:lang w:val="de-DE"/>
        </w:rPr>
      </w:pPr>
      <w:r w:rsidRPr="00475C85">
        <w:rPr>
          <w:rFonts w:cs="Tahoma"/>
          <w:color w:val="000000"/>
          <w:szCs w:val="18"/>
          <w:lang w:val="de-DE"/>
        </w:rPr>
        <w:t>Lizenz und Software Assurance: Die Zusätzliche Lizenz enthält Software Assurance.</w:t>
      </w:r>
      <w:r w:rsidR="00F1269E" w:rsidRPr="00475C85">
        <w:rPr>
          <w:rFonts w:cs="Tahoma"/>
          <w:color w:val="000000"/>
          <w:szCs w:val="18"/>
          <w:lang w:val="de-DE"/>
        </w:rPr>
        <w:t xml:space="preserve"> </w:t>
      </w:r>
      <w:r w:rsidRPr="00475C85">
        <w:rPr>
          <w:rFonts w:cs="Tahoma"/>
          <w:color w:val="000000"/>
          <w:szCs w:val="18"/>
          <w:lang w:val="de-DE"/>
        </w:rPr>
        <w:t>Software</w:t>
      </w:r>
      <w:r w:rsidR="00044E60">
        <w:rPr>
          <w:rFonts w:cs="Tahoma"/>
          <w:color w:val="000000"/>
          <w:szCs w:val="18"/>
          <w:lang w:val="de-DE"/>
        </w:rPr>
        <w:t> </w:t>
      </w:r>
      <w:r w:rsidRPr="00475C85">
        <w:rPr>
          <w:rFonts w:cs="Tahoma"/>
          <w:color w:val="000000"/>
          <w:szCs w:val="18"/>
          <w:lang w:val="de-DE"/>
        </w:rPr>
        <w:t>Assurance für die Zusätzliche Lizenz gilt bis zum Ablauf der Software Assurance für die Qualifizierende Lizenz.</w:t>
      </w:r>
      <w:r w:rsidR="00F1269E" w:rsidRPr="00475C85">
        <w:rPr>
          <w:rFonts w:cs="Tahoma"/>
          <w:color w:val="000000"/>
          <w:szCs w:val="18"/>
          <w:lang w:val="de-DE"/>
        </w:rPr>
        <w:t xml:space="preserve"> </w:t>
      </w:r>
      <w:r w:rsidRPr="00475C85">
        <w:rPr>
          <w:rFonts w:cs="Tahoma"/>
          <w:color w:val="000000"/>
          <w:szCs w:val="18"/>
          <w:lang w:val="de-DE"/>
        </w:rPr>
        <w:t>Nach Ablauf von Software Assurance für die Qualifizierende Lizenz kann der</w:t>
      </w:r>
      <w:r w:rsidR="00323EE1">
        <w:rPr>
          <w:rFonts w:cs="Tahoma"/>
          <w:color w:val="000000"/>
          <w:szCs w:val="18"/>
          <w:lang w:val="de-DE"/>
        </w:rPr>
        <w:t> </w:t>
      </w:r>
      <w:r w:rsidRPr="00475C85">
        <w:rPr>
          <w:rFonts w:cs="Tahoma"/>
          <w:color w:val="000000"/>
          <w:szCs w:val="18"/>
          <w:lang w:val="de-DE"/>
        </w:rPr>
        <w:t>Kunde Software Assurance für die Zusätzliche Lizenz verlängern, ohne separat eine neue Lizenz</w:t>
      </w:r>
      <w:r w:rsidR="00323EE1">
        <w:rPr>
          <w:rFonts w:cs="Tahoma"/>
          <w:color w:val="000000"/>
          <w:szCs w:val="18"/>
          <w:lang w:val="de-DE"/>
        </w:rPr>
        <w:t> </w:t>
      </w:r>
      <w:r w:rsidRPr="00475C85">
        <w:rPr>
          <w:rFonts w:cs="Tahoma"/>
          <w:color w:val="000000"/>
          <w:szCs w:val="18"/>
          <w:lang w:val="de-DE"/>
        </w:rPr>
        <w:t>erwerben zu müssen.</w:t>
      </w:r>
    </w:p>
    <w:p w:rsidR="009D3013" w:rsidRPr="00475C85" w:rsidRDefault="009D3013" w:rsidP="005427B6">
      <w:pPr>
        <w:numPr>
          <w:ilvl w:val="0"/>
          <w:numId w:val="125"/>
        </w:numPr>
        <w:spacing w:after="60"/>
        <w:ind w:left="1440"/>
        <w:rPr>
          <w:rFonts w:cs="Tahoma"/>
          <w:lang w:val="de-DE"/>
        </w:rPr>
      </w:pPr>
      <w:r w:rsidRPr="00475C85">
        <w:rPr>
          <w:rFonts w:eastAsia="Calibri" w:cs="Tahoma"/>
          <w:color w:val="000000"/>
          <w:szCs w:val="18"/>
          <w:lang w:val="de-DE"/>
        </w:rPr>
        <w:t>True Ups</w:t>
      </w:r>
      <w:r w:rsidRPr="00475C85">
        <w:rPr>
          <w:rFonts w:eastAsia="Calibri" w:cs="Tahoma"/>
          <w:b/>
          <w:color w:val="000000"/>
          <w:szCs w:val="18"/>
          <w:lang w:val="de-DE"/>
        </w:rPr>
        <w:t>:</w:t>
      </w:r>
      <w:r w:rsidR="00F1269E" w:rsidRPr="00475C85">
        <w:rPr>
          <w:rFonts w:eastAsia="Calibri" w:cs="Tahoma"/>
          <w:color w:val="000000"/>
          <w:szCs w:val="18"/>
          <w:lang w:val="de-DE"/>
        </w:rPr>
        <w:t xml:space="preserve"> </w:t>
      </w:r>
      <w:r w:rsidRPr="00475C85">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475C85">
        <w:rPr>
          <w:rFonts w:cs="Tahoma"/>
          <w:color w:val="000000"/>
          <w:szCs w:val="18"/>
          <w:lang w:val="de-DE"/>
        </w:rPr>
        <w:t>Prozess erworben wurden, ebenfalls als Qualifizierende Lizenzen.</w:t>
      </w:r>
    </w:p>
    <w:p w:rsidR="009D3013" w:rsidRPr="00475C85" w:rsidRDefault="009D3013" w:rsidP="00323EE1">
      <w:pPr>
        <w:numPr>
          <w:ilvl w:val="0"/>
          <w:numId w:val="125"/>
        </w:numPr>
        <w:spacing w:after="60"/>
        <w:ind w:left="1440"/>
        <w:rPr>
          <w:rFonts w:cs="Tahoma"/>
          <w:lang w:val="de-DE"/>
        </w:rPr>
      </w:pPr>
      <w:r w:rsidRPr="00475C85">
        <w:rPr>
          <w:rFonts w:cs="Tahoma"/>
          <w:color w:val="000000"/>
          <w:szCs w:val="18"/>
          <w:lang w:val="de-DE"/>
        </w:rPr>
        <w:t>Abonnement-Verträge:</w:t>
      </w:r>
      <w:r w:rsidR="00F1269E" w:rsidRPr="00475C85">
        <w:rPr>
          <w:rFonts w:cs="Tahoma"/>
          <w:color w:val="000000"/>
          <w:szCs w:val="18"/>
          <w:lang w:val="de-DE"/>
        </w:rPr>
        <w:t xml:space="preserve"> </w:t>
      </w:r>
      <w:r w:rsidRPr="00475C85">
        <w:rPr>
          <w:rFonts w:cs="Tahoma"/>
          <w:color w:val="000000"/>
          <w:szCs w:val="18"/>
          <w:lang w:val="de-DE"/>
        </w:rPr>
        <w:t xml:space="preserve">Für Konzern-Abonnement-Verträge, </w:t>
      </w:r>
      <w:r w:rsidRPr="00475C85">
        <w:rPr>
          <w:rFonts w:cs="Tahoma"/>
          <w:szCs w:val="18"/>
          <w:lang w:val="de-DE"/>
        </w:rPr>
        <w:t>Open Value Subscription-Verträge, Campus- und School-Verträge, Beitritt für Bildungslösungen und Open Value Subscription – Bildungslösungen-Verträge werden vorübergehend unter denselben Bedingungen</w:t>
      </w:r>
      <w:r w:rsidRPr="00475C85">
        <w:rPr>
          <w:rFonts w:cs="Tahoma"/>
          <w:color w:val="000000"/>
          <w:szCs w:val="18"/>
          <w:lang w:val="de-DE"/>
        </w:rPr>
        <w:t xml:space="preserve"> bis zum Ende der</w:t>
      </w:r>
      <w:r w:rsidR="00323EE1">
        <w:rPr>
          <w:rFonts w:cs="Tahoma"/>
          <w:color w:val="000000"/>
          <w:szCs w:val="18"/>
          <w:lang w:val="de-DE"/>
        </w:rPr>
        <w:t> </w:t>
      </w:r>
      <w:r w:rsidRPr="00475C85">
        <w:rPr>
          <w:rFonts w:cs="Tahoma"/>
          <w:color w:val="000000"/>
          <w:szCs w:val="18"/>
          <w:lang w:val="de-DE"/>
        </w:rPr>
        <w:t>aktuellen Beitrittslaufzeit (bzw. Vertragslaufzeit im Falle von Open Value) die gleichen Rechte gewährt.</w:t>
      </w:r>
      <w:r w:rsidR="00F1269E" w:rsidRPr="00475C85">
        <w:rPr>
          <w:rFonts w:cs="Tahoma"/>
          <w:color w:val="000000"/>
          <w:szCs w:val="18"/>
          <w:lang w:val="de-DE"/>
        </w:rPr>
        <w:t xml:space="preserve"> </w:t>
      </w:r>
      <w:r w:rsidRPr="00475C85">
        <w:rPr>
          <w:rFonts w:cs="Tahoma"/>
          <w:color w:val="000000"/>
          <w:szCs w:val="18"/>
          <w:lang w:val="de-DE"/>
        </w:rPr>
        <w:t>Der Kunde muss das Abonnement ununterbrochen aufrechterhalten.</w:t>
      </w:r>
      <w:r w:rsidR="00F1269E" w:rsidRPr="00475C85">
        <w:rPr>
          <w:rFonts w:cs="Tahoma"/>
          <w:color w:val="000000"/>
          <w:szCs w:val="18"/>
          <w:lang w:val="de-DE"/>
        </w:rPr>
        <w:t xml:space="preserve"> </w:t>
      </w:r>
      <w:bookmarkStart w:id="1263" w:name="_Toc336338313"/>
      <w:r w:rsidRPr="00475C85">
        <w:rPr>
          <w:rFonts w:cs="Tahoma"/>
          <w:color w:val="000000"/>
          <w:szCs w:val="18"/>
          <w:lang w:val="de-DE"/>
        </w:rPr>
        <w:t xml:space="preserve">Diese Rechte </w:t>
      </w:r>
      <w:r w:rsidRPr="00475C85">
        <w:rPr>
          <w:rFonts w:cs="Tahoma"/>
          <w:color w:val="000000"/>
          <w:szCs w:val="18"/>
          <w:lang w:val="de-DE"/>
        </w:rPr>
        <w:lastRenderedPageBreak/>
        <w:t>werden erst nach Ausübung der Buy-Out-Option zeitlich unbeschränkt und unterliegen weiterhin allen Bestimmungen des Lizenzvertrages des Kunden.</w:t>
      </w:r>
    </w:p>
    <w:p w:rsidR="009D3013" w:rsidRPr="00475C85" w:rsidRDefault="009D3013" w:rsidP="005427B6">
      <w:pPr>
        <w:numPr>
          <w:ilvl w:val="0"/>
          <w:numId w:val="126"/>
        </w:numPr>
        <w:spacing w:after="60"/>
        <w:ind w:left="1440"/>
        <w:rPr>
          <w:rFonts w:cs="Tahoma"/>
          <w:lang w:val="de-DE"/>
        </w:rPr>
      </w:pPr>
      <w:r w:rsidRPr="00475C85">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9D3013" w:rsidRPr="00475C85" w:rsidRDefault="009D3013" w:rsidP="005427B6">
      <w:pPr>
        <w:pStyle w:val="ListParagraph"/>
        <w:numPr>
          <w:ilvl w:val="0"/>
          <w:numId w:val="105"/>
        </w:numPr>
        <w:spacing w:after="60"/>
        <w:ind w:left="1980"/>
        <w:contextualSpacing w:val="0"/>
        <w:rPr>
          <w:rFonts w:ascii="Tahoma" w:hAnsi="Tahoma" w:cs="Tahoma"/>
          <w:lang w:val="de-DE"/>
        </w:rPr>
      </w:pPr>
      <w:r w:rsidRPr="00475C85">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73424F" w:rsidRPr="00475C85" w:rsidRDefault="0073424F" w:rsidP="005427B6">
      <w:pPr>
        <w:pStyle w:val="ListParagraph"/>
        <w:numPr>
          <w:ilvl w:val="0"/>
          <w:numId w:val="105"/>
        </w:numPr>
        <w:spacing w:after="60"/>
        <w:ind w:left="1980"/>
        <w:contextualSpacing w:val="0"/>
        <w:rPr>
          <w:rFonts w:ascii="Tahoma" w:hAnsi="Tahoma" w:cs="Tahoma"/>
          <w:lang w:val="de-DE"/>
        </w:rPr>
      </w:pPr>
      <w:r w:rsidRPr="00475C85">
        <w:rPr>
          <w:rFonts w:ascii="Tahoma" w:hAnsi="Tahoma" w:cs="Tahoma"/>
          <w:sz w:val="18"/>
          <w:szCs w:val="18"/>
          <w:lang w:val="de-DE"/>
        </w:rPr>
        <w:t>Diese Rechte werden erst nach Ausübung der Buy-Out-Option zeitlich unbeschränkt und unterliegen weiterhin allen Bestimmungen des Lizenzvertrages des Kunden.</w:t>
      </w:r>
    </w:p>
    <w:p w:rsidR="004069A4" w:rsidRPr="00475C85" w:rsidRDefault="004069A4" w:rsidP="009D3013">
      <w:pPr>
        <w:pStyle w:val="EndnoteText"/>
        <w:ind w:left="540"/>
        <w:rPr>
          <w:rFonts w:ascii="Tahoma" w:hAnsi="Tahoma" w:cs="Tahoma"/>
          <w:lang w:val="de-DE"/>
        </w:rPr>
      </w:pPr>
    </w:p>
    <w:p w:rsidR="004069A4" w:rsidRPr="00475C85" w:rsidRDefault="00A7003F" w:rsidP="004069A4">
      <w:pPr>
        <w:pStyle w:val="Heading3"/>
        <w:rPr>
          <w:rFonts w:ascii="Tahoma" w:hAnsi="Tahoma" w:cs="Tahoma"/>
          <w:lang w:val="de-DE"/>
        </w:rPr>
      </w:pPr>
      <w:bookmarkStart w:id="1264" w:name="_50_Exchange_Server"/>
      <w:bookmarkStart w:id="1265" w:name="_53_52_Exchange"/>
      <w:bookmarkStart w:id="1266" w:name="_52_Exchange_Server"/>
      <w:bookmarkStart w:id="1267" w:name="_Toc352235432"/>
      <w:bookmarkEnd w:id="1264"/>
      <w:bookmarkEnd w:id="1265"/>
      <w:bookmarkEnd w:id="1266"/>
      <w:r w:rsidRPr="00475C85">
        <w:rPr>
          <w:rFonts w:ascii="Tahoma" w:hAnsi="Tahoma" w:cs="Tahoma"/>
          <w:caps/>
          <w:color w:val="F66400"/>
          <w:sz w:val="22"/>
          <w:vertAlign w:val="superscript"/>
          <w:lang w:val="de-DE"/>
        </w:rPr>
        <w:t>52</w:t>
      </w:r>
      <w:r w:rsidRPr="00475C85">
        <w:rPr>
          <w:rFonts w:ascii="Tahoma" w:hAnsi="Tahoma" w:cs="Tahoma"/>
          <w:color w:val="F66400"/>
          <w:sz w:val="22"/>
          <w:lang w:val="de-DE"/>
        </w:rPr>
        <w:t xml:space="preserve"> Exchange Server 2010 Standard CAL</w:t>
      </w:r>
      <w:bookmarkEnd w:id="1263"/>
      <w:bookmarkEnd w:id="1267"/>
    </w:p>
    <w:bookmarkEnd w:id="1258"/>
    <w:p w:rsidR="004069A4" w:rsidRPr="00475C85" w:rsidRDefault="004069A4" w:rsidP="004069A4">
      <w:pPr>
        <w:rPr>
          <w:rFonts w:cs="Tahoma"/>
          <w:lang w:val="de-DE"/>
        </w:rPr>
      </w:pPr>
    </w:p>
    <w:p w:rsidR="004069A4" w:rsidRPr="00475C85" w:rsidRDefault="004069A4" w:rsidP="005427B6">
      <w:pPr>
        <w:spacing w:after="60"/>
        <w:ind w:left="720"/>
        <w:rPr>
          <w:rFonts w:cs="Tahoma"/>
          <w:lang w:val="de-DE"/>
        </w:rPr>
      </w:pPr>
      <w:r w:rsidRPr="00475C85">
        <w:rPr>
          <w:rFonts w:cs="Tahoma"/>
          <w:b/>
          <w:color w:val="000000"/>
          <w:szCs w:val="18"/>
          <w:lang w:val="de-DE"/>
        </w:rPr>
        <w:t>Managed Default Folders mit Standard-CAL für Exchange Server 2010</w:t>
      </w:r>
    </w:p>
    <w:p w:rsidR="004069A4" w:rsidRPr="00475C85" w:rsidRDefault="004069A4" w:rsidP="00323EE1">
      <w:pPr>
        <w:ind w:left="720"/>
        <w:rPr>
          <w:rFonts w:cs="Tahoma"/>
          <w:lang w:val="de-DE"/>
        </w:rPr>
      </w:pPr>
      <w:r w:rsidRPr="00475C85">
        <w:rPr>
          <w:rFonts w:cs="Tahoma"/>
          <w:color w:val="000000"/>
          <w:szCs w:val="18"/>
          <w:lang w:val="de-DE"/>
        </w:rPr>
        <w:t>Das Recht, die Funktion Managed Default Folder in Exchange Server 2010 zu nutzen, wird im Rahmen der</w:t>
      </w:r>
      <w:r w:rsidR="00323EE1">
        <w:rPr>
          <w:rFonts w:cs="Tahoma"/>
          <w:color w:val="000000"/>
          <w:szCs w:val="18"/>
          <w:lang w:val="de-DE"/>
        </w:rPr>
        <w:t> </w:t>
      </w:r>
      <w:r w:rsidRPr="00475C85">
        <w:rPr>
          <w:rFonts w:cs="Tahoma"/>
          <w:color w:val="000000"/>
          <w:szCs w:val="18"/>
          <w:lang w:val="de-DE"/>
        </w:rPr>
        <w:t>Standard-CAL sowie gleichwertiger CALs für Exchange Server 2010 gewährt.</w:t>
      </w:r>
      <w:r w:rsidR="00F1269E" w:rsidRPr="00475C85">
        <w:rPr>
          <w:rFonts w:cs="Tahoma"/>
          <w:color w:val="000000"/>
          <w:szCs w:val="18"/>
          <w:lang w:val="de-DE"/>
        </w:rPr>
        <w:t xml:space="preserve"> </w:t>
      </w:r>
      <w:r w:rsidRPr="00475C85">
        <w:rPr>
          <w:rFonts w:cs="Tahoma"/>
          <w:color w:val="000000"/>
          <w:szCs w:val="18"/>
          <w:lang w:val="de-DE"/>
        </w:rPr>
        <w:t>Zur Nutzung der Funktion Managed Custom Folder ist dagegen eine Enterprise-CAL oder eine gleichwertige CAL für Exchange Server</w:t>
      </w:r>
      <w:r w:rsidR="00323EE1">
        <w:rPr>
          <w:rFonts w:cs="Tahoma"/>
          <w:color w:val="000000"/>
          <w:szCs w:val="18"/>
          <w:lang w:val="de-DE"/>
        </w:rPr>
        <w:t> </w:t>
      </w:r>
      <w:r w:rsidRPr="00475C85">
        <w:rPr>
          <w:rFonts w:cs="Tahoma"/>
          <w:color w:val="000000"/>
          <w:szCs w:val="18"/>
          <w:lang w:val="de-DE"/>
        </w:rPr>
        <w:t xml:space="preserve">2010 erforderlich. </w:t>
      </w:r>
    </w:p>
    <w:p w:rsidR="004069A4" w:rsidRPr="00475C85" w:rsidRDefault="004069A4" w:rsidP="00E62BC4">
      <w:pPr>
        <w:ind w:left="720"/>
        <w:rPr>
          <w:rFonts w:cs="Tahoma"/>
          <w:lang w:val="de-DE"/>
        </w:rPr>
      </w:pPr>
    </w:p>
    <w:p w:rsidR="00031547" w:rsidRPr="00475C85" w:rsidRDefault="00031547" w:rsidP="005427B6">
      <w:pPr>
        <w:spacing w:after="60"/>
        <w:ind w:left="720"/>
        <w:rPr>
          <w:rFonts w:cs="Tahoma"/>
          <w:lang w:val="de-DE"/>
        </w:rPr>
      </w:pPr>
      <w:r w:rsidRPr="00475C85">
        <w:rPr>
          <w:rFonts w:cs="Tahoma"/>
          <w:b/>
          <w:color w:val="000000"/>
          <w:szCs w:val="18"/>
          <w:lang w:val="de-DE"/>
        </w:rPr>
        <w:t>Suche in mehreren Postfächern lizenziert mit Standard-CAL für Exchange Server 2010</w:t>
      </w:r>
    </w:p>
    <w:p w:rsidR="00031547" w:rsidRPr="00475C85" w:rsidRDefault="00031547" w:rsidP="00BA1490">
      <w:pPr>
        <w:ind w:left="720"/>
        <w:rPr>
          <w:rFonts w:cs="Tahoma"/>
          <w:lang w:val="de-DE"/>
        </w:rPr>
      </w:pPr>
      <w:r w:rsidRPr="00475C85">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4069A4" w:rsidRPr="00475C85" w:rsidRDefault="004069A4" w:rsidP="005427B6">
      <w:pPr>
        <w:spacing w:after="60"/>
        <w:ind w:left="720"/>
        <w:rPr>
          <w:rFonts w:cs="Tahoma"/>
          <w:lang w:val="de-DE"/>
        </w:rPr>
      </w:pPr>
      <w:r w:rsidRPr="00475C85">
        <w:rPr>
          <w:rFonts w:cs="Tahoma"/>
          <w:b/>
          <w:color w:val="000000"/>
          <w:szCs w:val="18"/>
          <w:lang w:val="de-DE"/>
        </w:rPr>
        <w:t>CALs für Studenten (Open- und Select-Lizenz für Forschung &amp; Lehre)</w:t>
      </w:r>
    </w:p>
    <w:p w:rsidR="004069A4" w:rsidRPr="00475C85" w:rsidRDefault="004069A4" w:rsidP="00323EE1">
      <w:pPr>
        <w:ind w:left="720"/>
        <w:rPr>
          <w:rFonts w:cs="Tahoma"/>
          <w:lang w:val="de-DE"/>
        </w:rPr>
      </w:pPr>
      <w:r w:rsidRPr="00475C85">
        <w:rPr>
          <w:rFonts w:cs="Tahoma"/>
          <w:szCs w:val="20"/>
          <w:lang w:val="de-DE"/>
        </w:rPr>
        <w:t>CALs für Studenten dienen nur der Lizenzierung von PCs, die Studenten oder Einrichtungen gehören und die</w:t>
      </w:r>
      <w:r w:rsidR="00323EE1">
        <w:rPr>
          <w:rFonts w:cs="Tahoma"/>
          <w:szCs w:val="20"/>
          <w:lang w:val="de-DE"/>
        </w:rPr>
        <w:t> </w:t>
      </w:r>
      <w:r w:rsidRPr="00475C85">
        <w:rPr>
          <w:rFonts w:cs="Tahoma"/>
          <w:szCs w:val="20"/>
          <w:lang w:val="de-DE"/>
        </w:rPr>
        <w:t>ausschließlich für die individuelle studentische Nutzung und NICHT für die Nutzung in einem Labor oder Hörsaal bestimmt sind.</w:t>
      </w:r>
    </w:p>
    <w:p w:rsidR="005427B6" w:rsidRPr="00475C85" w:rsidRDefault="005427B6" w:rsidP="005427B6">
      <w:pPr>
        <w:rPr>
          <w:rFonts w:cs="Tahoma"/>
          <w:lang w:val="de-DE"/>
        </w:rPr>
      </w:pPr>
      <w:bookmarkStart w:id="1268" w:name="Srv_43ExchangeSvr07StdCAL"/>
      <w:bookmarkStart w:id="1269" w:name="Srv_44ExchangeSvr2010StdCAL"/>
    </w:p>
    <w:p w:rsidR="00CC1B99" w:rsidRPr="00475C85" w:rsidRDefault="00B26237" w:rsidP="00CC1B99">
      <w:pPr>
        <w:pStyle w:val="Heading3"/>
        <w:rPr>
          <w:rFonts w:ascii="Tahoma" w:hAnsi="Tahoma" w:cs="Tahoma"/>
          <w:lang w:val="de-DE"/>
        </w:rPr>
      </w:pPr>
      <w:bookmarkStart w:id="1270" w:name="_53_Forefront_Endpoint"/>
      <w:bookmarkStart w:id="1271" w:name="_Toc336338314"/>
      <w:bookmarkStart w:id="1272" w:name="_Toc352235433"/>
      <w:bookmarkStart w:id="1273" w:name="Srv_51ForfrontEndpointProtection"/>
      <w:bookmarkStart w:id="1274" w:name="Srv_50ForfrontEndpointProtection"/>
      <w:bookmarkStart w:id="1275" w:name="Srv_42ExchangeSvr07StdCAL"/>
      <w:bookmarkEnd w:id="1270"/>
      <w:r w:rsidRPr="00475C85">
        <w:rPr>
          <w:rFonts w:ascii="Tahoma" w:hAnsi="Tahoma" w:cs="Tahoma"/>
          <w:caps/>
          <w:color w:val="F66400"/>
          <w:sz w:val="22"/>
          <w:vertAlign w:val="superscript"/>
          <w:lang w:val="de-DE"/>
        </w:rPr>
        <w:t>53</w:t>
      </w:r>
      <w:r w:rsidRPr="00475C85">
        <w:rPr>
          <w:rFonts w:ascii="Tahoma" w:hAnsi="Tahoma" w:cs="Tahoma"/>
          <w:color w:val="F66400"/>
          <w:sz w:val="22"/>
          <w:lang w:val="de-DE"/>
        </w:rPr>
        <w:t xml:space="preserve"> Forefront Endpoint Protection</w:t>
      </w:r>
      <w:bookmarkEnd w:id="1271"/>
      <w:bookmarkEnd w:id="1272"/>
    </w:p>
    <w:bookmarkEnd w:id="1273"/>
    <w:bookmarkEnd w:id="1274"/>
    <w:p w:rsidR="00CC1B99" w:rsidRPr="00475C85" w:rsidRDefault="00CC1B99" w:rsidP="00E62BC4">
      <w:pPr>
        <w:ind w:left="720"/>
        <w:rPr>
          <w:rFonts w:cs="Tahoma"/>
          <w:lang w:val="de-DE"/>
        </w:rPr>
      </w:pPr>
    </w:p>
    <w:p w:rsidR="008A1A57" w:rsidRPr="00475C85" w:rsidRDefault="008A1A57" w:rsidP="00323EE1">
      <w:pPr>
        <w:tabs>
          <w:tab w:val="left" w:pos="1920"/>
        </w:tabs>
        <w:ind w:left="720"/>
        <w:rPr>
          <w:rFonts w:cs="Tahoma"/>
          <w:lang w:val="de-DE"/>
        </w:rPr>
      </w:pPr>
      <w:r w:rsidRPr="00475C85">
        <w:rPr>
          <w:rFonts w:cs="Tahoma"/>
          <w:lang w:val="de-DE"/>
        </w:rPr>
        <w:t xml:space="preserve">Mit Wirkung vom 1. April 2012 </w:t>
      </w:r>
      <w:r w:rsidRPr="00475C85">
        <w:rPr>
          <w:rFonts w:eastAsia="Calibri" w:cs="Tahoma"/>
          <w:szCs w:val="18"/>
          <w:lang w:val="de-DE"/>
        </w:rPr>
        <w:t xml:space="preserve">wird Forefront Endpoint Protection als Angebot für Clientschutz durch </w:t>
      </w:r>
      <w:r w:rsidRPr="00475C85">
        <w:rPr>
          <w:rFonts w:cs="Tahoma"/>
          <w:lang w:val="de-DE"/>
        </w:rPr>
        <w:t>System</w:t>
      </w:r>
      <w:r w:rsidR="00323EE1">
        <w:rPr>
          <w:rFonts w:cs="Tahoma"/>
          <w:lang w:val="de-DE"/>
        </w:rPr>
        <w:t> </w:t>
      </w:r>
      <w:r w:rsidRPr="00475C85">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323EE1">
        <w:rPr>
          <w:rFonts w:cs="Tahoma"/>
          <w:lang w:val="de-DE"/>
        </w:rPr>
        <w:t> </w:t>
      </w:r>
      <w:r w:rsidRPr="00475C85">
        <w:rPr>
          <w:rFonts w:cs="Tahoma"/>
          <w:lang w:val="de-DE"/>
        </w:rPr>
        <w:t>Datacenter erworben werden.</w:t>
      </w:r>
    </w:p>
    <w:p w:rsidR="008A1A57" w:rsidRPr="00475C85" w:rsidRDefault="008A1A57" w:rsidP="00E62BC4">
      <w:pPr>
        <w:tabs>
          <w:tab w:val="left" w:pos="1920"/>
        </w:tabs>
        <w:ind w:left="720"/>
        <w:rPr>
          <w:rFonts w:cs="Tahoma"/>
          <w:lang w:val="de-DE"/>
        </w:rPr>
      </w:pPr>
    </w:p>
    <w:p w:rsidR="008A1A57" w:rsidRPr="00475C85" w:rsidRDefault="008A1A57" w:rsidP="00E62BC4">
      <w:pPr>
        <w:tabs>
          <w:tab w:val="left" w:pos="1920"/>
        </w:tabs>
        <w:ind w:left="720"/>
        <w:rPr>
          <w:rFonts w:cs="Tahoma"/>
          <w:lang w:val="de-DE"/>
        </w:rPr>
      </w:pPr>
      <w:r w:rsidRPr="00475C85">
        <w:rPr>
          <w:rFonts w:eastAsia="Calibri" w:cs="Tahoma"/>
          <w:szCs w:val="18"/>
          <w:lang w:val="de-DE"/>
        </w:rPr>
        <w:t>Nutzer, die über aktive Forefront Endpoint Protection-Abonnements</w:t>
      </w:r>
      <w:r w:rsidRPr="00475C85">
        <w:rPr>
          <w:rFonts w:cs="Tahoma"/>
          <w:lang w:val="de-DE"/>
        </w:rPr>
        <w:t xml:space="preserve"> verfügen und den Dienst zum Schutz von Clientgeräten nutzen, können ein Upgrade auf System Center 2012 Endpoint Protection für denselben Zweck durchführen.</w:t>
      </w:r>
    </w:p>
    <w:p w:rsidR="008A1A57" w:rsidRPr="00475C85" w:rsidRDefault="008A1A57" w:rsidP="00E62BC4">
      <w:pPr>
        <w:tabs>
          <w:tab w:val="left" w:pos="1920"/>
        </w:tabs>
        <w:ind w:left="720"/>
        <w:rPr>
          <w:rFonts w:cs="Tahoma"/>
          <w:lang w:val="de-DE"/>
        </w:rPr>
      </w:pPr>
    </w:p>
    <w:p w:rsidR="008A1A57" w:rsidRPr="00475C85" w:rsidRDefault="008A1A57" w:rsidP="00E62BC4">
      <w:pPr>
        <w:tabs>
          <w:tab w:val="left" w:pos="1920"/>
        </w:tabs>
        <w:ind w:left="720"/>
        <w:rPr>
          <w:rFonts w:cs="Tahoma"/>
          <w:lang w:val="de-DE"/>
        </w:rPr>
      </w:pPr>
      <w:r w:rsidRPr="00475C85">
        <w:rPr>
          <w:rFonts w:eastAsia="Calibri" w:cs="Tahoma"/>
          <w:szCs w:val="18"/>
          <w:lang w:val="de-DE"/>
        </w:rPr>
        <w:t>Nutzer, die über aktive Forefront Endpoint Protection-Abonnements</w:t>
      </w:r>
      <w:r w:rsidRPr="00475C85">
        <w:rPr>
          <w:rFonts w:cs="Tahoma"/>
          <w:lang w:val="de-DE"/>
        </w:rPr>
        <w:t xml:space="preserve"> verfügen und den Dienst zum Schutz von Servergeräten nutzen, sind berechtigt, den Forefront Endpoint Protection-Dienst weiterhin zu verwenden.</w:t>
      </w:r>
    </w:p>
    <w:p w:rsidR="008A1A57" w:rsidRPr="00475C85" w:rsidRDefault="008A1A57" w:rsidP="00E62BC4">
      <w:pPr>
        <w:ind w:left="720"/>
        <w:rPr>
          <w:rFonts w:cs="Tahoma"/>
          <w:lang w:val="de-DE"/>
        </w:rPr>
      </w:pPr>
    </w:p>
    <w:p w:rsidR="008A1A57" w:rsidRPr="00475C85" w:rsidRDefault="008A1A57" w:rsidP="00E62BC4">
      <w:pPr>
        <w:ind w:left="720"/>
        <w:rPr>
          <w:rFonts w:cs="Tahoma"/>
          <w:lang w:val="de-DE"/>
        </w:rPr>
      </w:pPr>
      <w:r w:rsidRPr="00475C85">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F1269E" w:rsidRPr="00475C85">
        <w:rPr>
          <w:rFonts w:eastAsia="Calibri" w:cs="Tahoma"/>
          <w:szCs w:val="18"/>
          <w:lang w:val="de-DE"/>
        </w:rPr>
        <w:t xml:space="preserve"> </w:t>
      </w:r>
    </w:p>
    <w:p w:rsidR="008A1A57" w:rsidRPr="00475C85" w:rsidRDefault="008A1A57" w:rsidP="00E62BC4">
      <w:pPr>
        <w:ind w:left="720"/>
        <w:rPr>
          <w:rFonts w:cs="Tahoma"/>
          <w:lang w:val="de-DE"/>
        </w:rPr>
      </w:pPr>
    </w:p>
    <w:p w:rsidR="008A1A57" w:rsidRPr="00475C85" w:rsidRDefault="005427B6" w:rsidP="005427B6">
      <w:pPr>
        <w:spacing w:after="60"/>
        <w:ind w:left="720"/>
        <w:rPr>
          <w:rFonts w:cs="Tahoma"/>
          <w:lang w:val="de-DE"/>
        </w:rPr>
      </w:pPr>
      <w:r w:rsidRPr="00475C85">
        <w:rPr>
          <w:rFonts w:eastAsia="Calibri" w:cs="Tahoma"/>
          <w:b/>
          <w:szCs w:val="18"/>
          <w:lang w:val="de-DE"/>
        </w:rPr>
        <w:t>Heimnutzung</w:t>
      </w:r>
    </w:p>
    <w:p w:rsidR="008A1A57" w:rsidRPr="00475C85" w:rsidRDefault="008A1A57" w:rsidP="00E62BC4">
      <w:pPr>
        <w:ind w:left="720"/>
        <w:rPr>
          <w:rFonts w:cs="Tahoma"/>
          <w:lang w:val="de-DE"/>
        </w:rPr>
      </w:pPr>
      <w:r w:rsidRPr="00475C85">
        <w:rPr>
          <w:rFonts w:eastAsia="Calibri" w:cs="Tahoma"/>
          <w:szCs w:val="18"/>
          <w:lang w:val="de-DE"/>
        </w:rPr>
        <w:t>Kunden mit aktuellen Nutzer-Abonnementlizenzen für Forefront Endpoint Protection 2010 sind für das Home Use Program qualifiziert.</w:t>
      </w:r>
    </w:p>
    <w:p w:rsidR="00BA1490" w:rsidRPr="00475C85" w:rsidRDefault="00BA1490" w:rsidP="00BA1490">
      <w:pPr>
        <w:rPr>
          <w:rFonts w:cs="Tahoma"/>
          <w:lang w:val="de-DE"/>
        </w:rPr>
      </w:pPr>
      <w:bookmarkStart w:id="1276" w:name="_Toc254758297"/>
      <w:bookmarkStart w:id="1277" w:name="Srv_44ForefrontOnSecforExch"/>
      <w:bookmarkStart w:id="1278" w:name="Srv_43ForefrontOnSecforExch"/>
      <w:bookmarkEnd w:id="1268"/>
      <w:bookmarkEnd w:id="1269"/>
      <w:bookmarkEnd w:id="1275"/>
    </w:p>
    <w:p w:rsidR="009E4FDD" w:rsidRPr="00475C85" w:rsidRDefault="00B26237" w:rsidP="009E4FDD">
      <w:pPr>
        <w:pStyle w:val="Heading3"/>
        <w:rPr>
          <w:rFonts w:ascii="Tahoma" w:hAnsi="Tahoma" w:cs="Tahoma"/>
          <w:lang w:val="de-DE"/>
        </w:rPr>
      </w:pPr>
      <w:bookmarkStart w:id="1279" w:name="_54_Forefront_Identity"/>
      <w:bookmarkStart w:id="1280" w:name="_Toc336338315"/>
      <w:bookmarkStart w:id="1281" w:name="_Toc352235434"/>
      <w:bookmarkStart w:id="1282" w:name="Srv_43ForefrontIdMgr2010"/>
      <w:bookmarkStart w:id="1283" w:name="Srv_48ForefrontIdMgr2010"/>
      <w:bookmarkStart w:id="1284" w:name="Srv_45ForefrontIdMgr2010"/>
      <w:bookmarkEnd w:id="1279"/>
      <w:r w:rsidRPr="00475C85">
        <w:rPr>
          <w:rFonts w:ascii="Tahoma" w:hAnsi="Tahoma" w:cs="Tahoma"/>
          <w:caps/>
          <w:color w:val="F66400"/>
          <w:sz w:val="22"/>
          <w:vertAlign w:val="superscript"/>
          <w:lang w:val="de-DE"/>
        </w:rPr>
        <w:t>54</w:t>
      </w:r>
      <w:r w:rsidRPr="00323EE1">
        <w:rPr>
          <w:rFonts w:ascii="Tahoma" w:hAnsi="Tahoma" w:cs="Tahoma"/>
          <w:caps/>
          <w:color w:val="F66400"/>
          <w:sz w:val="22"/>
          <w:lang w:val="de-DE"/>
        </w:rPr>
        <w:t xml:space="preserve"> </w:t>
      </w:r>
      <w:r w:rsidRPr="00475C85">
        <w:rPr>
          <w:rFonts w:ascii="Tahoma" w:hAnsi="Tahoma" w:cs="Tahoma"/>
          <w:color w:val="F66400"/>
          <w:sz w:val="22"/>
          <w:lang w:val="de-DE"/>
        </w:rPr>
        <w:t>Forefront Identity Manager 2010</w:t>
      </w:r>
      <w:bookmarkEnd w:id="1276"/>
      <w:r w:rsidRPr="00475C85">
        <w:rPr>
          <w:rFonts w:ascii="Tahoma" w:hAnsi="Tahoma" w:cs="Tahoma"/>
          <w:color w:val="F66400"/>
          <w:sz w:val="22"/>
          <w:lang w:val="de-DE"/>
        </w:rPr>
        <w:t xml:space="preserve"> R2</w:t>
      </w:r>
      <w:bookmarkEnd w:id="1280"/>
      <w:bookmarkEnd w:id="1281"/>
    </w:p>
    <w:bookmarkEnd w:id="1282"/>
    <w:bookmarkEnd w:id="1283"/>
    <w:bookmarkEnd w:id="1284"/>
    <w:p w:rsidR="009E4FDD" w:rsidRPr="00475C85" w:rsidRDefault="009E4FDD" w:rsidP="009E4FDD">
      <w:pPr>
        <w:ind w:left="720"/>
        <w:rPr>
          <w:rFonts w:cs="Tahoma"/>
          <w:lang w:val="de-DE"/>
        </w:rPr>
      </w:pPr>
    </w:p>
    <w:p w:rsidR="009E4FDD" w:rsidRPr="00475C85" w:rsidRDefault="009E4FDD" w:rsidP="005427B6">
      <w:pPr>
        <w:spacing w:after="60"/>
        <w:ind w:left="720"/>
        <w:rPr>
          <w:rFonts w:cs="Tahoma"/>
          <w:lang w:val="de-DE"/>
        </w:rPr>
      </w:pPr>
      <w:r w:rsidRPr="00475C85">
        <w:rPr>
          <w:rFonts w:cs="Tahoma"/>
          <w:b/>
          <w:color w:val="000000"/>
          <w:szCs w:val="18"/>
          <w:lang w:val="de-DE"/>
        </w:rPr>
        <w:t>Version</w:t>
      </w:r>
    </w:p>
    <w:p w:rsidR="009E4FDD" w:rsidRPr="00475C85" w:rsidRDefault="009E4FDD" w:rsidP="005427B6">
      <w:pPr>
        <w:ind w:left="720"/>
        <w:rPr>
          <w:rFonts w:cs="Tahoma"/>
          <w:lang w:val="de-DE"/>
        </w:rPr>
      </w:pPr>
      <w:r w:rsidRPr="00475C85">
        <w:rPr>
          <w:rFonts w:cs="Tahoma"/>
          <w:color w:val="000000"/>
          <w:szCs w:val="18"/>
          <w:lang w:val="de-DE"/>
        </w:rPr>
        <w:lastRenderedPageBreak/>
        <w:t>Forefront Identity Manager 2010 R2 ist die nächste Version von Forefront Identity Manager 2010.</w:t>
      </w:r>
    </w:p>
    <w:p w:rsidR="005427B6" w:rsidRPr="00475C85" w:rsidRDefault="005427B6" w:rsidP="005427B6">
      <w:pPr>
        <w:rPr>
          <w:rFonts w:cs="Tahoma"/>
          <w:lang w:val="de-DE"/>
        </w:rPr>
      </w:pPr>
    </w:p>
    <w:p w:rsidR="00936C19" w:rsidRPr="006224F0" w:rsidRDefault="00B26237" w:rsidP="005427B6">
      <w:pPr>
        <w:pStyle w:val="Heading2"/>
        <w:ind w:left="0"/>
        <w:rPr>
          <w:rFonts w:ascii="Tahoma" w:hAnsi="Tahoma" w:cs="Tahoma"/>
        </w:rPr>
      </w:pPr>
      <w:bookmarkStart w:id="1285" w:name="_55_Forefront_Identity"/>
      <w:bookmarkStart w:id="1286" w:name="_Toc336338316"/>
      <w:bookmarkStart w:id="1287" w:name="Srv_54ForefrontIDMgrWinLiveEd"/>
      <w:bookmarkStart w:id="1288" w:name="_Toc352235435"/>
      <w:bookmarkStart w:id="1289" w:name="Srv_46ForefrontOnlineProforExch"/>
      <w:bookmarkEnd w:id="1285"/>
      <w:r w:rsidRPr="006224F0">
        <w:rPr>
          <w:rFonts w:ascii="Tahoma" w:hAnsi="Tahoma" w:cs="Tahoma"/>
          <w:caps/>
          <w:color w:val="F26200"/>
          <w:sz w:val="20"/>
          <w:vertAlign w:val="superscript"/>
        </w:rPr>
        <w:t>55</w:t>
      </w:r>
      <w:r w:rsidRPr="006224F0">
        <w:rPr>
          <w:rFonts w:ascii="Tahoma" w:hAnsi="Tahoma" w:cs="Tahoma"/>
          <w:color w:val="F26200"/>
        </w:rPr>
        <w:t xml:space="preserve"> </w:t>
      </w:r>
      <w:r w:rsidRPr="006224F0">
        <w:rPr>
          <w:rFonts w:ascii="Tahoma" w:hAnsi="Tahoma" w:cs="Tahoma"/>
          <w:color w:val="F26200"/>
          <w:sz w:val="22"/>
        </w:rPr>
        <w:t>Forefront Identity Manager 2010 – Windows Live Edition</w:t>
      </w:r>
      <w:bookmarkEnd w:id="1286"/>
      <w:bookmarkEnd w:id="1287"/>
      <w:bookmarkEnd w:id="1288"/>
    </w:p>
    <w:p w:rsidR="005427B6" w:rsidRPr="006224F0" w:rsidRDefault="005427B6" w:rsidP="005427B6">
      <w:pPr>
        <w:rPr>
          <w:rFonts w:cs="Tahoma"/>
        </w:rPr>
      </w:pPr>
    </w:p>
    <w:p w:rsidR="005D346C" w:rsidRPr="006224F0" w:rsidRDefault="005D346C" w:rsidP="005427B6">
      <w:pPr>
        <w:spacing w:after="60"/>
        <w:ind w:left="720"/>
        <w:rPr>
          <w:rFonts w:cs="Tahoma"/>
        </w:rPr>
      </w:pPr>
      <w:r w:rsidRPr="006224F0">
        <w:rPr>
          <w:rFonts w:cs="Tahoma"/>
          <w:b/>
          <w:color w:val="000000"/>
          <w:szCs w:val="18"/>
        </w:rPr>
        <w:t>Version</w:t>
      </w:r>
    </w:p>
    <w:p w:rsidR="005D346C" w:rsidRPr="006224F0" w:rsidRDefault="005D346C" w:rsidP="00E62BC4">
      <w:pPr>
        <w:ind w:left="720"/>
        <w:rPr>
          <w:rFonts w:cs="Tahoma"/>
        </w:rPr>
      </w:pPr>
      <w:r w:rsidRPr="006224F0">
        <w:rPr>
          <w:rFonts w:cs="Tahoma"/>
          <w:color w:val="000000"/>
        </w:rPr>
        <w:t>Forefront Identity Manager 2010 – Windows Live Edition ist die nächste Version von Identity Lifecycle Manager 2007 – Windows Live Edition.</w:t>
      </w:r>
    </w:p>
    <w:p w:rsidR="00586FCE" w:rsidRPr="006224F0" w:rsidRDefault="00586FCE" w:rsidP="00E62BC4">
      <w:pPr>
        <w:ind w:left="720"/>
        <w:rPr>
          <w:rFonts w:cs="Tahoma"/>
        </w:rPr>
      </w:pPr>
    </w:p>
    <w:p w:rsidR="00273685" w:rsidRPr="006224F0" w:rsidRDefault="00273685" w:rsidP="00221A57">
      <w:pPr>
        <w:pStyle w:val="EndnoteText"/>
        <w:ind w:left="0"/>
        <w:rPr>
          <w:rFonts w:ascii="Tahoma" w:hAnsi="Tahoma" w:cs="Tahoma"/>
        </w:rPr>
      </w:pPr>
      <w:bookmarkStart w:id="1290" w:name="Srv_48ForefrontProtectionSuite"/>
      <w:bookmarkEnd w:id="1277"/>
      <w:bookmarkEnd w:id="1278"/>
      <w:bookmarkEnd w:id="1289"/>
    </w:p>
    <w:p w:rsidR="00273685" w:rsidRPr="006224F0" w:rsidRDefault="00273685" w:rsidP="00323EE1">
      <w:pPr>
        <w:pStyle w:val="Heading3"/>
        <w:ind w:left="243" w:hanging="243"/>
        <w:rPr>
          <w:rFonts w:ascii="Tahoma" w:hAnsi="Tahoma" w:cs="Tahoma"/>
        </w:rPr>
      </w:pPr>
      <w:bookmarkStart w:id="1291" w:name="_54_Forefront_Protection"/>
      <w:bookmarkStart w:id="1292" w:name="_55_Forefront_Protection"/>
      <w:bookmarkStart w:id="1293" w:name="_56_Forefront_Protection"/>
      <w:bookmarkStart w:id="1294" w:name="_Toc336338318"/>
      <w:bookmarkStart w:id="1295" w:name="_Toc352235436"/>
      <w:bookmarkStart w:id="1296" w:name="Srv_44ForefrontSecforExcSharep"/>
      <w:bookmarkStart w:id="1297" w:name="Srv_45ForefrontSecforExcSharep"/>
      <w:bookmarkEnd w:id="1291"/>
      <w:bookmarkEnd w:id="1292"/>
      <w:bookmarkEnd w:id="1293"/>
      <w:r w:rsidRPr="006224F0">
        <w:rPr>
          <w:rFonts w:ascii="Tahoma" w:hAnsi="Tahoma" w:cs="Tahoma"/>
          <w:caps/>
          <w:color w:val="F66400"/>
          <w:sz w:val="22"/>
          <w:vertAlign w:val="superscript"/>
        </w:rPr>
        <w:t>56</w:t>
      </w:r>
      <w:r w:rsidRPr="006224F0">
        <w:rPr>
          <w:rFonts w:ascii="Tahoma" w:hAnsi="Tahoma" w:cs="Tahoma"/>
          <w:color w:val="F66400"/>
          <w:sz w:val="22"/>
        </w:rPr>
        <w:t xml:space="preserve"> Forefront Protection 2010 für Exchange Server (Geräte- und Nutzer-AL), Forefront Protection 2010 for SharePoint (Geräte- und Nutzer-AL)</w:t>
      </w:r>
      <w:bookmarkEnd w:id="1294"/>
      <w:r w:rsidRPr="006224F0">
        <w:rPr>
          <w:rFonts w:ascii="Tahoma" w:hAnsi="Tahoma" w:cs="Tahoma"/>
          <w:color w:val="F66400"/>
          <w:sz w:val="22"/>
        </w:rPr>
        <w:t xml:space="preserve"> und Forefront Protection 2010 for Internet Sites (Add-On-AL)</w:t>
      </w:r>
      <w:bookmarkEnd w:id="1295"/>
    </w:p>
    <w:bookmarkEnd w:id="1296"/>
    <w:bookmarkEnd w:id="1297"/>
    <w:p w:rsidR="00273685" w:rsidRPr="006224F0" w:rsidRDefault="00273685" w:rsidP="00273685">
      <w:pPr>
        <w:ind w:left="720"/>
        <w:rPr>
          <w:rFonts w:cs="Tahoma"/>
        </w:rPr>
      </w:pPr>
    </w:p>
    <w:p w:rsidR="00273685" w:rsidRPr="00475C85" w:rsidRDefault="00273685" w:rsidP="00273685">
      <w:pPr>
        <w:ind w:left="720"/>
        <w:rPr>
          <w:rFonts w:cs="Tahoma"/>
          <w:lang w:val="de-DE"/>
        </w:rPr>
      </w:pPr>
      <w:r w:rsidRPr="006224F0">
        <w:rPr>
          <w:rFonts w:cs="Tahoma"/>
          <w:bCs/>
          <w:color w:val="000000"/>
          <w:szCs w:val="18"/>
        </w:rPr>
        <w:t xml:space="preserve">Forefront Protection 2010 for SharePoint, Forefront Protection 2010 für Exchange Server und Forefront Protection 2010 for Internet Sites sind ab dem 1. Dezember 2012 nicht mehr erhältlich. </w:t>
      </w:r>
      <w:r w:rsidRPr="00475C85">
        <w:rPr>
          <w:rFonts w:cs="Tahoma"/>
          <w:bCs/>
          <w:color w:val="000000"/>
          <w:szCs w:val="18"/>
          <w:lang w:val="de-DE"/>
        </w:rPr>
        <w:t>Bestehende Kunden mit aktiven Abonnements für die Onlinedienste zum 30. November 2012 sind berechtigt, die Onlinedienste bis zum 31. Dezember 2015 zu nutzen.</w:t>
      </w:r>
      <w:r w:rsidR="00F1269E" w:rsidRPr="00475C85">
        <w:rPr>
          <w:rFonts w:cs="Tahoma"/>
          <w:bCs/>
          <w:color w:val="000000"/>
          <w:szCs w:val="18"/>
          <w:lang w:val="de-DE"/>
        </w:rPr>
        <w:t xml:space="preserve"> </w:t>
      </w:r>
      <w:r w:rsidRPr="00475C85">
        <w:rPr>
          <w:rFonts w:cs="Tahoma"/>
          <w:lang w:val="de-DE"/>
        </w:rPr>
        <w:t>Bestehende Kunden sind außerdem berechtigt, neue Nutzer nach Bedarf hinzuzufügen, ohne zusätzliche Nutzer-Abonnementlizenzen bestellen zu müssen.</w:t>
      </w:r>
      <w:r w:rsidR="00F1269E" w:rsidRPr="00475C85">
        <w:rPr>
          <w:rFonts w:cs="Tahoma"/>
          <w:lang w:val="de-DE"/>
        </w:rPr>
        <w:t xml:space="preserve"> </w:t>
      </w:r>
      <w:r w:rsidRPr="00475C85">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273685" w:rsidRDefault="00273685" w:rsidP="00273685">
      <w:pPr>
        <w:ind w:left="720"/>
        <w:rPr>
          <w:rFonts w:cs="Tahoma"/>
          <w:lang w:val="de-DE"/>
        </w:rPr>
      </w:pPr>
    </w:p>
    <w:p w:rsidR="00323EE1" w:rsidRDefault="00323EE1" w:rsidP="00273685">
      <w:pPr>
        <w:ind w:left="720"/>
        <w:rPr>
          <w:rFonts w:cs="Tahoma"/>
          <w:lang w:val="de-DE"/>
        </w:rPr>
      </w:pPr>
    </w:p>
    <w:p w:rsidR="00323EE1" w:rsidRDefault="00323EE1" w:rsidP="00273685">
      <w:pPr>
        <w:ind w:left="720"/>
        <w:rPr>
          <w:rFonts w:cs="Tahoma"/>
          <w:lang w:val="de-DE"/>
        </w:rPr>
      </w:pPr>
    </w:p>
    <w:p w:rsidR="00323EE1" w:rsidRPr="00475C85" w:rsidRDefault="00323EE1" w:rsidP="00273685">
      <w:pPr>
        <w:ind w:left="720"/>
        <w:rPr>
          <w:rFonts w:cs="Tahoma"/>
          <w:lang w:val="de-DE"/>
        </w:rPr>
      </w:pPr>
    </w:p>
    <w:p w:rsidR="00273685" w:rsidRPr="00475C85" w:rsidRDefault="00273685" w:rsidP="00221A57">
      <w:pPr>
        <w:spacing w:after="60"/>
        <w:ind w:left="720"/>
        <w:rPr>
          <w:rFonts w:cs="Tahoma"/>
          <w:lang w:val="de-DE"/>
        </w:rPr>
      </w:pPr>
      <w:r w:rsidRPr="00475C85">
        <w:rPr>
          <w:rFonts w:cs="Tahoma"/>
          <w:b/>
          <w:szCs w:val="20"/>
          <w:lang w:val="de-DE"/>
        </w:rPr>
        <w:t>Migrationsrecht für Forefront Protection 2010 für Exchange Server</w:t>
      </w:r>
    </w:p>
    <w:p w:rsidR="00273685" w:rsidRPr="00475C85" w:rsidRDefault="00273685" w:rsidP="00221A57">
      <w:pPr>
        <w:ind w:left="720"/>
        <w:rPr>
          <w:rFonts w:cs="Tahoma"/>
          <w:lang w:val="de-DE"/>
        </w:rPr>
      </w:pPr>
      <w:r w:rsidRPr="00475C85">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F1269E" w:rsidRPr="00475C85">
        <w:rPr>
          <w:rFonts w:cs="Tahoma"/>
          <w:color w:val="000000"/>
          <w:szCs w:val="20"/>
          <w:lang w:val="de-DE"/>
        </w:rPr>
        <w:t xml:space="preserve"> </w:t>
      </w:r>
      <w:r w:rsidRPr="00475C85">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273685" w:rsidRPr="00323EE1" w:rsidRDefault="00273685" w:rsidP="00323EE1">
      <w:pPr>
        <w:spacing w:line="168" w:lineRule="auto"/>
        <w:ind w:left="720"/>
        <w:rPr>
          <w:rFonts w:cs="Tahoma"/>
          <w:szCs w:val="18"/>
          <w:lang w:val="de-DE"/>
        </w:rPr>
      </w:pPr>
    </w:p>
    <w:p w:rsidR="00273685" w:rsidRPr="00475C85" w:rsidRDefault="00273685" w:rsidP="00323EE1">
      <w:pPr>
        <w:ind w:left="720"/>
        <w:rPr>
          <w:rFonts w:cs="Tahoma"/>
          <w:lang w:val="de-DE"/>
        </w:rPr>
      </w:pPr>
      <w:r w:rsidRPr="00475C85">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F1269E" w:rsidRPr="00475C85">
        <w:rPr>
          <w:rFonts w:cs="Tahoma"/>
          <w:color w:val="000000"/>
          <w:szCs w:val="20"/>
          <w:lang w:val="de-DE"/>
        </w:rPr>
        <w:t xml:space="preserve"> </w:t>
      </w:r>
      <w:r w:rsidRPr="00475C85">
        <w:rPr>
          <w:rFonts w:cs="Tahoma"/>
          <w:color w:val="000000"/>
          <w:szCs w:val="20"/>
          <w:lang w:val="de-DE"/>
        </w:rPr>
        <w:t>Beispielsweise ist es Kunden, die eine Lizenz für Antigen for Exchange erwerben, nicht gestattet, Antigen für SMTP Gateways oder Antigen Spam Manager im Rahmen ihrer Lizenz</w:t>
      </w:r>
      <w:r w:rsidR="00323EE1">
        <w:rPr>
          <w:rFonts w:cs="Tahoma"/>
          <w:color w:val="000000"/>
          <w:szCs w:val="20"/>
          <w:lang w:val="de-DE"/>
        </w:rPr>
        <w:t> </w:t>
      </w:r>
      <w:r w:rsidRPr="00475C85">
        <w:rPr>
          <w:rFonts w:cs="Tahoma"/>
          <w:color w:val="000000"/>
          <w:szCs w:val="20"/>
          <w:lang w:val="de-DE"/>
        </w:rPr>
        <w:t>für Antigen für Exchange zu nutzen, die ihnen das Recht gibt, zu Forefront Protection 2010 für Exchange Server zu migrieren.</w:t>
      </w:r>
      <w:r w:rsidR="00F1269E" w:rsidRPr="00475C85">
        <w:rPr>
          <w:rFonts w:cs="Tahoma"/>
          <w:color w:val="000000"/>
          <w:szCs w:val="20"/>
          <w:lang w:val="de-DE"/>
        </w:rPr>
        <w:t xml:space="preserve"> </w:t>
      </w:r>
    </w:p>
    <w:p w:rsidR="00973A93" w:rsidRPr="00323EE1" w:rsidRDefault="00973A93" w:rsidP="00323EE1">
      <w:pPr>
        <w:spacing w:line="168" w:lineRule="auto"/>
        <w:rPr>
          <w:rFonts w:cs="Tahoma"/>
          <w:szCs w:val="18"/>
          <w:lang w:val="de-DE"/>
        </w:rPr>
      </w:pPr>
    </w:p>
    <w:p w:rsidR="00273685" w:rsidRPr="006224F0" w:rsidRDefault="00273685" w:rsidP="00221A57">
      <w:pPr>
        <w:spacing w:after="60"/>
        <w:ind w:left="720"/>
        <w:rPr>
          <w:rFonts w:cs="Tahoma"/>
        </w:rPr>
      </w:pPr>
      <w:r w:rsidRPr="006224F0">
        <w:rPr>
          <w:rFonts w:cs="Tahoma"/>
          <w:b/>
          <w:szCs w:val="20"/>
        </w:rPr>
        <w:t>Downgraderecht für Forefront Security for SharePoint</w:t>
      </w:r>
    </w:p>
    <w:p w:rsidR="00273685" w:rsidRPr="00475C85" w:rsidRDefault="00273685" w:rsidP="00323EE1">
      <w:pPr>
        <w:ind w:left="720"/>
        <w:rPr>
          <w:rFonts w:cs="Tahoma"/>
          <w:lang w:val="de-DE"/>
        </w:rPr>
      </w:pPr>
      <w:r w:rsidRPr="00475C85">
        <w:rPr>
          <w:rFonts w:cs="Tahoma"/>
          <w:szCs w:val="20"/>
          <w:lang w:val="de-DE"/>
        </w:rPr>
        <w:t>Kunden mit Volumenlizenzverträgen, die eine Lizenz für Forefront Protection 2010 for SharePoint erworben haben, sind berechtigt, ein Downgrade durchzuführen und statt diesem Produkt Antigen für SharePoint zu</w:t>
      </w:r>
      <w:r w:rsidR="00323EE1">
        <w:rPr>
          <w:rFonts w:cs="Tahoma"/>
          <w:szCs w:val="20"/>
          <w:lang w:val="de-DE"/>
        </w:rPr>
        <w:t> </w:t>
      </w:r>
      <w:r w:rsidRPr="00475C85">
        <w:rPr>
          <w:rFonts w:cs="Tahoma"/>
          <w:szCs w:val="20"/>
          <w:lang w:val="de-DE"/>
        </w:rPr>
        <w:t>verwenden.</w:t>
      </w:r>
      <w:r w:rsidR="00F1269E" w:rsidRPr="00475C85">
        <w:rPr>
          <w:rFonts w:cs="Tahoma"/>
          <w:szCs w:val="20"/>
          <w:lang w:val="de-DE"/>
        </w:rPr>
        <w:t xml:space="preserve"> </w:t>
      </w:r>
      <w:r w:rsidRPr="00475C85">
        <w:rPr>
          <w:rFonts w:cs="Tahoma"/>
          <w:szCs w:val="20"/>
          <w:lang w:val="de-DE"/>
        </w:rPr>
        <w:t>Die Nutzung von Antigen für SharePoint unterliegt dem Lizenzvertrag des Kunden sowie den</w:t>
      </w:r>
      <w:r w:rsidR="00323EE1">
        <w:rPr>
          <w:rFonts w:cs="Tahoma"/>
          <w:szCs w:val="20"/>
          <w:lang w:val="de-DE"/>
        </w:rPr>
        <w:t> </w:t>
      </w:r>
      <w:r w:rsidRPr="00475C85">
        <w:rPr>
          <w:rFonts w:cs="Tahoma"/>
          <w:szCs w:val="20"/>
          <w:lang w:val="de-DE"/>
        </w:rPr>
        <w:t>Nutzungsrechten für Forefront Protection 2010 for SharePoint. Das Recht zur Nutzung von Antigen für</w:t>
      </w:r>
      <w:r w:rsidR="00323EE1">
        <w:rPr>
          <w:rFonts w:cs="Tahoma"/>
          <w:szCs w:val="20"/>
          <w:lang w:val="de-DE"/>
        </w:rPr>
        <w:t> </w:t>
      </w:r>
      <w:r w:rsidRPr="00475C85">
        <w:rPr>
          <w:rFonts w:cs="Tahoma"/>
          <w:szCs w:val="20"/>
          <w:lang w:val="de-DE"/>
        </w:rPr>
        <w:t>SharePoint gilt bis zum Ablauf der Rechte im Rahmen der Lizenz für Forefront Protection 2010 for SharePoint.</w:t>
      </w:r>
    </w:p>
    <w:p w:rsidR="00273685" w:rsidRPr="00323EE1" w:rsidRDefault="00273685" w:rsidP="00323EE1">
      <w:pPr>
        <w:spacing w:line="168" w:lineRule="auto"/>
        <w:ind w:left="720"/>
        <w:rPr>
          <w:rFonts w:cs="Tahoma"/>
          <w:szCs w:val="18"/>
          <w:lang w:val="de-DE"/>
        </w:rPr>
      </w:pPr>
    </w:p>
    <w:p w:rsidR="00273685" w:rsidRPr="00475C85" w:rsidRDefault="00273685" w:rsidP="00221A57">
      <w:pPr>
        <w:ind w:left="720"/>
        <w:rPr>
          <w:rFonts w:cs="Tahoma"/>
          <w:lang w:val="de-DE"/>
        </w:rPr>
      </w:pPr>
      <w:r w:rsidRPr="00475C85">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273685" w:rsidRPr="00323EE1" w:rsidRDefault="00273685" w:rsidP="00323EE1">
      <w:pPr>
        <w:pStyle w:val="EndnoteText"/>
        <w:spacing w:line="168" w:lineRule="auto"/>
        <w:ind w:left="720"/>
        <w:rPr>
          <w:rFonts w:ascii="Tahoma" w:hAnsi="Tahoma" w:cs="Tahoma"/>
          <w:sz w:val="18"/>
          <w:szCs w:val="18"/>
          <w:lang w:val="de-DE"/>
        </w:rPr>
      </w:pPr>
    </w:p>
    <w:p w:rsidR="00023FE7" w:rsidRPr="00044E60" w:rsidRDefault="00273685" w:rsidP="00323EE1">
      <w:pPr>
        <w:pStyle w:val="EndnoteText"/>
        <w:ind w:left="720"/>
        <w:rPr>
          <w:rFonts w:ascii="Tahoma" w:hAnsi="Tahoma" w:cs="Tahoma"/>
          <w:sz w:val="18"/>
          <w:szCs w:val="18"/>
          <w:lang w:val="de-DE"/>
        </w:rPr>
      </w:pPr>
      <w:r w:rsidRPr="00044E60">
        <w:rPr>
          <w:rFonts w:ascii="Tahoma" w:hAnsi="Tahoma" w:cs="Tahoma"/>
          <w:bCs/>
          <w:color w:val="000000"/>
          <w:sz w:val="18"/>
          <w:szCs w:val="18"/>
          <w:lang w:val="de-DE"/>
        </w:rPr>
        <w:t>Preise und Zahlungsbestimmungen für Onlinedienste finden Sie in</w:t>
      </w:r>
      <w:hyperlink w:anchor="_SECTION_3_–" w:history="1">
        <w:r w:rsidRPr="00044E60">
          <w:rPr>
            <w:rFonts w:ascii="Tahoma" w:hAnsi="Tahoma" w:cs="Tahoma"/>
            <w:sz w:val="18"/>
            <w:szCs w:val="18"/>
            <w:lang w:val="de-DE"/>
          </w:rPr>
          <w:t xml:space="preserve"> </w:t>
        </w:r>
        <w:hyperlink w:anchor="_Abschnitt_5_–" w:history="1">
          <w:r w:rsidR="00323EE1" w:rsidRPr="00044E60">
            <w:rPr>
              <w:rStyle w:val="Hyperlink"/>
              <w:rFonts w:ascii="Tahoma" w:hAnsi="Tahoma" w:cs="Tahoma"/>
              <w:sz w:val="18"/>
              <w:szCs w:val="18"/>
              <w:lang w:val="de-DE"/>
            </w:rPr>
            <w:t>Abschnitt 5</w:t>
          </w:r>
        </w:hyperlink>
      </w:hyperlink>
      <w:r w:rsidRPr="00044E60">
        <w:rPr>
          <w:rFonts w:ascii="Tahoma" w:hAnsi="Tahoma" w:cs="Tahoma"/>
          <w:bCs/>
          <w:color w:val="000000"/>
          <w:sz w:val="18"/>
          <w:szCs w:val="18"/>
          <w:lang w:val="de-DE"/>
        </w:rPr>
        <w:t>.</w:t>
      </w:r>
    </w:p>
    <w:p w:rsidR="00273685" w:rsidRPr="00323EE1" w:rsidRDefault="00273685" w:rsidP="00323EE1">
      <w:pPr>
        <w:pStyle w:val="EndnoteText"/>
        <w:spacing w:line="168" w:lineRule="auto"/>
        <w:rPr>
          <w:rFonts w:ascii="Tahoma" w:hAnsi="Tahoma" w:cs="Tahoma"/>
          <w:sz w:val="18"/>
          <w:szCs w:val="18"/>
          <w:lang w:val="de-DE"/>
        </w:rPr>
      </w:pPr>
    </w:p>
    <w:p w:rsidR="00796FF5" w:rsidRPr="00475C85" w:rsidRDefault="00AD4C5F" w:rsidP="00796FF5">
      <w:pPr>
        <w:pStyle w:val="Heading3"/>
        <w:rPr>
          <w:rFonts w:ascii="Tahoma" w:hAnsi="Tahoma" w:cs="Tahoma"/>
          <w:lang w:val="de-DE"/>
        </w:rPr>
      </w:pPr>
      <w:bookmarkStart w:id="1298" w:name="_57_Forefront_Protection"/>
      <w:bookmarkStart w:id="1299" w:name="_Toc336338319"/>
      <w:bookmarkStart w:id="1300" w:name="_Toc352235437"/>
      <w:bookmarkStart w:id="1301" w:name="Srv_45ForefrontSecfoOffComm"/>
      <w:bookmarkStart w:id="1302" w:name="Srv_46ForefrontSecfoOffComm"/>
      <w:bookmarkEnd w:id="1298"/>
      <w:r w:rsidRPr="00475C85">
        <w:rPr>
          <w:rFonts w:ascii="Tahoma" w:hAnsi="Tahoma" w:cs="Tahoma"/>
          <w:caps/>
          <w:color w:val="F66400"/>
          <w:sz w:val="22"/>
          <w:vertAlign w:val="superscript"/>
          <w:lang w:val="de-DE"/>
        </w:rPr>
        <w:t>57</w:t>
      </w:r>
      <w:r w:rsidRPr="00475C85">
        <w:rPr>
          <w:rFonts w:ascii="Tahoma" w:hAnsi="Tahoma" w:cs="Tahoma"/>
          <w:color w:val="F66400"/>
          <w:sz w:val="22"/>
          <w:lang w:val="de-DE"/>
        </w:rPr>
        <w:t xml:space="preserve"> Forefront Protection Suite (Gerät und Nutzer)</w:t>
      </w:r>
      <w:bookmarkEnd w:id="1299"/>
      <w:bookmarkEnd w:id="1300"/>
    </w:p>
    <w:bookmarkEnd w:id="1290"/>
    <w:p w:rsidR="00796FF5" w:rsidRPr="00323EE1" w:rsidRDefault="00796FF5" w:rsidP="00323EE1">
      <w:pPr>
        <w:spacing w:line="168" w:lineRule="auto"/>
        <w:rPr>
          <w:rFonts w:cs="Tahoma"/>
          <w:szCs w:val="18"/>
          <w:lang w:val="de-DE"/>
        </w:rPr>
      </w:pPr>
    </w:p>
    <w:p w:rsidR="009115D6" w:rsidRPr="00475C85" w:rsidRDefault="009115D6" w:rsidP="00323EE1">
      <w:pPr>
        <w:ind w:left="720"/>
        <w:rPr>
          <w:rFonts w:cs="Tahoma"/>
          <w:lang w:val="de-DE"/>
        </w:rPr>
      </w:pPr>
      <w:r w:rsidRPr="00475C85">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F1269E" w:rsidRPr="00475C85">
        <w:rPr>
          <w:rFonts w:cs="Tahoma"/>
          <w:bCs/>
          <w:color w:val="000000"/>
          <w:szCs w:val="18"/>
          <w:lang w:val="de-DE"/>
        </w:rPr>
        <w:t xml:space="preserve"> </w:t>
      </w:r>
      <w:r w:rsidRPr="00475C85">
        <w:rPr>
          <w:rFonts w:cs="Tahoma"/>
          <w:bCs/>
          <w:color w:val="000000"/>
          <w:szCs w:val="18"/>
          <w:lang w:val="de-DE"/>
        </w:rPr>
        <w:t>Diese Kunden sind außerdem berechtigt, die</w:t>
      </w:r>
      <w:r w:rsidR="00323EE1">
        <w:rPr>
          <w:rFonts w:cs="Tahoma"/>
          <w:bCs/>
          <w:color w:val="000000"/>
          <w:szCs w:val="18"/>
          <w:lang w:val="de-DE"/>
        </w:rPr>
        <w:t> </w:t>
      </w:r>
      <w:r w:rsidRPr="00475C85">
        <w:rPr>
          <w:rFonts w:cs="Tahoma"/>
          <w:bCs/>
          <w:color w:val="000000"/>
          <w:szCs w:val="18"/>
          <w:lang w:val="de-DE"/>
        </w:rPr>
        <w:t xml:space="preserve">Komponenten </w:t>
      </w:r>
      <w:r w:rsidRPr="00475C85">
        <w:rPr>
          <w:rFonts w:cs="Tahoma"/>
          <w:color w:val="000000"/>
          <w:szCs w:val="20"/>
          <w:lang w:val="de-DE"/>
        </w:rPr>
        <w:t xml:space="preserve">Forefront Security für Office Communications Server, Forefront Protection 2010 für </w:t>
      </w:r>
      <w:r w:rsidRPr="00475C85">
        <w:rPr>
          <w:rFonts w:cs="Tahoma"/>
          <w:color w:val="000000"/>
          <w:szCs w:val="20"/>
          <w:lang w:val="de-DE"/>
        </w:rPr>
        <w:lastRenderedPageBreak/>
        <w:t xml:space="preserve">Exchange Server, Forefront Threat Management Gateway Web Protection Service und Forefront Protection 2010 für SharePoint Server </w:t>
      </w:r>
      <w:r w:rsidRPr="00475C85">
        <w:rPr>
          <w:rFonts w:cs="Tahoma"/>
          <w:bCs/>
          <w:color w:val="000000"/>
          <w:szCs w:val="18"/>
          <w:lang w:val="de-DE"/>
        </w:rPr>
        <w:t xml:space="preserve">der Suite weiterhin bis zum 31. Dezember 2015 zu verwenden. </w:t>
      </w:r>
      <w:r w:rsidRPr="00475C85">
        <w:rPr>
          <w:rFonts w:cs="Tahoma"/>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w:t>
      </w:r>
      <w:r w:rsidR="00323EE1">
        <w:rPr>
          <w:rFonts w:cs="Tahoma"/>
          <w:lang w:val="de-DE"/>
        </w:rPr>
        <w:t> </w:t>
      </w:r>
      <w:r w:rsidRPr="00475C85">
        <w:rPr>
          <w:rFonts w:cs="Tahoma"/>
          <w:lang w:val="de-DE"/>
        </w:rPr>
        <w:t>zusätzliche Nutzer-Abonnementlizenzen bestellen zu müssen.</w:t>
      </w:r>
      <w:r w:rsidRPr="00475C85">
        <w:rPr>
          <w:rFonts w:cs="Tahoma"/>
          <w:bCs/>
          <w:szCs w:val="18"/>
          <w:lang w:val="de-DE"/>
        </w:rPr>
        <w:t xml:space="preserve"> </w:t>
      </w:r>
      <w:r w:rsidRPr="00475C85">
        <w:rPr>
          <w:rFonts w:cs="Tahoma"/>
          <w:bCs/>
          <w:color w:val="000000"/>
          <w:szCs w:val="18"/>
          <w:lang w:val="de-DE"/>
        </w:rPr>
        <w:t>Die fortgesetzte Verwendung der</w:t>
      </w:r>
      <w:r w:rsidR="00323EE1">
        <w:rPr>
          <w:rFonts w:cs="Tahoma"/>
          <w:bCs/>
          <w:color w:val="000000"/>
          <w:szCs w:val="18"/>
          <w:lang w:val="de-DE"/>
        </w:rPr>
        <w:t> </w:t>
      </w:r>
      <w:r w:rsidRPr="00475C85">
        <w:rPr>
          <w:rFonts w:cs="Tahoma"/>
          <w:bCs/>
          <w:color w:val="000000"/>
          <w:szCs w:val="18"/>
          <w:lang w:val="de-DE"/>
        </w:rPr>
        <w:t>Komponenten-Onlinedienste unterliegt weiterhin den Bestimmungen des Volumenlizenzvertrages des Kunden, den Produktbenutzungsrechten für die Onlinedienste und den hierin enthaltenen Bestimmungen.</w:t>
      </w:r>
    </w:p>
    <w:p w:rsidR="009115D6" w:rsidRPr="00323EE1" w:rsidRDefault="009115D6" w:rsidP="00323EE1">
      <w:pPr>
        <w:spacing w:line="168" w:lineRule="auto"/>
        <w:ind w:left="720"/>
        <w:rPr>
          <w:rFonts w:cs="Tahoma"/>
          <w:szCs w:val="18"/>
          <w:lang w:val="de-DE"/>
        </w:rPr>
      </w:pPr>
    </w:p>
    <w:p w:rsidR="00796FF5" w:rsidRPr="00475C85" w:rsidRDefault="00796FF5" w:rsidP="00796FF5">
      <w:pPr>
        <w:ind w:left="720"/>
        <w:rPr>
          <w:rFonts w:cs="Tahoma"/>
          <w:lang w:val="de-DE"/>
        </w:rPr>
      </w:pPr>
      <w:r w:rsidRPr="00475C85">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796FF5" w:rsidRPr="00323EE1" w:rsidRDefault="00796FF5" w:rsidP="00323EE1">
      <w:pPr>
        <w:spacing w:line="168" w:lineRule="auto"/>
        <w:ind w:left="720"/>
        <w:rPr>
          <w:rFonts w:cs="Tahoma"/>
          <w:szCs w:val="18"/>
          <w:lang w:val="de-DE"/>
        </w:rPr>
      </w:pPr>
    </w:p>
    <w:p w:rsidR="006E5A58" w:rsidRPr="00475C85" w:rsidRDefault="00796FF5" w:rsidP="00323EE1">
      <w:pPr>
        <w:ind w:left="720"/>
        <w:rPr>
          <w:rFonts w:cs="Tahoma"/>
          <w:lang w:val="de-DE"/>
        </w:rPr>
      </w:pPr>
      <w:r w:rsidRPr="00475C85">
        <w:rPr>
          <w:rFonts w:cs="Tahoma"/>
          <w:bCs/>
          <w:color w:val="000000"/>
          <w:szCs w:val="20"/>
          <w:lang w:val="de-DE"/>
        </w:rPr>
        <w:t xml:space="preserve">Preise und Zahlungsbestimmungen für Onlinedienste finden Sie in </w:t>
      </w:r>
      <w:hyperlink w:anchor="_Abschnitt_5_–" w:history="1">
        <w:r w:rsidR="00323EE1" w:rsidRPr="00A11402">
          <w:rPr>
            <w:rStyle w:val="Hyperlink"/>
            <w:rFonts w:cs="Tahoma"/>
            <w:lang w:val="de-DE"/>
          </w:rPr>
          <w:t>Abschnitt 5</w:t>
        </w:r>
      </w:hyperlink>
      <w:r w:rsidRPr="00475C85">
        <w:rPr>
          <w:rFonts w:cs="Tahoma"/>
          <w:bCs/>
          <w:color w:val="000000"/>
          <w:szCs w:val="20"/>
          <w:lang w:val="de-DE"/>
        </w:rPr>
        <w:t xml:space="preserve">. </w:t>
      </w:r>
    </w:p>
    <w:p w:rsidR="00796FF5" w:rsidRPr="00323EE1" w:rsidRDefault="00796FF5" w:rsidP="00323EE1">
      <w:pPr>
        <w:spacing w:line="168" w:lineRule="auto"/>
        <w:rPr>
          <w:rFonts w:cs="Tahoma"/>
          <w:szCs w:val="18"/>
          <w:lang w:val="de-DE"/>
        </w:rPr>
      </w:pPr>
    </w:p>
    <w:p w:rsidR="00023FE7" w:rsidRPr="006224F0" w:rsidRDefault="0099402E">
      <w:pPr>
        <w:pStyle w:val="Heading3"/>
        <w:rPr>
          <w:rFonts w:ascii="Tahoma" w:hAnsi="Tahoma" w:cs="Tahoma"/>
        </w:rPr>
      </w:pPr>
      <w:bookmarkStart w:id="1303" w:name="_58_Forefront_Security"/>
      <w:bookmarkStart w:id="1304" w:name="_Toc336338320"/>
      <w:bookmarkStart w:id="1305" w:name="_Toc352235438"/>
      <w:bookmarkStart w:id="1306" w:name="Srv_49ForefrontSecfoOffComm"/>
      <w:bookmarkEnd w:id="1303"/>
      <w:r w:rsidRPr="006224F0">
        <w:rPr>
          <w:rFonts w:ascii="Tahoma" w:hAnsi="Tahoma" w:cs="Tahoma"/>
          <w:caps/>
          <w:color w:val="F66400"/>
          <w:sz w:val="22"/>
          <w:vertAlign w:val="superscript"/>
        </w:rPr>
        <w:t>58</w:t>
      </w:r>
      <w:r w:rsidRPr="00323EE1">
        <w:rPr>
          <w:rFonts w:ascii="Tahoma" w:hAnsi="Tahoma" w:cs="Tahoma"/>
          <w:caps/>
          <w:color w:val="F66400"/>
          <w:sz w:val="22"/>
        </w:rPr>
        <w:t xml:space="preserve"> </w:t>
      </w:r>
      <w:r w:rsidRPr="006224F0">
        <w:rPr>
          <w:rFonts w:ascii="Tahoma" w:hAnsi="Tahoma" w:cs="Tahoma"/>
          <w:color w:val="F66400"/>
          <w:sz w:val="22"/>
        </w:rPr>
        <w:t>Forefront Security for Office Communications Server (Nutzer- und Geräte-AL)</w:t>
      </w:r>
      <w:bookmarkEnd w:id="1304"/>
      <w:bookmarkEnd w:id="1305"/>
    </w:p>
    <w:bookmarkEnd w:id="1306"/>
    <w:p w:rsidR="00023FE7" w:rsidRPr="00323EE1" w:rsidRDefault="00023FE7" w:rsidP="00323EE1">
      <w:pPr>
        <w:pStyle w:val="EndnoteText"/>
        <w:spacing w:line="168" w:lineRule="auto"/>
        <w:ind w:left="0"/>
        <w:rPr>
          <w:rFonts w:ascii="Tahoma" w:hAnsi="Tahoma" w:cs="Tahoma"/>
          <w:sz w:val="18"/>
          <w:szCs w:val="18"/>
        </w:rPr>
      </w:pPr>
    </w:p>
    <w:bookmarkEnd w:id="1301"/>
    <w:bookmarkEnd w:id="1302"/>
    <w:p w:rsidR="009115D6" w:rsidRPr="00475C85" w:rsidRDefault="009115D6" w:rsidP="009115D6">
      <w:pPr>
        <w:ind w:left="720"/>
        <w:rPr>
          <w:rFonts w:cs="Tahoma"/>
          <w:lang w:val="de-DE"/>
        </w:rPr>
      </w:pPr>
      <w:r w:rsidRPr="006224F0">
        <w:rPr>
          <w:rFonts w:cs="Tahoma"/>
          <w:bCs/>
          <w:color w:val="000000"/>
          <w:szCs w:val="18"/>
        </w:rPr>
        <w:t xml:space="preserve">Forefront Security for Office Communications Server ist ab dem 1. </w:t>
      </w:r>
      <w:r w:rsidRPr="00475C8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475C85">
        <w:rPr>
          <w:rFonts w:cs="Tahoma"/>
          <w:lang w:val="de-DE"/>
        </w:rPr>
        <w:t>Bestehende Kunden sind außerdem berechtigt, neue Nutzer nach Bedarf hinzuzufügen, ohne zusätzliche Nutzer-Abonnementlizenzen bestellen zu müssen.</w:t>
      </w:r>
      <w:r w:rsidR="00F1269E" w:rsidRPr="00475C85">
        <w:rPr>
          <w:rFonts w:cs="Tahoma"/>
          <w:lang w:val="de-DE"/>
        </w:rPr>
        <w:t xml:space="preserve"> </w:t>
      </w:r>
      <w:r w:rsidRPr="00475C8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023FE7" w:rsidRPr="00475C85" w:rsidRDefault="00023FE7" w:rsidP="00E62BC4">
      <w:pPr>
        <w:pStyle w:val="EndnoteText"/>
        <w:ind w:left="720"/>
        <w:rPr>
          <w:rFonts w:ascii="Tahoma" w:hAnsi="Tahoma" w:cs="Tahoma"/>
          <w:lang w:val="de-DE"/>
        </w:rPr>
      </w:pPr>
      <w:r w:rsidRPr="00475C85">
        <w:rPr>
          <w:rFonts w:ascii="Tahoma" w:hAnsi="Tahoma" w:cs="Tahoma"/>
          <w:bCs/>
          <w:color w:val="000000"/>
          <w:sz w:val="18"/>
          <w:szCs w:val="20"/>
          <w:lang w:val="de-DE"/>
        </w:rPr>
        <w:t>Alle Nutzer (oder Geräte), die auf einen geschützten Server zugreifen, benötigen Nutzer- (oder Geräte-)ALs.</w:t>
      </w:r>
      <w:r w:rsidR="00F1269E" w:rsidRPr="00475C85">
        <w:rPr>
          <w:rFonts w:ascii="Tahoma" w:hAnsi="Tahoma" w:cs="Tahoma"/>
          <w:bCs/>
          <w:color w:val="000000"/>
          <w:sz w:val="18"/>
          <w:szCs w:val="20"/>
          <w:lang w:val="de-DE"/>
        </w:rPr>
        <w:t xml:space="preserve"> </w:t>
      </w:r>
      <w:r w:rsidRPr="00475C85">
        <w:rPr>
          <w:rFonts w:ascii="Tahoma" w:hAnsi="Tahoma" w:cs="Tahoma"/>
          <w:bCs/>
          <w:color w:val="000000"/>
          <w:sz w:val="18"/>
          <w:szCs w:val="20"/>
          <w:lang w:val="de-DE"/>
        </w:rPr>
        <w:t>Dieser Onlinedienst hieß früher Antigen für Instant Messaging.</w:t>
      </w:r>
      <w:r w:rsidR="00F1269E" w:rsidRPr="00475C85">
        <w:rPr>
          <w:rFonts w:ascii="Tahoma" w:hAnsi="Tahoma" w:cs="Tahoma"/>
          <w:bCs/>
          <w:color w:val="000000"/>
          <w:sz w:val="18"/>
          <w:szCs w:val="20"/>
          <w:lang w:val="de-DE"/>
        </w:rPr>
        <w:t xml:space="preserve"> </w:t>
      </w:r>
    </w:p>
    <w:p w:rsidR="00EE30F1" w:rsidRPr="00475C85" w:rsidRDefault="00EE30F1" w:rsidP="00221A57">
      <w:pPr>
        <w:rPr>
          <w:rFonts w:cs="Tahoma"/>
          <w:lang w:val="de-DE"/>
        </w:rPr>
      </w:pPr>
      <w:bookmarkStart w:id="1307" w:name="_49_Forefront_Threat"/>
      <w:bookmarkStart w:id="1308" w:name="Srv_52ForefrontUnifiedAccessGtwy2010"/>
      <w:bookmarkStart w:id="1309" w:name="Srv_56ForefrontUnifiedAccessGtwy2010"/>
      <w:bookmarkEnd w:id="1307"/>
    </w:p>
    <w:p w:rsidR="0079439D" w:rsidRPr="001D335F" w:rsidRDefault="0099402E" w:rsidP="00221A57">
      <w:pPr>
        <w:pStyle w:val="Heading3"/>
        <w:rPr>
          <w:rFonts w:ascii="Tahoma" w:hAnsi="Tahoma" w:cs="Tahoma"/>
          <w:lang w:val="de-DE"/>
        </w:rPr>
      </w:pPr>
      <w:bookmarkStart w:id="1310" w:name="_50__Forefront"/>
      <w:bookmarkStart w:id="1311" w:name="_57_Forefront_Threat"/>
      <w:bookmarkStart w:id="1312" w:name="_59_Forefront_Threat"/>
      <w:bookmarkStart w:id="1313" w:name="_Toc336338321"/>
      <w:bookmarkStart w:id="1314" w:name="Srv_51ForefrontThreatMgmtGtwy2010"/>
      <w:bookmarkStart w:id="1315" w:name="_Toc352235439"/>
      <w:bookmarkEnd w:id="1310"/>
      <w:bookmarkEnd w:id="1311"/>
      <w:bookmarkEnd w:id="1312"/>
      <w:r w:rsidRPr="001D335F">
        <w:rPr>
          <w:rFonts w:ascii="Tahoma" w:hAnsi="Tahoma" w:cs="Tahoma"/>
          <w:caps/>
          <w:color w:val="F66400"/>
          <w:sz w:val="22"/>
          <w:vertAlign w:val="superscript"/>
          <w:lang w:val="de-DE"/>
        </w:rPr>
        <w:t>59</w:t>
      </w:r>
      <w:r w:rsidRPr="001D335F">
        <w:rPr>
          <w:rFonts w:ascii="Tahoma" w:hAnsi="Tahoma" w:cs="Tahoma"/>
          <w:caps/>
          <w:color w:val="F66400"/>
          <w:sz w:val="22"/>
          <w:lang w:val="de-DE"/>
        </w:rPr>
        <w:t xml:space="preserve"> </w:t>
      </w:r>
      <w:r w:rsidRPr="001D335F">
        <w:rPr>
          <w:rFonts w:ascii="Tahoma" w:hAnsi="Tahoma" w:cs="Tahoma"/>
          <w:color w:val="F66400"/>
          <w:sz w:val="22"/>
          <w:lang w:val="de-DE"/>
        </w:rPr>
        <w:t xml:space="preserve">Forefront Threat Management Gateway </w:t>
      </w:r>
      <w:bookmarkEnd w:id="1313"/>
      <w:r w:rsidRPr="001D335F">
        <w:rPr>
          <w:rFonts w:ascii="Tahoma" w:hAnsi="Tahoma" w:cs="Tahoma"/>
          <w:color w:val="F66400"/>
          <w:sz w:val="22"/>
          <w:lang w:val="de-DE"/>
        </w:rPr>
        <w:t>Web Protection Service</w:t>
      </w:r>
      <w:bookmarkEnd w:id="1314"/>
      <w:bookmarkEnd w:id="1315"/>
    </w:p>
    <w:p w:rsidR="00221A57" w:rsidRPr="001D335F" w:rsidRDefault="00221A57" w:rsidP="00221A57">
      <w:pPr>
        <w:rPr>
          <w:rFonts w:cs="Tahoma"/>
          <w:lang w:val="de-DE"/>
        </w:rPr>
      </w:pPr>
    </w:p>
    <w:p w:rsidR="00586FCE" w:rsidRPr="00475C85" w:rsidRDefault="0079439D" w:rsidP="00221A57">
      <w:pPr>
        <w:ind w:left="720"/>
        <w:rPr>
          <w:rFonts w:cs="Tahoma"/>
          <w:lang w:val="de-DE"/>
        </w:rPr>
      </w:pPr>
      <w:bookmarkStart w:id="1316" w:name="_Toc336338322"/>
      <w:r w:rsidRPr="006224F0">
        <w:rPr>
          <w:rFonts w:cs="Tahoma"/>
          <w:bCs/>
          <w:color w:val="000000"/>
          <w:szCs w:val="18"/>
        </w:rPr>
        <w:t xml:space="preserve">Forefront Threat Management Gateway Web Protection Service ist ab dem 1. </w:t>
      </w:r>
      <w:r w:rsidRPr="00475C8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475C85">
        <w:rPr>
          <w:rFonts w:cs="Tahoma"/>
          <w:lang w:val="de-DE"/>
        </w:rPr>
        <w:t>Bestehende Kunden sind außerdem berechtigt, neue Nutzer nach Bedarf hinzuzufügen, ohne zusätzliche Nutzer-Abonnementlizenzen bestellen zu müssen.</w:t>
      </w:r>
      <w:r w:rsidR="00F1269E" w:rsidRPr="00475C85">
        <w:rPr>
          <w:rFonts w:cs="Tahoma"/>
          <w:bCs/>
          <w:szCs w:val="18"/>
          <w:lang w:val="de-DE"/>
        </w:rPr>
        <w:t xml:space="preserve"> </w:t>
      </w:r>
      <w:r w:rsidRPr="00475C8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221A57" w:rsidRPr="00475C85" w:rsidRDefault="00221A57" w:rsidP="00221A57">
      <w:pPr>
        <w:rPr>
          <w:rFonts w:cs="Tahoma"/>
          <w:lang w:val="de-DE"/>
        </w:rPr>
      </w:pPr>
    </w:p>
    <w:p w:rsidR="009E4FDD" w:rsidRPr="00475C85" w:rsidRDefault="00A7003F" w:rsidP="009E4FDD">
      <w:pPr>
        <w:pStyle w:val="Heading3"/>
        <w:rPr>
          <w:rFonts w:ascii="Tahoma" w:hAnsi="Tahoma" w:cs="Tahoma"/>
          <w:lang w:val="de-DE"/>
        </w:rPr>
      </w:pPr>
      <w:bookmarkStart w:id="1317" w:name="_60_Forefront_Unified"/>
      <w:bookmarkStart w:id="1318" w:name="_Toc352235440"/>
      <w:bookmarkEnd w:id="1317"/>
      <w:r w:rsidRPr="00475C85">
        <w:rPr>
          <w:rFonts w:ascii="Tahoma" w:hAnsi="Tahoma" w:cs="Tahoma"/>
          <w:caps/>
          <w:color w:val="F66400"/>
          <w:sz w:val="22"/>
          <w:vertAlign w:val="superscript"/>
          <w:lang w:val="de-DE"/>
        </w:rPr>
        <w:t>60</w:t>
      </w:r>
      <w:r w:rsidRPr="00323EE1">
        <w:rPr>
          <w:rFonts w:ascii="Tahoma" w:hAnsi="Tahoma" w:cs="Tahoma"/>
          <w:caps/>
          <w:color w:val="F66400"/>
          <w:sz w:val="22"/>
          <w:lang w:val="de-DE"/>
        </w:rPr>
        <w:t xml:space="preserve"> </w:t>
      </w:r>
      <w:r w:rsidRPr="00475C85">
        <w:rPr>
          <w:rFonts w:ascii="Tahoma" w:hAnsi="Tahoma" w:cs="Tahoma"/>
          <w:color w:val="F66400"/>
          <w:sz w:val="22"/>
          <w:lang w:val="de-DE"/>
        </w:rPr>
        <w:t>Forefront Unified Access Gateway 2010</w:t>
      </w:r>
      <w:bookmarkEnd w:id="1316"/>
      <w:bookmarkEnd w:id="1318"/>
    </w:p>
    <w:bookmarkEnd w:id="1308"/>
    <w:bookmarkEnd w:id="1309"/>
    <w:p w:rsidR="009E4FDD" w:rsidRPr="00475C85" w:rsidRDefault="009E4FDD" w:rsidP="009E4FDD">
      <w:pPr>
        <w:rPr>
          <w:rFonts w:cs="Tahoma"/>
          <w:lang w:val="de-DE"/>
        </w:rPr>
      </w:pPr>
    </w:p>
    <w:p w:rsidR="009E4FDD" w:rsidRPr="00475C85" w:rsidRDefault="009E4FDD" w:rsidP="00221A57">
      <w:pPr>
        <w:spacing w:after="60"/>
        <w:ind w:left="720"/>
        <w:rPr>
          <w:rFonts w:cs="Tahoma"/>
          <w:lang w:val="de-DE"/>
        </w:rPr>
      </w:pPr>
      <w:r w:rsidRPr="00475C85">
        <w:rPr>
          <w:rFonts w:cs="Tahoma"/>
          <w:b/>
          <w:color w:val="000000"/>
          <w:szCs w:val="18"/>
          <w:lang w:val="de-DE"/>
        </w:rPr>
        <w:t>Version</w:t>
      </w:r>
    </w:p>
    <w:p w:rsidR="009E4FDD" w:rsidRPr="001D335F" w:rsidRDefault="009E4FDD" w:rsidP="00323EE1">
      <w:pPr>
        <w:ind w:left="720"/>
        <w:rPr>
          <w:rFonts w:cs="Tahoma"/>
          <w:lang w:val="de-DE"/>
        </w:rPr>
      </w:pPr>
      <w:r w:rsidRPr="001D335F">
        <w:rPr>
          <w:rFonts w:cs="Tahoma"/>
          <w:color w:val="000000"/>
          <w:szCs w:val="18"/>
          <w:lang w:val="de-DE"/>
        </w:rPr>
        <w:t>Forefront Unified Access Gateway 2010 ist die nächste Version von Whale Intelligent Application Gateway</w:t>
      </w:r>
      <w:r w:rsidR="00323EE1" w:rsidRPr="001D335F">
        <w:rPr>
          <w:rFonts w:cs="Tahoma"/>
          <w:color w:val="000000"/>
          <w:szCs w:val="18"/>
          <w:lang w:val="de-DE"/>
        </w:rPr>
        <w:t> </w:t>
      </w:r>
      <w:r w:rsidRPr="001D335F">
        <w:rPr>
          <w:rFonts w:cs="Tahoma"/>
          <w:color w:val="000000"/>
          <w:szCs w:val="18"/>
          <w:lang w:val="de-DE"/>
        </w:rPr>
        <w:t>2007.</w:t>
      </w:r>
    </w:p>
    <w:p w:rsidR="00EE30F1" w:rsidRPr="001D335F" w:rsidRDefault="00EE30F1">
      <w:pPr>
        <w:ind w:left="720"/>
        <w:rPr>
          <w:rFonts w:cs="Tahoma"/>
          <w:lang w:val="de-DE"/>
        </w:rPr>
      </w:pPr>
    </w:p>
    <w:p w:rsidR="00023FE7" w:rsidRPr="001D335F" w:rsidRDefault="00A7003F" w:rsidP="00416294">
      <w:pPr>
        <w:pStyle w:val="Heading3"/>
        <w:rPr>
          <w:rFonts w:ascii="Tahoma" w:hAnsi="Tahoma" w:cs="Tahoma"/>
          <w:lang w:val="de-DE"/>
        </w:rPr>
      </w:pPr>
      <w:bookmarkStart w:id="1319" w:name="_51_High_Performance"/>
      <w:bookmarkStart w:id="1320" w:name="_63_61_HPC"/>
      <w:bookmarkStart w:id="1321" w:name="_61_HPC_Pack"/>
      <w:bookmarkStart w:id="1322" w:name="_Toc336338323"/>
      <w:bookmarkStart w:id="1323" w:name="_Toc352235441"/>
      <w:bookmarkStart w:id="1324" w:name="Srv_48HighPerfComputingPack"/>
      <w:bookmarkStart w:id="1325" w:name="Srv_54HighPerfComputingPack"/>
      <w:bookmarkStart w:id="1326" w:name="Srv_49HighPerfComputingPack"/>
      <w:bookmarkEnd w:id="1319"/>
      <w:bookmarkEnd w:id="1320"/>
      <w:bookmarkEnd w:id="1321"/>
      <w:r w:rsidRPr="001D335F">
        <w:rPr>
          <w:rFonts w:ascii="Tahoma" w:hAnsi="Tahoma" w:cs="Tahoma"/>
          <w:caps/>
          <w:color w:val="F66400"/>
          <w:sz w:val="22"/>
          <w:vertAlign w:val="superscript"/>
          <w:lang w:val="de-DE"/>
        </w:rPr>
        <w:t>61</w:t>
      </w:r>
      <w:r w:rsidRPr="001D335F">
        <w:rPr>
          <w:rFonts w:ascii="Tahoma" w:hAnsi="Tahoma" w:cs="Tahoma"/>
          <w:caps/>
          <w:color w:val="F66400"/>
          <w:sz w:val="22"/>
          <w:lang w:val="de-DE"/>
        </w:rPr>
        <w:t xml:space="preserve"> </w:t>
      </w:r>
      <w:r w:rsidRPr="001D335F">
        <w:rPr>
          <w:rFonts w:ascii="Tahoma" w:hAnsi="Tahoma" w:cs="Tahoma"/>
          <w:color w:val="F66400"/>
          <w:sz w:val="22"/>
          <w:lang w:val="de-DE"/>
        </w:rPr>
        <w:t>HPC Pack 2008 R2 Enterprise</w:t>
      </w:r>
      <w:bookmarkEnd w:id="1322"/>
      <w:bookmarkEnd w:id="1323"/>
    </w:p>
    <w:bookmarkEnd w:id="1324"/>
    <w:bookmarkEnd w:id="1325"/>
    <w:p w:rsidR="00023FE7" w:rsidRPr="001D335F" w:rsidRDefault="00023FE7" w:rsidP="00416294">
      <w:pPr>
        <w:ind w:left="720"/>
        <w:rPr>
          <w:rFonts w:cs="Tahoma"/>
          <w:lang w:val="de-DE"/>
        </w:rPr>
      </w:pPr>
    </w:p>
    <w:bookmarkEnd w:id="1326"/>
    <w:p w:rsidR="00221A57" w:rsidRPr="00475C85" w:rsidRDefault="001978C7" w:rsidP="00221A57">
      <w:pPr>
        <w:spacing w:after="60"/>
        <w:ind w:left="720"/>
        <w:rPr>
          <w:rFonts w:cs="Tahoma"/>
          <w:lang w:val="de-DE"/>
        </w:rPr>
      </w:pPr>
      <w:r w:rsidRPr="00475C85">
        <w:rPr>
          <w:rFonts w:cs="Tahoma"/>
          <w:b/>
          <w:color w:val="000000"/>
          <w:lang w:val="de-DE"/>
        </w:rPr>
        <w:t>Lizenzgewährungen im Zusammenhang mit dem Ende der Lebensdauer von HPC Pack Enterprise</w:t>
      </w:r>
    </w:p>
    <w:p w:rsidR="00221A57" w:rsidRPr="00475C85" w:rsidRDefault="001978C7" w:rsidP="00221A57">
      <w:pPr>
        <w:ind w:left="720"/>
        <w:rPr>
          <w:rFonts w:cs="Tahoma"/>
          <w:lang w:val="de-DE"/>
        </w:rPr>
      </w:pPr>
      <w:r w:rsidRPr="00475C85">
        <w:rPr>
          <w:rFonts w:cs="Tahoma"/>
          <w:color w:val="000000"/>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475C85">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rsidR="001978C7" w:rsidRPr="00475C85" w:rsidRDefault="001978C7" w:rsidP="00221A57">
      <w:pPr>
        <w:ind w:left="720"/>
        <w:rPr>
          <w:rFonts w:cs="Tahoma"/>
          <w:lang w:val="de-DE"/>
        </w:rPr>
      </w:pPr>
    </w:p>
    <w:p w:rsidR="001978C7" w:rsidRPr="00475C85" w:rsidRDefault="001978C7" w:rsidP="00221A57">
      <w:pPr>
        <w:numPr>
          <w:ilvl w:val="0"/>
          <w:numId w:val="70"/>
        </w:numPr>
        <w:tabs>
          <w:tab w:val="clear" w:pos="360"/>
          <w:tab w:val="left" w:pos="1440"/>
        </w:tabs>
        <w:spacing w:after="60"/>
        <w:ind w:left="1440"/>
        <w:rPr>
          <w:rFonts w:cs="Tahoma"/>
          <w:lang w:val="de-DE"/>
        </w:rPr>
      </w:pPr>
      <w:r w:rsidRPr="00475C85">
        <w:rPr>
          <w:rFonts w:cs="Tahoma"/>
          <w:color w:val="000000"/>
          <w:lang w:val="de-DE"/>
        </w:rPr>
        <w:lastRenderedPageBreak/>
        <w:t>Wenn ein Kunde über eine ungerade Anzahl von HPC Pack Enterprise-Lizenzen verfügt, muss der Kunde auf die nächste gerade Zahl aufrunden, um festzustellen, wie viele Lizenzen ihm gewährt werden.</w:t>
      </w:r>
      <w:r w:rsidR="00F1269E" w:rsidRPr="00475C85">
        <w:rPr>
          <w:rFonts w:cs="Tahoma"/>
          <w:color w:val="000000"/>
          <w:lang w:val="de-DE"/>
        </w:rPr>
        <w:t xml:space="preserve"> </w:t>
      </w:r>
      <w:r w:rsidRPr="00475C85">
        <w:rPr>
          <w:rFonts w:cs="Tahoma"/>
          <w:color w:val="000000"/>
          <w:lang w:val="de-DE"/>
        </w:rPr>
        <w:t>Beispiel: Einem Kunden, der über drei HPC Pack Enterprise-Lizenzen verfügt, werden insgesamt zwei Windows Server 2012 Standard-Lizenzen gewährt.</w:t>
      </w:r>
    </w:p>
    <w:p w:rsidR="001978C7" w:rsidRPr="00475C85" w:rsidRDefault="001978C7" w:rsidP="00221A57">
      <w:pPr>
        <w:pStyle w:val="ListParagraph"/>
        <w:numPr>
          <w:ilvl w:val="0"/>
          <w:numId w:val="70"/>
        </w:numPr>
        <w:tabs>
          <w:tab w:val="clear" w:pos="360"/>
          <w:tab w:val="left" w:pos="1440"/>
        </w:tabs>
        <w:spacing w:after="60"/>
        <w:ind w:left="1440"/>
        <w:contextualSpacing w:val="0"/>
        <w:rPr>
          <w:rFonts w:ascii="Tahoma" w:hAnsi="Tahoma" w:cs="Tahoma"/>
          <w:lang w:val="de-DE"/>
        </w:rPr>
      </w:pPr>
      <w:r w:rsidRPr="00475C85">
        <w:rPr>
          <w:rFonts w:ascii="Tahoma" w:eastAsia="Calibri" w:hAnsi="Tahoma" w:cs="Tahoma"/>
          <w:sz w:val="18"/>
          <w:szCs w:val="18"/>
          <w:lang w:val="de-DE"/>
        </w:rPr>
        <w:t>Lizenzen, die im Rahmen dieser Gewährung erworben werden, umfassen Software Assurance.</w:t>
      </w:r>
      <w:r w:rsidR="00F1269E" w:rsidRPr="00475C85">
        <w:rPr>
          <w:rFonts w:ascii="Tahoma" w:eastAsia="Calibri" w:hAnsi="Tahoma" w:cs="Tahoma"/>
          <w:sz w:val="18"/>
          <w:szCs w:val="18"/>
          <w:lang w:val="de-DE"/>
        </w:rPr>
        <w:t xml:space="preserve"> </w:t>
      </w:r>
      <w:r w:rsidRPr="00475C85">
        <w:rPr>
          <w:rFonts w:ascii="Tahoma" w:eastAsia="Calibri" w:hAnsi="Tahoma" w:cs="Tahoma"/>
          <w:sz w:val="18"/>
          <w:szCs w:val="18"/>
          <w:lang w:val="de-DE"/>
        </w:rPr>
        <w:t>Diese Software Assurance gilt bis zum Ablauf der Software Assurance für die Qualifizierenden Lizenzen.</w:t>
      </w:r>
    </w:p>
    <w:p w:rsidR="001978C7" w:rsidRPr="00475C85" w:rsidRDefault="001978C7" w:rsidP="00221A57">
      <w:pPr>
        <w:pStyle w:val="ListParagraph"/>
        <w:numPr>
          <w:ilvl w:val="0"/>
          <w:numId w:val="70"/>
        </w:numPr>
        <w:tabs>
          <w:tab w:val="clear" w:pos="360"/>
          <w:tab w:val="left" w:pos="1440"/>
        </w:tabs>
        <w:spacing w:after="60"/>
        <w:ind w:left="1440"/>
        <w:contextualSpacing w:val="0"/>
        <w:rPr>
          <w:rFonts w:ascii="Tahoma" w:hAnsi="Tahoma" w:cs="Tahoma"/>
          <w:lang w:val="de-DE"/>
        </w:rPr>
      </w:pPr>
      <w:r w:rsidRPr="00475C8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475C85" w:rsidRDefault="001978C7" w:rsidP="00221A57">
      <w:pPr>
        <w:numPr>
          <w:ilvl w:val="0"/>
          <w:numId w:val="70"/>
        </w:numPr>
        <w:tabs>
          <w:tab w:val="clear" w:pos="360"/>
          <w:tab w:val="left" w:pos="1440"/>
          <w:tab w:val="left" w:pos="2160"/>
        </w:tabs>
        <w:spacing w:after="60"/>
        <w:ind w:left="1440"/>
        <w:rPr>
          <w:rFonts w:cs="Tahoma"/>
          <w:lang w:val="de-DE"/>
        </w:rPr>
      </w:pPr>
      <w:r w:rsidRPr="00475C85">
        <w:rPr>
          <w:rFonts w:eastAsia="Calibri" w:cs="Tahoma"/>
          <w:szCs w:val="18"/>
          <w:lang w:val="de-DE"/>
        </w:rPr>
        <w:t xml:space="preserve">Bei Upgrade auf Windows Server 2012 Standard unter dieser Gewährung bleiben die bestehenden </w:t>
      </w:r>
      <w:r w:rsidRPr="00475C85">
        <w:rPr>
          <w:rFonts w:cs="Tahoma"/>
          <w:color w:val="000000"/>
          <w:lang w:val="de-DE"/>
        </w:rPr>
        <w:t>HPC Pack Enterprise-</w:t>
      </w:r>
      <w:r w:rsidRPr="00475C85">
        <w:rPr>
          <w:rFonts w:eastAsia="Calibri" w:cs="Tahoma"/>
          <w:szCs w:val="18"/>
          <w:lang w:val="de-DE"/>
        </w:rPr>
        <w:t>Lizenzen des Kunden gültig.</w:t>
      </w:r>
    </w:p>
    <w:p w:rsidR="001978C7" w:rsidRPr="00475C85" w:rsidRDefault="001978C7" w:rsidP="00221A57">
      <w:pPr>
        <w:numPr>
          <w:ilvl w:val="0"/>
          <w:numId w:val="70"/>
        </w:numPr>
        <w:tabs>
          <w:tab w:val="clear" w:pos="360"/>
          <w:tab w:val="left" w:pos="1440"/>
          <w:tab w:val="left" w:pos="2160"/>
        </w:tabs>
        <w:spacing w:after="60"/>
        <w:ind w:left="1440"/>
        <w:rPr>
          <w:rFonts w:cs="Tahoma"/>
          <w:lang w:val="de-DE"/>
        </w:rPr>
      </w:pPr>
      <w:r w:rsidRPr="00475C85">
        <w:rPr>
          <w:rFonts w:cs="Tahoma"/>
          <w:color w:val="000000"/>
          <w:lang w:val="de-DE"/>
        </w:rPr>
        <w:t>HPC Pack 2008 R2 Enterprise</w:t>
      </w:r>
      <w:r w:rsidRPr="00475C85">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1978C7" w:rsidRPr="00475C85" w:rsidRDefault="001978C7" w:rsidP="00221A57">
      <w:pPr>
        <w:numPr>
          <w:ilvl w:val="0"/>
          <w:numId w:val="70"/>
        </w:numPr>
        <w:tabs>
          <w:tab w:val="clear" w:pos="360"/>
          <w:tab w:val="left" w:pos="1440"/>
          <w:tab w:val="left" w:pos="2160"/>
        </w:tabs>
        <w:spacing w:after="60"/>
        <w:ind w:left="1440"/>
        <w:rPr>
          <w:rFonts w:cs="Tahoma"/>
          <w:lang w:val="de-DE"/>
        </w:rPr>
      </w:pPr>
      <w:r w:rsidRPr="00475C8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221A57" w:rsidRDefault="00221A57" w:rsidP="00221A57">
      <w:pPr>
        <w:tabs>
          <w:tab w:val="left" w:pos="1440"/>
          <w:tab w:val="left" w:pos="2160"/>
        </w:tabs>
        <w:ind w:left="1080"/>
        <w:contextualSpacing/>
        <w:rPr>
          <w:rFonts w:cs="Tahoma"/>
          <w:lang w:val="de-DE"/>
        </w:rPr>
      </w:pPr>
    </w:p>
    <w:p w:rsidR="00323EE1" w:rsidRDefault="00323EE1" w:rsidP="00221A57">
      <w:pPr>
        <w:tabs>
          <w:tab w:val="left" w:pos="1440"/>
          <w:tab w:val="left" w:pos="2160"/>
        </w:tabs>
        <w:ind w:left="1080"/>
        <w:contextualSpacing/>
        <w:rPr>
          <w:rFonts w:cs="Tahoma"/>
          <w:lang w:val="de-DE"/>
        </w:rPr>
      </w:pPr>
    </w:p>
    <w:p w:rsidR="00323EE1" w:rsidRPr="00475C85" w:rsidRDefault="00323EE1" w:rsidP="00221A57">
      <w:pPr>
        <w:tabs>
          <w:tab w:val="left" w:pos="1440"/>
          <w:tab w:val="left" w:pos="2160"/>
        </w:tabs>
        <w:ind w:left="1080"/>
        <w:contextualSpacing/>
        <w:rPr>
          <w:rFonts w:cs="Tahoma"/>
          <w:lang w:val="de-DE"/>
        </w:rPr>
      </w:pPr>
    </w:p>
    <w:p w:rsidR="00221A57" w:rsidRPr="00475C85" w:rsidRDefault="001978C7" w:rsidP="00221A57">
      <w:pPr>
        <w:tabs>
          <w:tab w:val="left" w:pos="1440"/>
          <w:tab w:val="left" w:pos="2160"/>
        </w:tabs>
        <w:spacing w:after="60"/>
        <w:ind w:left="1080"/>
        <w:rPr>
          <w:rFonts w:cs="Tahoma"/>
          <w:lang w:val="de-DE"/>
        </w:rPr>
      </w:pPr>
      <w:r w:rsidRPr="00475C85">
        <w:rPr>
          <w:rFonts w:eastAsia="Calibri" w:cs="Tahoma"/>
          <w:b/>
          <w:szCs w:val="18"/>
          <w:lang w:val="de-DE"/>
        </w:rPr>
        <w:t>Zusätzliche Informationen zur Verwendung von Windows Server 2012 für High Performance Computing (HPC)</w:t>
      </w:r>
    </w:p>
    <w:p w:rsidR="00E62BC4" w:rsidRPr="00475C85" w:rsidRDefault="001978C7" w:rsidP="00221A57">
      <w:pPr>
        <w:tabs>
          <w:tab w:val="left" w:pos="1440"/>
          <w:tab w:val="left" w:pos="2160"/>
        </w:tabs>
        <w:ind w:left="1080"/>
        <w:contextualSpacing/>
        <w:rPr>
          <w:rFonts w:cs="Tahoma"/>
          <w:lang w:val="de-DE"/>
        </w:rPr>
      </w:pPr>
      <w:r w:rsidRPr="00475C85">
        <w:rPr>
          <w:rFonts w:eastAsia="Calibri" w:cs="Tahoma"/>
          <w:szCs w:val="18"/>
          <w:lang w:val="de-DE"/>
        </w:rPr>
        <w:t>Wenn Windows Server 2012 Standard oder Datacenter für High Performance Computing verwendet wird, benötigen Sie keine CALs für den Zugriff auf die Software. Eine „</w:t>
      </w:r>
      <w:r w:rsidRPr="00475C85">
        <w:rPr>
          <w:rFonts w:cs="Tahoma"/>
          <w:lang w:val="de-DE"/>
        </w:rPr>
        <w:t>High Performance Computing („HPC“) Workload“</w:t>
      </w:r>
      <w:r w:rsidRPr="00475C85">
        <w:rPr>
          <w:rFonts w:cs="Tahoma"/>
          <w:b/>
          <w:bCs/>
          <w:lang w:val="de-DE"/>
        </w:rPr>
        <w:t xml:space="preserve"> </w:t>
      </w:r>
      <w:r w:rsidRPr="00475C85">
        <w:rPr>
          <w:rFonts w:cs="Tahoma"/>
          <w:lang w:val="de-DE"/>
        </w:rPr>
        <w:t xml:space="preserve">ist eine Workload, bei der die Serversoftware zur Ausführung eines Clusterknotens verwendet wird und in Verbindung mit anderer </w:t>
      </w:r>
      <w:r w:rsidRPr="00694F3D">
        <w:rPr>
          <w:rFonts w:cs="Tahoma"/>
          <w:u w:val="single"/>
          <w:lang w:val="de-DE"/>
        </w:rPr>
        <w:t>Softwaregenutzt wird</w:t>
      </w:r>
      <w:r w:rsidRPr="00694F3D">
        <w:rPr>
          <w:rFonts w:cs="Tahoma"/>
          <w:lang w:val="de-DE"/>
        </w:rPr>
        <w:t xml:space="preserve">, </w:t>
      </w:r>
      <w:r w:rsidRPr="00475C85">
        <w:rPr>
          <w:rFonts w:cs="Tahoma"/>
          <w:lang w:val="de-DE"/>
        </w:rPr>
        <w:t>sofern dies notwendig ist, um die Sicherheits-, Speicher-, Leistungsverbesserungs- und Systemverwaltung auf einem Clusterknoten zur Unterstützung der geclusterten HPC-Anwendungen zu ermöglichen.</w:t>
      </w:r>
      <w:r w:rsidRPr="00475C85">
        <w:rPr>
          <w:rFonts w:eastAsia="Calibri" w:cs="Tahoma"/>
          <w:szCs w:val="18"/>
          <w:lang w:val="de-DE"/>
        </w:rPr>
        <w:t xml:space="preserve"> Zusätzliche Informationen finden Sie in den Produktbenutzungsrechten.</w:t>
      </w:r>
    </w:p>
    <w:p w:rsidR="00023FE7" w:rsidRPr="00475C85" w:rsidRDefault="00023FE7" w:rsidP="00221A57">
      <w:pPr>
        <w:ind w:left="216"/>
        <w:rPr>
          <w:rFonts w:cs="Tahoma"/>
          <w:lang w:val="de-DE"/>
        </w:rPr>
      </w:pPr>
    </w:p>
    <w:p w:rsidR="00023FE7" w:rsidRPr="00475C85" w:rsidRDefault="00A7003F" w:rsidP="00416294">
      <w:pPr>
        <w:pStyle w:val="Heading3"/>
        <w:rPr>
          <w:rFonts w:ascii="Tahoma" w:hAnsi="Tahoma" w:cs="Tahoma"/>
          <w:lang w:val="de-DE"/>
        </w:rPr>
      </w:pPr>
      <w:bookmarkStart w:id="1327" w:name="_58_Learning_Solutions"/>
      <w:bookmarkStart w:id="1328" w:name="_54_Learning_Solutions"/>
      <w:bookmarkStart w:id="1329" w:name="_64_62_Learning"/>
      <w:bookmarkStart w:id="1330" w:name="_62_Learning_Solutions"/>
      <w:bookmarkStart w:id="1331" w:name="Srv_60LearningSolMCP1ExamVouch"/>
      <w:bookmarkStart w:id="1332" w:name="_Toc336338324"/>
      <w:bookmarkStart w:id="1333" w:name="_Toc352235442"/>
      <w:bookmarkStart w:id="1334" w:name="Srv_55LearningSolMCP1ExamVouch"/>
      <w:bookmarkStart w:id="1335" w:name="Srv_56LearningSolMCP1ExamVouch"/>
      <w:bookmarkEnd w:id="1327"/>
      <w:bookmarkEnd w:id="1328"/>
      <w:bookmarkEnd w:id="1329"/>
      <w:bookmarkEnd w:id="1330"/>
      <w:r w:rsidRPr="00475C85">
        <w:rPr>
          <w:rFonts w:ascii="Tahoma" w:hAnsi="Tahoma" w:cs="Tahoma"/>
          <w:caps/>
          <w:color w:val="F66400"/>
          <w:sz w:val="22"/>
          <w:vertAlign w:val="superscript"/>
          <w:lang w:val="de-DE"/>
        </w:rPr>
        <w:t>62</w:t>
      </w:r>
      <w:r w:rsidRPr="00475C85">
        <w:rPr>
          <w:rFonts w:ascii="Tahoma" w:hAnsi="Tahoma" w:cs="Tahoma"/>
          <w:color w:val="F66400"/>
          <w:sz w:val="22"/>
          <w:lang w:val="de-DE"/>
        </w:rPr>
        <w:t xml:space="preserve"> Learning Solutions MCP Prüfungsgutscheine</w:t>
      </w:r>
      <w:bookmarkEnd w:id="1331"/>
      <w:bookmarkEnd w:id="1332"/>
      <w:bookmarkEnd w:id="1333"/>
    </w:p>
    <w:bookmarkEnd w:id="1334"/>
    <w:p w:rsidR="00023FE7" w:rsidRPr="00475C85" w:rsidRDefault="00023FE7" w:rsidP="00416294">
      <w:pPr>
        <w:pStyle w:val="EndnoteText"/>
        <w:rPr>
          <w:rFonts w:ascii="Tahoma" w:hAnsi="Tahoma" w:cs="Tahoma"/>
          <w:lang w:val="de-DE"/>
        </w:rPr>
      </w:pPr>
    </w:p>
    <w:bookmarkEnd w:id="1335"/>
    <w:p w:rsidR="002A760F" w:rsidRPr="003D5486" w:rsidRDefault="002A760F" w:rsidP="00323EE1">
      <w:pPr>
        <w:pStyle w:val="EndnoteText"/>
        <w:ind w:left="720"/>
        <w:rPr>
          <w:rFonts w:ascii="Tahoma" w:hAnsi="Tahoma" w:cs="Tahoma"/>
          <w:sz w:val="18"/>
          <w:szCs w:val="18"/>
          <w:lang w:val="de-DE"/>
        </w:rPr>
      </w:pPr>
      <w:r w:rsidRPr="003D5486">
        <w:rPr>
          <w:rFonts w:ascii="Tahoma" w:hAnsi="Tahoma" w:cs="Tahoma"/>
          <w:sz w:val="18"/>
          <w:szCs w:val="18"/>
          <w:lang w:val="de-DE"/>
        </w:rPr>
        <w:t xml:space="preserve">Alle Gutscheine werden sofort bereitgestellt und können jederzeit innerhalb von 12 Monaten ab Kaufdatum verwendet werden. </w:t>
      </w:r>
      <w:r w:rsidRPr="003D5486">
        <w:rPr>
          <w:rFonts w:ascii="Tahoma" w:hAnsi="Tahoma" w:cs="Tahoma"/>
          <w:bCs/>
          <w:color w:val="000000"/>
          <w:sz w:val="18"/>
          <w:szCs w:val="18"/>
          <w:lang w:val="de-DE"/>
        </w:rPr>
        <w:t>Preise und Zahlungsbestimmungen für Onlinedienste finden Sie in</w:t>
      </w:r>
      <w:r w:rsidR="00041ECC" w:rsidRPr="003D5486">
        <w:rPr>
          <w:rFonts w:ascii="Tahoma" w:hAnsi="Tahoma" w:cs="Tahoma"/>
          <w:bCs/>
          <w:color w:val="000000"/>
          <w:sz w:val="18"/>
          <w:szCs w:val="18"/>
          <w:lang w:val="de-DE"/>
        </w:rPr>
        <w:t xml:space="preserve"> </w:t>
      </w:r>
      <w:hyperlink w:anchor="_Abschnitt_5_–" w:history="1">
        <w:r w:rsidR="00323EE1" w:rsidRPr="003D5486">
          <w:rPr>
            <w:rStyle w:val="Hyperlink"/>
            <w:rFonts w:ascii="Tahoma" w:hAnsi="Tahoma" w:cs="Tahoma"/>
            <w:sz w:val="18"/>
            <w:szCs w:val="18"/>
            <w:lang w:val="de-DE"/>
          </w:rPr>
          <w:t>Abschnitt 5</w:t>
        </w:r>
      </w:hyperlink>
      <w:r w:rsidRPr="003D5486">
        <w:rPr>
          <w:rFonts w:ascii="Tahoma" w:hAnsi="Tahoma" w:cs="Tahoma"/>
          <w:sz w:val="18"/>
          <w:szCs w:val="18"/>
          <w:lang w:val="de-DE"/>
        </w:rPr>
        <w:t>.</w:t>
      </w:r>
      <w:r w:rsidRPr="003D5486">
        <w:rPr>
          <w:rFonts w:ascii="Tahoma" w:hAnsi="Tahoma" w:cs="Tahoma"/>
          <w:bCs/>
          <w:color w:val="000000"/>
          <w:sz w:val="18"/>
          <w:szCs w:val="18"/>
          <w:lang w:val="de-DE"/>
        </w:rPr>
        <w:t xml:space="preserve"> </w:t>
      </w:r>
    </w:p>
    <w:p w:rsidR="00F42FD5" w:rsidRPr="00475C85" w:rsidRDefault="00F42FD5" w:rsidP="00416294">
      <w:pPr>
        <w:pStyle w:val="EndnoteText"/>
        <w:ind w:left="720"/>
        <w:rPr>
          <w:rFonts w:ascii="Tahoma" w:hAnsi="Tahoma" w:cs="Tahoma"/>
          <w:lang w:val="de-DE"/>
        </w:rPr>
      </w:pPr>
    </w:p>
    <w:p w:rsidR="00F42FD5" w:rsidRPr="00475C85" w:rsidRDefault="0099402E" w:rsidP="00416294">
      <w:pPr>
        <w:pStyle w:val="Heading2"/>
        <w:ind w:left="0"/>
        <w:rPr>
          <w:rFonts w:ascii="Tahoma" w:hAnsi="Tahoma" w:cs="Tahoma"/>
          <w:lang w:val="de-DE"/>
        </w:rPr>
      </w:pPr>
      <w:bookmarkStart w:id="1336" w:name="_65_63_Lync"/>
      <w:bookmarkStart w:id="1337" w:name="_63_Lync_Online"/>
      <w:bookmarkStart w:id="1338" w:name="_Toc336338325"/>
      <w:bookmarkStart w:id="1339" w:name="_Toc352235443"/>
      <w:bookmarkStart w:id="1340" w:name="Srv_65LyncOnlinePlan1and2"/>
      <w:bookmarkEnd w:id="1336"/>
      <w:bookmarkEnd w:id="1337"/>
      <w:r w:rsidRPr="00475C85">
        <w:rPr>
          <w:rFonts w:ascii="Tahoma" w:hAnsi="Tahoma" w:cs="Tahoma"/>
          <w:caps/>
          <w:color w:val="FF6600"/>
          <w:sz w:val="22"/>
          <w:vertAlign w:val="superscript"/>
          <w:lang w:val="de-DE"/>
        </w:rPr>
        <w:t>63</w:t>
      </w:r>
      <w:r w:rsidRPr="00475C85">
        <w:rPr>
          <w:rFonts w:ascii="Tahoma" w:hAnsi="Tahoma" w:cs="Tahoma"/>
          <w:color w:val="FF6600"/>
          <w:lang w:val="de-DE"/>
        </w:rPr>
        <w:t xml:space="preserve"> </w:t>
      </w:r>
      <w:r w:rsidRPr="00475C85">
        <w:rPr>
          <w:rFonts w:ascii="Tahoma" w:hAnsi="Tahoma" w:cs="Tahoma"/>
          <w:color w:val="FF6600"/>
          <w:sz w:val="22"/>
          <w:lang w:val="de-DE"/>
        </w:rPr>
        <w:t>Lync Online Plan 1, 2 und 3</w:t>
      </w:r>
      <w:bookmarkEnd w:id="1338"/>
      <w:bookmarkEnd w:id="1339"/>
    </w:p>
    <w:bookmarkEnd w:id="1340"/>
    <w:p w:rsidR="00F42FD5" w:rsidRPr="00475C85" w:rsidRDefault="00F42FD5" w:rsidP="00F42FD5">
      <w:pPr>
        <w:rPr>
          <w:rFonts w:cs="Tahoma"/>
          <w:lang w:val="de-DE"/>
        </w:rPr>
      </w:pPr>
    </w:p>
    <w:p w:rsidR="00693524" w:rsidRPr="00475C85" w:rsidRDefault="00194DAF" w:rsidP="00693524">
      <w:pPr>
        <w:ind w:left="720"/>
        <w:rPr>
          <w:rFonts w:cs="Tahoma"/>
          <w:lang w:val="de-DE"/>
        </w:rPr>
      </w:pPr>
      <w:r w:rsidRPr="00475C85">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F1269E" w:rsidRPr="00475C85">
        <w:rPr>
          <w:rFonts w:cs="Tahoma"/>
          <w:color w:val="000000"/>
          <w:lang w:val="de-DE"/>
        </w:rPr>
        <w:t xml:space="preserve"> </w:t>
      </w:r>
      <w:r w:rsidRPr="00475C85">
        <w:rPr>
          <w:rFonts w:cs="Tahoma"/>
          <w:color w:val="000000"/>
          <w:lang w:val="de-DE"/>
        </w:rPr>
        <w:t xml:space="preserve">Kunden sind berechtigt, den kostenlosen Lync Basic 2013-Client für ihre Windows-basierten Endbenutzer zu nutzen. </w:t>
      </w:r>
    </w:p>
    <w:p w:rsidR="00194DAF" w:rsidRPr="00475C85" w:rsidRDefault="00194DAF" w:rsidP="008A36D8">
      <w:pPr>
        <w:ind w:left="720"/>
        <w:rPr>
          <w:rFonts w:cs="Tahoma"/>
          <w:lang w:val="de-DE"/>
        </w:rPr>
      </w:pPr>
    </w:p>
    <w:p w:rsidR="006D33A5" w:rsidRPr="006224F0" w:rsidRDefault="006D33A5" w:rsidP="003D0252">
      <w:pPr>
        <w:spacing w:after="60"/>
        <w:ind w:left="720"/>
        <w:rPr>
          <w:rFonts w:cs="Tahoma"/>
        </w:rPr>
      </w:pPr>
      <w:r w:rsidRPr="006224F0">
        <w:rPr>
          <w:rFonts w:eastAsia="Calibri" w:cs="Tahoma"/>
          <w:b/>
          <w:color w:val="000000"/>
          <w:szCs w:val="18"/>
        </w:rPr>
        <w:t>Government Community Cloud (nur USA)</w:t>
      </w:r>
    </w:p>
    <w:p w:rsidR="006D33A5" w:rsidRPr="00475C85" w:rsidRDefault="006D33A5" w:rsidP="00323EE1">
      <w:pPr>
        <w:ind w:left="720"/>
        <w:rPr>
          <w:rFonts w:cs="Tahoma"/>
          <w:lang w:val="de-DE"/>
        </w:rPr>
      </w:pPr>
      <w:r w:rsidRPr="006224F0">
        <w:rPr>
          <w:rFonts w:eastAsia="Calibri" w:cs="Tahoma"/>
          <w:color w:val="000000"/>
          <w:szCs w:val="18"/>
        </w:rPr>
        <w:t>Einige Onlinedienste in der Office 365-Produktfamilie (darunter Lync Online Plan 1, 2 und 3) werden als</w:t>
      </w:r>
      <w:r w:rsidR="00323EE1">
        <w:rPr>
          <w:rFonts w:eastAsia="Calibri" w:cs="Tahoma"/>
          <w:color w:val="000000"/>
          <w:szCs w:val="18"/>
        </w:rPr>
        <w:t> </w:t>
      </w:r>
      <w:r w:rsidRPr="006224F0">
        <w:rPr>
          <w:rFonts w:eastAsia="Calibri" w:cs="Tahoma"/>
          <w:color w:val="000000"/>
          <w:szCs w:val="18"/>
        </w:rPr>
        <w:t>Government Community Cloud-Dienste und Non-Government Community Cloud-Dienste angeboten.</w:t>
      </w:r>
      <w:r w:rsidR="00F1269E">
        <w:rPr>
          <w:rFonts w:eastAsia="Calibri" w:cs="Tahoma"/>
          <w:color w:val="000000"/>
          <w:szCs w:val="18"/>
        </w:rPr>
        <w:t xml:space="preserve"> </w:t>
      </w:r>
      <w:r w:rsidRPr="00475C85">
        <w:rPr>
          <w:rFonts w:eastAsia="Calibri" w:cs="Tahoma"/>
          <w:color w:val="000000"/>
          <w:szCs w:val="18"/>
          <w:lang w:val="de-DE"/>
        </w:rPr>
        <w:t>Die</w:t>
      </w:r>
      <w:r w:rsidR="00323EE1">
        <w:rPr>
          <w:rFonts w:eastAsia="Calibri" w:cs="Tahoma"/>
          <w:color w:val="000000"/>
          <w:szCs w:val="18"/>
          <w:lang w:val="de-DE"/>
        </w:rPr>
        <w:t> </w:t>
      </w:r>
      <w:r w:rsidRPr="00475C85">
        <w:rPr>
          <w:rFonts w:eastAsia="Calibri" w:cs="Tahoma"/>
          <w:color w:val="000000"/>
          <w:szCs w:val="18"/>
          <w:lang w:val="de-DE"/>
        </w:rPr>
        <w:t>Bereitstellung an Kunden kann in der einen oder anderen Form erfolgen, jedoch nicht als Kombination aus beidem.</w:t>
      </w:r>
      <w:r w:rsidR="00F1269E" w:rsidRPr="00475C85">
        <w:rPr>
          <w:rFonts w:eastAsia="Calibri" w:cs="Tahoma"/>
          <w:color w:val="000000"/>
          <w:szCs w:val="18"/>
          <w:lang w:val="de-DE"/>
        </w:rPr>
        <w:t xml:space="preserve"> </w:t>
      </w:r>
      <w:r w:rsidRPr="00475C8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475C85">
        <w:rPr>
          <w:rFonts w:eastAsia="Calibri" w:cs="Tahoma"/>
          <w:color w:val="000000"/>
          <w:szCs w:val="18"/>
          <w:lang w:val="de-DE"/>
        </w:rPr>
        <w:t xml:space="preserve"> </w:t>
      </w:r>
      <w:r w:rsidRPr="00475C85">
        <w:rPr>
          <w:rFonts w:eastAsia="Calibri" w:cs="Tahoma"/>
          <w:color w:val="000000"/>
          <w:szCs w:val="18"/>
          <w:lang w:val="de-DE"/>
        </w:rPr>
        <w:t>Diese</w:t>
      </w:r>
      <w:r w:rsidR="00323EE1">
        <w:rPr>
          <w:rFonts w:eastAsia="Calibri" w:cs="Tahoma"/>
          <w:color w:val="000000"/>
          <w:szCs w:val="18"/>
          <w:lang w:val="de-DE"/>
        </w:rPr>
        <w:t> </w:t>
      </w:r>
      <w:r w:rsidRPr="00475C85">
        <w:rPr>
          <w:rFonts w:eastAsia="Calibri" w:cs="Tahoma"/>
          <w:color w:val="000000"/>
          <w:szCs w:val="18"/>
          <w:lang w:val="de-DE"/>
        </w:rPr>
        <w:t>Beschränkung gilt für alle Onlinedienste, die zur Office 365-Produktfamilie gehören, darunter Exchange Online, SharePoint Online und Lync Online.</w:t>
      </w:r>
      <w:r w:rsidR="00F1269E" w:rsidRPr="00475C85">
        <w:rPr>
          <w:rFonts w:eastAsia="Calibri" w:cs="Tahoma"/>
          <w:color w:val="000000"/>
          <w:szCs w:val="18"/>
          <w:lang w:val="de-DE"/>
        </w:rPr>
        <w:t xml:space="preserve"> </w:t>
      </w:r>
    </w:p>
    <w:p w:rsidR="006D33A5" w:rsidRPr="00475C85" w:rsidRDefault="006D33A5" w:rsidP="006D33A5">
      <w:pPr>
        <w:ind w:left="720"/>
        <w:rPr>
          <w:rFonts w:cs="Tahoma"/>
          <w:lang w:val="de-DE"/>
        </w:rPr>
      </w:pPr>
    </w:p>
    <w:p w:rsidR="006D33A5" w:rsidRPr="00475C85" w:rsidRDefault="006D33A5" w:rsidP="00323EE1">
      <w:pPr>
        <w:ind w:left="720"/>
        <w:rPr>
          <w:rFonts w:cs="Tahoma"/>
          <w:lang w:val="de-DE"/>
        </w:rPr>
      </w:pPr>
      <w:r w:rsidRPr="00475C85">
        <w:rPr>
          <w:rFonts w:eastAsia="Calibri" w:cs="Tahoma"/>
          <w:color w:val="000000"/>
          <w:szCs w:val="18"/>
          <w:lang w:val="de-DE"/>
        </w:rPr>
        <w:t>Wenn ein Onlinedienst in der Government Community Cloud bereitgestellt wird, bleibt er für die Dauer der</w:t>
      </w:r>
      <w:r w:rsidR="00323EE1">
        <w:rPr>
          <w:rFonts w:eastAsia="Calibri" w:cs="Tahoma"/>
          <w:color w:val="000000"/>
          <w:szCs w:val="18"/>
          <w:lang w:val="de-DE"/>
        </w:rPr>
        <w:t> </w:t>
      </w:r>
      <w:r w:rsidRPr="00475C85">
        <w:rPr>
          <w:rFonts w:eastAsia="Calibri" w:cs="Tahoma"/>
          <w:color w:val="000000"/>
          <w:szCs w:val="18"/>
          <w:lang w:val="de-DE"/>
        </w:rPr>
        <w:t>Abonnementlaufzeit dort.</w:t>
      </w:r>
      <w:r w:rsidR="00F1269E" w:rsidRPr="00475C85">
        <w:rPr>
          <w:rFonts w:eastAsia="Calibri" w:cs="Tahoma"/>
          <w:color w:val="000000"/>
          <w:szCs w:val="18"/>
          <w:lang w:val="de-DE"/>
        </w:rPr>
        <w:t xml:space="preserve"> </w:t>
      </w:r>
      <w:r w:rsidRPr="00475C85">
        <w:rPr>
          <w:rFonts w:eastAsia="Calibri" w:cs="Tahoma"/>
          <w:color w:val="000000"/>
          <w:szCs w:val="18"/>
          <w:lang w:val="de-DE"/>
        </w:rPr>
        <w:t>Kunden, bei denen es sich um US-amerikanische Verwaltungseinrichtungen auf nationaler, einzelstaatlicher, kommunaler oder Stammesebene handelt, müssen Vertragspartei eines</w:t>
      </w:r>
      <w:r w:rsidR="00323EE1">
        <w:rPr>
          <w:rFonts w:eastAsia="Calibri" w:cs="Tahoma"/>
          <w:color w:val="000000"/>
          <w:szCs w:val="18"/>
          <w:lang w:val="de-DE"/>
        </w:rPr>
        <w:t> </w:t>
      </w:r>
      <w:r w:rsidRPr="00475C85">
        <w:rPr>
          <w:rFonts w:eastAsia="Calibri" w:cs="Tahoma"/>
          <w:color w:val="000000"/>
          <w:szCs w:val="18"/>
          <w:lang w:val="de-DE"/>
        </w:rPr>
        <w:t>Konzernbeitritts oder Konzern-Abonnement-Beitritts für US-Behörden sein, um zum Erwerb von</w:t>
      </w:r>
      <w:r w:rsidR="00323EE1">
        <w:rPr>
          <w:rFonts w:eastAsia="Calibri" w:cs="Tahoma"/>
          <w:color w:val="000000"/>
          <w:szCs w:val="18"/>
          <w:lang w:val="de-DE"/>
        </w:rPr>
        <w:t> </w:t>
      </w:r>
      <w:r w:rsidRPr="00475C85">
        <w:rPr>
          <w:rFonts w:eastAsia="Calibri" w:cs="Tahoma"/>
          <w:color w:val="000000"/>
          <w:szCs w:val="18"/>
          <w:lang w:val="de-DE"/>
        </w:rPr>
        <w:t>Onlinediensten, die als Government Community Cloud bezeichnet werden, berechtigt zu sein.</w:t>
      </w:r>
      <w:r w:rsidR="00F1269E" w:rsidRPr="00475C85">
        <w:rPr>
          <w:rFonts w:eastAsia="Calibri" w:cs="Tahoma"/>
          <w:color w:val="000000"/>
          <w:szCs w:val="18"/>
          <w:lang w:val="de-DE"/>
        </w:rPr>
        <w:t xml:space="preserve"> </w:t>
      </w:r>
      <w:r w:rsidRPr="00475C85">
        <w:rPr>
          <w:rFonts w:eastAsia="Calibri" w:cs="Tahoma"/>
          <w:color w:val="000000"/>
          <w:szCs w:val="18"/>
          <w:lang w:val="de-DE"/>
        </w:rPr>
        <w:t>Die</w:t>
      </w:r>
      <w:r w:rsidR="00323EE1">
        <w:rPr>
          <w:rFonts w:eastAsia="Calibri" w:cs="Tahoma"/>
          <w:color w:val="000000"/>
          <w:szCs w:val="18"/>
          <w:lang w:val="de-DE"/>
        </w:rPr>
        <w:t> </w:t>
      </w:r>
      <w:r w:rsidRPr="00475C85">
        <w:rPr>
          <w:rFonts w:eastAsia="Calibri" w:cs="Tahoma"/>
          <w:color w:val="000000"/>
          <w:szCs w:val="18"/>
          <w:lang w:val="de-DE"/>
        </w:rPr>
        <w:t>Nutzungsrechte für Government Community Cloud-Dienste entsprechen den Nutzungsrechten ihrer</w:t>
      </w:r>
      <w:r w:rsidR="00323EE1">
        <w:rPr>
          <w:rFonts w:eastAsia="Calibri" w:cs="Tahoma"/>
          <w:color w:val="000000"/>
          <w:szCs w:val="18"/>
          <w:lang w:val="de-DE"/>
        </w:rPr>
        <w:t> </w:t>
      </w:r>
      <w:r w:rsidRPr="00475C85">
        <w:rPr>
          <w:rFonts w:eastAsia="Calibri" w:cs="Tahoma"/>
          <w:color w:val="000000"/>
          <w:szCs w:val="18"/>
          <w:lang w:val="de-DE"/>
        </w:rPr>
        <w:t>mehrinstanzenfähigen Standardäquivalente.</w:t>
      </w:r>
      <w:r w:rsidR="00F1269E" w:rsidRPr="00475C85">
        <w:rPr>
          <w:rFonts w:eastAsia="Calibri" w:cs="Tahoma"/>
          <w:color w:val="000000"/>
          <w:szCs w:val="18"/>
          <w:lang w:val="de-DE"/>
        </w:rPr>
        <w:t xml:space="preserve"> </w:t>
      </w:r>
    </w:p>
    <w:p w:rsidR="0004051B" w:rsidRPr="00475C85" w:rsidRDefault="0004051B">
      <w:pPr>
        <w:rPr>
          <w:rFonts w:cs="Tahoma"/>
          <w:lang w:val="de-DE"/>
        </w:rPr>
      </w:pPr>
      <w:bookmarkStart w:id="1341" w:name="_62_Lync_Server"/>
      <w:bookmarkStart w:id="1342" w:name="_Toc336338326"/>
      <w:bookmarkStart w:id="1343" w:name="Srv_62LyncServer2010StandEnt"/>
      <w:bookmarkEnd w:id="1341"/>
    </w:p>
    <w:p w:rsidR="004E0852" w:rsidRPr="00475C85" w:rsidRDefault="0099402E" w:rsidP="004E0852">
      <w:pPr>
        <w:pStyle w:val="Heading2"/>
        <w:ind w:left="0"/>
        <w:rPr>
          <w:rFonts w:ascii="Tahoma" w:hAnsi="Tahoma" w:cs="Tahoma"/>
          <w:lang w:val="de-DE"/>
        </w:rPr>
      </w:pPr>
      <w:bookmarkStart w:id="1344" w:name="_64_Lync_Server"/>
      <w:bookmarkStart w:id="1345" w:name="_Toc352235444"/>
      <w:bookmarkEnd w:id="1344"/>
      <w:r w:rsidRPr="00475C85">
        <w:rPr>
          <w:rFonts w:ascii="Tahoma" w:hAnsi="Tahoma" w:cs="Tahoma"/>
          <w:caps/>
          <w:color w:val="FA6500"/>
          <w:sz w:val="22"/>
          <w:vertAlign w:val="superscript"/>
          <w:lang w:val="de-DE"/>
        </w:rPr>
        <w:t>64</w:t>
      </w:r>
      <w:r w:rsidRPr="00323EE1">
        <w:rPr>
          <w:rFonts w:ascii="Tahoma" w:hAnsi="Tahoma" w:cs="Tahoma"/>
          <w:caps/>
          <w:color w:val="FA6500"/>
          <w:sz w:val="22"/>
          <w:lang w:val="de-DE"/>
        </w:rPr>
        <w:t xml:space="preserve"> </w:t>
      </w:r>
      <w:r w:rsidRPr="00475C85">
        <w:rPr>
          <w:rFonts w:ascii="Tahoma" w:hAnsi="Tahoma" w:cs="Tahoma"/>
          <w:color w:val="FA6500"/>
          <w:sz w:val="22"/>
          <w:lang w:val="de-DE"/>
        </w:rPr>
        <w:t>Lync Server 2013</w:t>
      </w:r>
      <w:bookmarkEnd w:id="1345"/>
      <w:r w:rsidRPr="00475C85">
        <w:rPr>
          <w:rFonts w:ascii="Tahoma" w:hAnsi="Tahoma" w:cs="Tahoma"/>
          <w:color w:val="FA6500"/>
          <w:sz w:val="22"/>
          <w:lang w:val="de-DE"/>
        </w:rPr>
        <w:t xml:space="preserve"> </w:t>
      </w:r>
    </w:p>
    <w:p w:rsidR="004E0852" w:rsidRPr="00475C85" w:rsidRDefault="004E0852" w:rsidP="004E0852">
      <w:pPr>
        <w:ind w:left="720"/>
        <w:rPr>
          <w:rFonts w:cs="Tahoma"/>
          <w:lang w:val="de-DE"/>
        </w:rPr>
      </w:pPr>
    </w:p>
    <w:p w:rsidR="004E0852" w:rsidRPr="00475C85" w:rsidRDefault="004E0852" w:rsidP="00323EE1">
      <w:pPr>
        <w:ind w:left="720"/>
        <w:rPr>
          <w:rFonts w:cs="Tahoma"/>
          <w:lang w:val="de-DE"/>
        </w:rPr>
      </w:pPr>
      <w:r w:rsidRPr="00475C85">
        <w:rPr>
          <w:rFonts w:cs="Tahoma"/>
          <w:color w:val="000000"/>
          <w:szCs w:val="18"/>
          <w:lang w:val="de-DE"/>
        </w:rPr>
        <w:t>Lync Server 2013 ist die neueste Version von Lync Server.</w:t>
      </w:r>
      <w:r w:rsidR="00F1269E" w:rsidRPr="00475C85">
        <w:rPr>
          <w:rFonts w:cs="Tahoma"/>
          <w:color w:val="000000"/>
          <w:szCs w:val="18"/>
          <w:lang w:val="de-DE"/>
        </w:rPr>
        <w:t xml:space="preserve"> </w:t>
      </w:r>
      <w:r w:rsidRPr="00475C85">
        <w:rPr>
          <w:rFonts w:cs="Tahoma"/>
          <w:color w:val="000000"/>
          <w:szCs w:val="18"/>
          <w:lang w:val="de-DE"/>
        </w:rPr>
        <w:t>Kunden mit aktiver Software Assurance für Lync</w:t>
      </w:r>
      <w:r w:rsidR="00323EE1">
        <w:rPr>
          <w:rFonts w:cs="Tahoma"/>
          <w:color w:val="000000"/>
          <w:szCs w:val="18"/>
          <w:lang w:val="de-DE"/>
        </w:rPr>
        <w:t> </w:t>
      </w:r>
      <w:r w:rsidRPr="00475C85">
        <w:rPr>
          <w:rFonts w:cs="Tahoma"/>
          <w:color w:val="000000"/>
          <w:szCs w:val="18"/>
          <w:lang w:val="de-DE"/>
        </w:rPr>
        <w:t xml:space="preserve">Server 2010 Standard oder Enterprise </w:t>
      </w:r>
      <w:bookmarkEnd w:id="1342"/>
      <w:r w:rsidRPr="00475C85">
        <w:rPr>
          <w:rFonts w:cs="Tahoma"/>
          <w:color w:val="000000"/>
          <w:szCs w:val="18"/>
          <w:lang w:val="de-DE"/>
        </w:rPr>
        <w:t>am 1. Dezember 2012 sind berechtigt, auf Lync Server 2013 upzugraden und dies anstelle ihrer entsprechend lizenzierten Kopien von Lync Server 2010 zu verwenden.</w:t>
      </w:r>
    </w:p>
    <w:bookmarkEnd w:id="1343"/>
    <w:p w:rsidR="00CD0D74" w:rsidRPr="00475C85" w:rsidRDefault="00CD0D74" w:rsidP="00CD0D74">
      <w:pPr>
        <w:ind w:left="720"/>
        <w:rPr>
          <w:rFonts w:cs="Tahoma"/>
          <w:lang w:val="de-DE"/>
        </w:rPr>
      </w:pPr>
    </w:p>
    <w:p w:rsidR="00CD0D74" w:rsidRPr="00475C85" w:rsidRDefault="00CD0D74" w:rsidP="00CD0D74">
      <w:pPr>
        <w:ind w:left="720"/>
        <w:rPr>
          <w:rFonts w:cs="Tahoma"/>
          <w:lang w:val="de-DE"/>
        </w:rPr>
      </w:pPr>
      <w:r w:rsidRPr="00475C85">
        <w:rPr>
          <w:rFonts w:cs="Tahoma"/>
          <w:color w:val="000000"/>
          <w:szCs w:val="18"/>
          <w:lang w:val="de-DE"/>
        </w:rPr>
        <w:t>CALs für Lync Server 2013 sind die Nachfolge-CALs für CALs für Lync Server 2010.</w:t>
      </w:r>
      <w:r w:rsidR="00F1269E" w:rsidRPr="00475C85">
        <w:rPr>
          <w:rFonts w:cs="Tahoma"/>
          <w:color w:val="000000"/>
          <w:szCs w:val="18"/>
          <w:lang w:val="de-DE"/>
        </w:rPr>
        <w:t xml:space="preserve"> </w:t>
      </w:r>
    </w:p>
    <w:p w:rsidR="00CD0D74" w:rsidRPr="00475C85" w:rsidRDefault="00CD0D74" w:rsidP="00CD0D74">
      <w:pPr>
        <w:ind w:left="720"/>
        <w:rPr>
          <w:rFonts w:cs="Tahoma"/>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224F0" w:rsidTr="0057135E">
        <w:trPr>
          <w:trHeight w:val="332"/>
        </w:trPr>
        <w:tc>
          <w:tcPr>
            <w:tcW w:w="4500" w:type="dxa"/>
            <w:shd w:val="clear" w:color="auto" w:fill="FABF8F"/>
          </w:tcPr>
          <w:p w:rsidR="00CD0D74" w:rsidRPr="006224F0" w:rsidRDefault="00CD0D74" w:rsidP="0057135E">
            <w:pPr>
              <w:rPr>
                <w:rFonts w:cs="Tahoma"/>
                <w:b/>
                <w:color w:val="000000"/>
                <w:szCs w:val="18"/>
              </w:rPr>
            </w:pPr>
            <w:r w:rsidRPr="006224F0">
              <w:rPr>
                <w:rFonts w:cs="Tahoma"/>
                <w:b/>
                <w:color w:val="000000"/>
                <w:szCs w:val="18"/>
              </w:rPr>
              <w:t>Lync Server 2010 CAL</w:t>
            </w:r>
          </w:p>
        </w:tc>
        <w:tc>
          <w:tcPr>
            <w:tcW w:w="3600" w:type="dxa"/>
            <w:shd w:val="clear" w:color="auto" w:fill="FABF8F"/>
          </w:tcPr>
          <w:p w:rsidR="00CD0D74" w:rsidRPr="006224F0" w:rsidRDefault="00CD0D74" w:rsidP="0057135E">
            <w:pPr>
              <w:rPr>
                <w:rFonts w:cs="Tahoma"/>
                <w:b/>
                <w:color w:val="000000"/>
                <w:szCs w:val="18"/>
              </w:rPr>
            </w:pPr>
            <w:r w:rsidRPr="006224F0">
              <w:rPr>
                <w:rFonts w:cs="Tahoma"/>
                <w:b/>
                <w:color w:val="000000"/>
                <w:szCs w:val="18"/>
              </w:rPr>
              <w:t>Folgeversion</w:t>
            </w:r>
          </w:p>
        </w:tc>
      </w:tr>
      <w:tr w:rsidR="00CD0D74" w:rsidRPr="006224F0" w:rsidTr="0057135E">
        <w:trPr>
          <w:trHeight w:val="70"/>
        </w:trPr>
        <w:tc>
          <w:tcPr>
            <w:tcW w:w="4500" w:type="dxa"/>
            <w:shd w:val="clear" w:color="auto" w:fill="auto"/>
          </w:tcPr>
          <w:p w:rsidR="00CD0D74" w:rsidRPr="006224F0" w:rsidRDefault="00CD0D74" w:rsidP="0057135E">
            <w:pPr>
              <w:rPr>
                <w:rFonts w:cs="Tahoma"/>
                <w:color w:val="000000"/>
                <w:szCs w:val="18"/>
              </w:rPr>
            </w:pPr>
            <w:r w:rsidRPr="006224F0">
              <w:rPr>
                <w:rFonts w:cs="Tahoma"/>
                <w:color w:val="000000"/>
                <w:szCs w:val="18"/>
              </w:rPr>
              <w:t xml:space="preserve">Lync Server 2010 Plus CAL </w:t>
            </w:r>
          </w:p>
        </w:tc>
        <w:tc>
          <w:tcPr>
            <w:tcW w:w="3600" w:type="dxa"/>
            <w:shd w:val="clear" w:color="auto" w:fill="auto"/>
          </w:tcPr>
          <w:p w:rsidR="00CD0D74" w:rsidRPr="006224F0" w:rsidRDefault="00CD0D74" w:rsidP="0057135E">
            <w:pPr>
              <w:rPr>
                <w:rFonts w:cs="Tahoma"/>
                <w:color w:val="000000"/>
                <w:szCs w:val="18"/>
              </w:rPr>
            </w:pPr>
            <w:r w:rsidRPr="006224F0">
              <w:rPr>
                <w:rFonts w:cs="Tahoma"/>
                <w:color w:val="000000"/>
                <w:szCs w:val="18"/>
              </w:rPr>
              <w:t>Lync Server 2013 Plus-CAL</w:t>
            </w:r>
          </w:p>
        </w:tc>
      </w:tr>
      <w:tr w:rsidR="00CD0D74" w:rsidRPr="006224F0" w:rsidTr="0057135E">
        <w:trPr>
          <w:trHeight w:val="70"/>
        </w:trPr>
        <w:tc>
          <w:tcPr>
            <w:tcW w:w="4500" w:type="dxa"/>
            <w:shd w:val="clear" w:color="auto" w:fill="auto"/>
          </w:tcPr>
          <w:p w:rsidR="00CD0D74" w:rsidRPr="006224F0" w:rsidRDefault="00CD0D74" w:rsidP="0057135E">
            <w:pPr>
              <w:rPr>
                <w:rFonts w:cs="Tahoma"/>
                <w:color w:val="000000"/>
                <w:szCs w:val="18"/>
              </w:rPr>
            </w:pPr>
            <w:r w:rsidRPr="006224F0">
              <w:rPr>
                <w:rFonts w:cs="Tahoma"/>
                <w:color w:val="000000"/>
                <w:szCs w:val="18"/>
              </w:rPr>
              <w:t xml:space="preserve">Enterprise-CAL für Lync Server 2010 </w:t>
            </w:r>
          </w:p>
        </w:tc>
        <w:tc>
          <w:tcPr>
            <w:tcW w:w="3600" w:type="dxa"/>
            <w:shd w:val="clear" w:color="auto" w:fill="auto"/>
          </w:tcPr>
          <w:p w:rsidR="00CD0D74" w:rsidRPr="006224F0" w:rsidRDefault="00CD0D74" w:rsidP="0057135E">
            <w:pPr>
              <w:rPr>
                <w:rFonts w:cs="Tahoma"/>
                <w:color w:val="000000"/>
                <w:szCs w:val="18"/>
              </w:rPr>
            </w:pPr>
            <w:r w:rsidRPr="006224F0">
              <w:rPr>
                <w:rFonts w:cs="Tahoma"/>
                <w:color w:val="000000"/>
                <w:szCs w:val="18"/>
              </w:rPr>
              <w:t>Enterprise-CAL für Lync Server 2013</w:t>
            </w:r>
          </w:p>
        </w:tc>
      </w:tr>
      <w:tr w:rsidR="00CD0D74" w:rsidRPr="006224F0" w:rsidTr="0057135E">
        <w:trPr>
          <w:trHeight w:val="70"/>
        </w:trPr>
        <w:tc>
          <w:tcPr>
            <w:tcW w:w="4500" w:type="dxa"/>
            <w:shd w:val="clear" w:color="auto" w:fill="auto"/>
          </w:tcPr>
          <w:p w:rsidR="00CD0D74" w:rsidRPr="006224F0" w:rsidRDefault="00CD0D74" w:rsidP="0057135E">
            <w:pPr>
              <w:rPr>
                <w:rFonts w:cs="Tahoma"/>
                <w:color w:val="000000"/>
                <w:szCs w:val="18"/>
              </w:rPr>
            </w:pPr>
            <w:r w:rsidRPr="006224F0">
              <w:rPr>
                <w:rFonts w:cs="Tahoma"/>
                <w:color w:val="000000"/>
                <w:szCs w:val="18"/>
              </w:rPr>
              <w:t xml:space="preserve">Standard-CAL für Lync Server 2010 </w:t>
            </w:r>
          </w:p>
        </w:tc>
        <w:tc>
          <w:tcPr>
            <w:tcW w:w="3600" w:type="dxa"/>
            <w:shd w:val="clear" w:color="auto" w:fill="auto"/>
          </w:tcPr>
          <w:p w:rsidR="00CD0D74" w:rsidRPr="006224F0" w:rsidRDefault="00CD0D74" w:rsidP="0057135E">
            <w:pPr>
              <w:rPr>
                <w:rFonts w:cs="Tahoma"/>
                <w:color w:val="000000"/>
                <w:szCs w:val="18"/>
              </w:rPr>
            </w:pPr>
            <w:r w:rsidRPr="006224F0">
              <w:rPr>
                <w:rFonts w:cs="Tahoma"/>
                <w:color w:val="000000"/>
                <w:szCs w:val="18"/>
              </w:rPr>
              <w:t>Standard-CAL für Lync Server 2013</w:t>
            </w:r>
          </w:p>
        </w:tc>
      </w:tr>
    </w:tbl>
    <w:p w:rsidR="004E0852" w:rsidRPr="006224F0" w:rsidRDefault="004E0852" w:rsidP="003D0252">
      <w:pPr>
        <w:rPr>
          <w:rFonts w:cs="Tahoma"/>
        </w:rPr>
      </w:pPr>
    </w:p>
    <w:p w:rsidR="004E0852" w:rsidRPr="006224F0" w:rsidRDefault="004E0852" w:rsidP="0080323A">
      <w:pPr>
        <w:spacing w:after="60"/>
        <w:ind w:left="720"/>
        <w:rPr>
          <w:rFonts w:cs="Tahoma"/>
        </w:rPr>
      </w:pPr>
      <w:r w:rsidRPr="006224F0">
        <w:rPr>
          <w:rFonts w:cs="Tahoma"/>
          <w:b/>
          <w:color w:val="000000"/>
          <w:szCs w:val="18"/>
        </w:rPr>
        <w:t>Lizenzgewährung für Kunden mit Externem Connector für Lync Server 2010 Enterprise, Externem Connector für Lync Server 2010 Plus und Externem Connector für Lync Server 2010 Standard</w:t>
      </w:r>
    </w:p>
    <w:p w:rsidR="004E0852" w:rsidRPr="006224F0" w:rsidRDefault="004E0852" w:rsidP="00B84EF1">
      <w:pPr>
        <w:ind w:left="720"/>
        <w:rPr>
          <w:rFonts w:cs="Tahoma"/>
        </w:rPr>
      </w:pPr>
      <w:r w:rsidRPr="006224F0">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F1269E">
        <w:rPr>
          <w:rFonts w:cs="Tahoma"/>
          <w:color w:val="000000"/>
          <w:szCs w:val="18"/>
        </w:rPr>
        <w:t xml:space="preserve"> </w:t>
      </w:r>
      <w:r w:rsidRPr="006224F0">
        <w:rPr>
          <w:rFonts w:cs="Tahoma"/>
          <w:color w:val="000000"/>
          <w:szCs w:val="18"/>
        </w:rPr>
        <w:t>In Anbetracht dessen haben Kunden mit Externen Connector-Lizenzen für Lync Server 2010 Enterprise, Lync Server 2010 Plus oder Lync Server 2010 Standard mit aktiver Software Assurance zum 1.</w:t>
      </w:r>
      <w:r w:rsidR="00B84EF1">
        <w:rPr>
          <w:rFonts w:cs="Tahoma"/>
          <w:color w:val="000000"/>
          <w:szCs w:val="18"/>
        </w:rPr>
        <w:t> </w:t>
      </w:r>
      <w:r w:rsidRPr="006224F0">
        <w:rPr>
          <w:rFonts w:cs="Tahoma"/>
          <w:color w:val="000000"/>
          <w:szCs w:val="18"/>
        </w:rPr>
        <w:t>Dezember 2012 Anspruch auf die folgende Lizenzgewährung.</w:t>
      </w:r>
    </w:p>
    <w:p w:rsidR="004E0852" w:rsidRPr="006224F0"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6224F0" w:rsidTr="00323EE1">
        <w:trPr>
          <w:trHeight w:val="332"/>
        </w:trPr>
        <w:tc>
          <w:tcPr>
            <w:tcW w:w="4680" w:type="dxa"/>
            <w:shd w:val="clear" w:color="auto" w:fill="FABF8F"/>
          </w:tcPr>
          <w:p w:rsidR="00BD1A6A" w:rsidRPr="006224F0" w:rsidRDefault="00BD1A6A" w:rsidP="002C3AB1">
            <w:pPr>
              <w:rPr>
                <w:rFonts w:cs="Tahoma"/>
                <w:b/>
                <w:color w:val="000000"/>
                <w:szCs w:val="18"/>
              </w:rPr>
            </w:pPr>
            <w:r w:rsidRPr="006224F0">
              <w:rPr>
                <w:rFonts w:cs="Tahoma"/>
                <w:b/>
                <w:color w:val="000000"/>
                <w:szCs w:val="18"/>
              </w:rPr>
              <w:t>Kriterien für qualifizierende Lizenzen</w:t>
            </w:r>
          </w:p>
        </w:tc>
        <w:tc>
          <w:tcPr>
            <w:tcW w:w="3420" w:type="dxa"/>
            <w:shd w:val="clear" w:color="auto" w:fill="FABF8F"/>
          </w:tcPr>
          <w:p w:rsidR="00BD1A6A" w:rsidRPr="006224F0" w:rsidRDefault="00BD1A6A" w:rsidP="002C3AB1">
            <w:pPr>
              <w:rPr>
                <w:rFonts w:cs="Tahoma"/>
                <w:b/>
                <w:color w:val="000000"/>
                <w:szCs w:val="18"/>
              </w:rPr>
            </w:pPr>
            <w:r w:rsidRPr="006224F0">
              <w:rPr>
                <w:rFonts w:cs="Tahoma"/>
                <w:b/>
                <w:color w:val="000000"/>
                <w:szCs w:val="18"/>
              </w:rPr>
              <w:t>Zusätzliche Lizenzen und Vergünstigungen</w:t>
            </w:r>
          </w:p>
        </w:tc>
      </w:tr>
      <w:tr w:rsidR="00BD1A6A" w:rsidRPr="006224F0" w:rsidTr="00323EE1">
        <w:trPr>
          <w:trHeight w:val="70"/>
        </w:trPr>
        <w:tc>
          <w:tcPr>
            <w:tcW w:w="4680" w:type="dxa"/>
            <w:shd w:val="clear" w:color="auto" w:fill="auto"/>
          </w:tcPr>
          <w:p w:rsidR="00BD1A6A" w:rsidRPr="006224F0" w:rsidRDefault="00BD1A6A" w:rsidP="002C3AB1">
            <w:pPr>
              <w:rPr>
                <w:rFonts w:cs="Tahoma"/>
                <w:color w:val="000000"/>
                <w:szCs w:val="18"/>
              </w:rPr>
            </w:pPr>
            <w:r w:rsidRPr="005A32B3">
              <w:rPr>
                <w:rFonts w:cs="Tahoma"/>
                <w:color w:val="000000"/>
                <w:szCs w:val="18"/>
                <w:lang w:val="de-DE"/>
              </w:rPr>
              <w:t xml:space="preserve">Externer Connector für Lync Server 2010 Enterprise mit aktiver Software Assurance zum 1. </w:t>
            </w:r>
            <w:r w:rsidRPr="006224F0">
              <w:rPr>
                <w:rFonts w:cs="Tahoma"/>
                <w:color w:val="000000"/>
                <w:szCs w:val="18"/>
              </w:rPr>
              <w:t>Dezember 2012</w:t>
            </w:r>
          </w:p>
        </w:tc>
        <w:tc>
          <w:tcPr>
            <w:tcW w:w="3420" w:type="dxa"/>
            <w:shd w:val="clear" w:color="auto" w:fill="auto"/>
          </w:tcPr>
          <w:p w:rsidR="00BD1A6A" w:rsidRPr="006224F0" w:rsidRDefault="00BD1A6A" w:rsidP="002C3AB1">
            <w:pPr>
              <w:rPr>
                <w:rFonts w:cs="Tahoma"/>
                <w:color w:val="000000"/>
                <w:szCs w:val="18"/>
              </w:rPr>
            </w:pPr>
            <w:r w:rsidRPr="006224F0">
              <w:rPr>
                <w:rFonts w:cs="Tahoma"/>
                <w:color w:val="000000"/>
                <w:szCs w:val="18"/>
              </w:rPr>
              <w:t>Lizenz für Lync Server 2013</w:t>
            </w:r>
          </w:p>
        </w:tc>
      </w:tr>
      <w:tr w:rsidR="00BD1A6A" w:rsidRPr="006224F0" w:rsidTr="00323EE1">
        <w:trPr>
          <w:trHeight w:val="70"/>
        </w:trPr>
        <w:tc>
          <w:tcPr>
            <w:tcW w:w="4680" w:type="dxa"/>
            <w:shd w:val="clear" w:color="auto" w:fill="auto"/>
          </w:tcPr>
          <w:p w:rsidR="00BD1A6A" w:rsidRPr="006224F0" w:rsidRDefault="00BD1A6A" w:rsidP="002C3AB1">
            <w:pPr>
              <w:rPr>
                <w:rFonts w:cs="Tahoma"/>
                <w:color w:val="000000"/>
                <w:szCs w:val="18"/>
              </w:rPr>
            </w:pPr>
            <w:r w:rsidRPr="005A32B3">
              <w:rPr>
                <w:rFonts w:cs="Tahoma"/>
                <w:color w:val="000000"/>
                <w:szCs w:val="18"/>
                <w:lang w:val="de-DE"/>
              </w:rPr>
              <w:t xml:space="preserve">Externer Connector für Lync Server 2010 Plus mit aktiver Software Assurance zum 1. </w:t>
            </w:r>
            <w:r w:rsidRPr="006224F0">
              <w:rPr>
                <w:rFonts w:cs="Tahoma"/>
                <w:color w:val="000000"/>
                <w:szCs w:val="18"/>
              </w:rPr>
              <w:t>Dezember 2012</w:t>
            </w:r>
          </w:p>
        </w:tc>
        <w:tc>
          <w:tcPr>
            <w:tcW w:w="3420" w:type="dxa"/>
            <w:shd w:val="clear" w:color="auto" w:fill="auto"/>
          </w:tcPr>
          <w:p w:rsidR="00BD1A6A" w:rsidRPr="006224F0" w:rsidRDefault="00BD1A6A" w:rsidP="002C3AB1">
            <w:pPr>
              <w:rPr>
                <w:rFonts w:cs="Tahoma"/>
                <w:color w:val="000000"/>
                <w:szCs w:val="18"/>
              </w:rPr>
            </w:pPr>
            <w:r w:rsidRPr="006224F0">
              <w:rPr>
                <w:rFonts w:cs="Tahoma"/>
                <w:color w:val="000000"/>
                <w:szCs w:val="18"/>
              </w:rPr>
              <w:t>Lizenz für Lync Server 2013</w:t>
            </w:r>
          </w:p>
        </w:tc>
      </w:tr>
      <w:tr w:rsidR="00BD1A6A" w:rsidRPr="006224F0" w:rsidTr="00323EE1">
        <w:trPr>
          <w:trHeight w:val="70"/>
        </w:trPr>
        <w:tc>
          <w:tcPr>
            <w:tcW w:w="4680" w:type="dxa"/>
            <w:shd w:val="clear" w:color="auto" w:fill="auto"/>
          </w:tcPr>
          <w:p w:rsidR="00BD1A6A" w:rsidRPr="006224F0" w:rsidRDefault="00BD1A6A" w:rsidP="002C3AB1">
            <w:pPr>
              <w:rPr>
                <w:rFonts w:cs="Tahoma"/>
                <w:color w:val="000000"/>
                <w:szCs w:val="18"/>
              </w:rPr>
            </w:pPr>
            <w:r w:rsidRPr="005801B1">
              <w:rPr>
                <w:rFonts w:cs="Tahoma"/>
                <w:color w:val="000000"/>
                <w:szCs w:val="18"/>
                <w:lang w:val="de-DE"/>
              </w:rPr>
              <w:t xml:space="preserve">Externer Connector für Lync Server 2010 Standard mit aktiver Software Assurance zum 1. </w:t>
            </w:r>
            <w:r w:rsidRPr="006224F0">
              <w:rPr>
                <w:rFonts w:cs="Tahoma"/>
                <w:color w:val="000000"/>
                <w:szCs w:val="18"/>
              </w:rPr>
              <w:t>Dezember 2012</w:t>
            </w:r>
          </w:p>
        </w:tc>
        <w:tc>
          <w:tcPr>
            <w:tcW w:w="3420" w:type="dxa"/>
            <w:shd w:val="clear" w:color="auto" w:fill="auto"/>
          </w:tcPr>
          <w:p w:rsidR="00BD1A6A" w:rsidRPr="006224F0" w:rsidRDefault="00BD1A6A" w:rsidP="002C3AB1">
            <w:pPr>
              <w:rPr>
                <w:rFonts w:cs="Tahoma"/>
                <w:color w:val="000000"/>
                <w:szCs w:val="18"/>
              </w:rPr>
            </w:pPr>
            <w:r w:rsidRPr="006224F0">
              <w:rPr>
                <w:rFonts w:cs="Tahoma"/>
                <w:color w:val="000000"/>
                <w:szCs w:val="18"/>
              </w:rPr>
              <w:t>Lizenz für Lync Server 2013</w:t>
            </w:r>
          </w:p>
        </w:tc>
      </w:tr>
    </w:tbl>
    <w:p w:rsidR="004E0852" w:rsidRPr="006224F0" w:rsidRDefault="004E0852" w:rsidP="004E0852">
      <w:pPr>
        <w:ind w:left="720"/>
        <w:jc w:val="both"/>
        <w:rPr>
          <w:rFonts w:cs="Tahoma"/>
        </w:rPr>
      </w:pPr>
    </w:p>
    <w:p w:rsidR="004E0852" w:rsidRPr="005801B1" w:rsidRDefault="004E0852" w:rsidP="004E0852">
      <w:pPr>
        <w:ind w:left="720"/>
        <w:rPr>
          <w:rFonts w:cs="Tahoma"/>
          <w:lang w:val="de-DE"/>
        </w:rPr>
      </w:pPr>
      <w:r w:rsidRPr="005801B1">
        <w:rPr>
          <w:rFonts w:cs="Tahoma"/>
          <w:color w:val="000000"/>
          <w:szCs w:val="18"/>
          <w:lang w:val="de-DE"/>
        </w:rPr>
        <w:t>Die folgenden Bestimmungen gelten für die Lizenzgewährungen oben.</w:t>
      </w:r>
    </w:p>
    <w:p w:rsidR="004E0852" w:rsidRPr="005801B1" w:rsidRDefault="004E0852" w:rsidP="004E0852">
      <w:pPr>
        <w:ind w:left="720"/>
        <w:rPr>
          <w:rFonts w:cs="Tahoma"/>
          <w:lang w:val="de-DE"/>
        </w:rPr>
      </w:pPr>
    </w:p>
    <w:p w:rsidR="004E0852" w:rsidRPr="005801B1" w:rsidRDefault="00323EE1" w:rsidP="003D0252">
      <w:pPr>
        <w:numPr>
          <w:ilvl w:val="0"/>
          <w:numId w:val="124"/>
        </w:numPr>
        <w:spacing w:after="60"/>
        <w:ind w:left="1440"/>
        <w:rPr>
          <w:rFonts w:cs="Tahoma"/>
          <w:lang w:val="de-DE"/>
        </w:rPr>
      </w:pPr>
      <w:r>
        <w:rPr>
          <w:rFonts w:cs="Tahoma"/>
          <w:bCs/>
          <w:color w:val="000000"/>
          <w:szCs w:val="18"/>
          <w:u w:val="single"/>
          <w:lang w:val="de-DE"/>
        </w:rPr>
        <w:t>M</w:t>
      </w:r>
      <w:r w:rsidR="004E0852" w:rsidRPr="005801B1">
        <w:rPr>
          <w:rFonts w:cs="Tahoma"/>
          <w:bCs/>
          <w:color w:val="000000"/>
          <w:szCs w:val="18"/>
          <w:u w:val="single"/>
          <w:lang w:val="de-DE"/>
        </w:rPr>
        <w:t>igrationspfad</w:t>
      </w:r>
      <w:r w:rsidR="004E0852" w:rsidRPr="003D3496">
        <w:rPr>
          <w:rFonts w:cs="Tahoma"/>
          <w:color w:val="000000"/>
          <w:szCs w:val="18"/>
          <w:lang w:val="de-DE"/>
        </w:rPr>
        <w:t xml:space="preserve">: </w:t>
      </w:r>
      <w:r w:rsidR="004E0852" w:rsidRPr="005801B1">
        <w:rPr>
          <w:rFonts w:cs="Tahoma"/>
          <w:color w:val="000000"/>
          <w:szCs w:val="18"/>
          <w:lang w:val="de-DE"/>
        </w:rPr>
        <w:t>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r w:rsidR="00F1269E" w:rsidRPr="005801B1">
        <w:rPr>
          <w:rFonts w:cs="Tahoma"/>
          <w:color w:val="000000"/>
          <w:szCs w:val="18"/>
          <w:lang w:val="de-DE"/>
        </w:rPr>
        <w:t xml:space="preserve"> </w:t>
      </w:r>
    </w:p>
    <w:p w:rsidR="004E0852" w:rsidRPr="005801B1" w:rsidRDefault="004E0852" w:rsidP="00323EE1">
      <w:pPr>
        <w:numPr>
          <w:ilvl w:val="0"/>
          <w:numId w:val="124"/>
        </w:numPr>
        <w:spacing w:after="60"/>
        <w:ind w:left="1440"/>
        <w:rPr>
          <w:rFonts w:cs="Tahoma"/>
          <w:lang w:val="de-DE"/>
        </w:rPr>
      </w:pPr>
      <w:r w:rsidRPr="005801B1">
        <w:rPr>
          <w:rFonts w:cs="Tahoma"/>
          <w:color w:val="000000"/>
          <w:szCs w:val="18"/>
          <w:u w:val="single"/>
          <w:lang w:val="de-DE"/>
        </w:rPr>
        <w:t>Nutzungsrechte</w:t>
      </w:r>
      <w:r w:rsidRPr="005801B1">
        <w:rPr>
          <w:rFonts w:cs="Tahoma"/>
          <w:color w:val="000000"/>
          <w:szCs w:val="18"/>
          <w:lang w:val="de-DE"/>
        </w:rPr>
        <w:t>: Das Recht zur Nutzung der Software unter der Zusätzlichen Lizenz unter diesem Angebot gilt bis zum Ablauf des Rechts zur Nutzung der Software unter der Qualifizierenden Lizenz.</w:t>
      </w:r>
      <w:r w:rsidR="00041ECC">
        <w:rPr>
          <w:rFonts w:cs="Tahoma"/>
          <w:color w:val="000000"/>
          <w:szCs w:val="18"/>
          <w:lang w:val="de-DE"/>
        </w:rPr>
        <w:t xml:space="preserve"> </w:t>
      </w:r>
      <w:r w:rsidRPr="005801B1">
        <w:rPr>
          <w:rFonts w:cs="Tahoma"/>
          <w:color w:val="000000"/>
          <w:szCs w:val="18"/>
          <w:lang w:val="de-DE"/>
        </w:rPr>
        <w:t>Die Nutzung dieser Software unterliegt den Nutzungsrechten für die Software sowie den</w:t>
      </w:r>
      <w:r w:rsidR="00323EE1">
        <w:rPr>
          <w:rFonts w:cs="Tahoma"/>
          <w:color w:val="000000"/>
          <w:szCs w:val="18"/>
          <w:lang w:val="de-DE"/>
        </w:rPr>
        <w:t> </w:t>
      </w:r>
      <w:r w:rsidRPr="005801B1">
        <w:rPr>
          <w:rFonts w:cs="Tahoma"/>
          <w:color w:val="000000"/>
          <w:szCs w:val="18"/>
          <w:lang w:val="de-DE"/>
        </w:rPr>
        <w:t>Bestimmungen des Volumenlizenzvertrages des Kunden.</w:t>
      </w:r>
      <w:r w:rsidR="00F1269E" w:rsidRPr="005801B1">
        <w:rPr>
          <w:rFonts w:cs="Tahoma"/>
          <w:color w:val="000000"/>
          <w:szCs w:val="18"/>
          <w:lang w:val="de-DE"/>
        </w:rPr>
        <w:t xml:space="preserve"> </w:t>
      </w:r>
      <w:r w:rsidRPr="005801B1">
        <w:rPr>
          <w:rFonts w:cs="Tahoma"/>
          <w:color w:val="000000"/>
          <w:szCs w:val="18"/>
          <w:lang w:val="de-DE"/>
        </w:rPr>
        <w:t>Dieser Hinweis auf die Produktbedingungen und der Nachweis des Kunden über die entsprechende Qualifizierende Lizenz</w:t>
      </w:r>
      <w:r w:rsidR="00323EE1">
        <w:rPr>
          <w:rFonts w:cs="Tahoma"/>
          <w:color w:val="000000"/>
          <w:szCs w:val="18"/>
          <w:lang w:val="de-DE"/>
        </w:rPr>
        <w:t> </w:t>
      </w:r>
      <w:r w:rsidRPr="005801B1">
        <w:rPr>
          <w:rFonts w:cs="Tahoma"/>
          <w:color w:val="000000"/>
          <w:szCs w:val="18"/>
          <w:lang w:val="de-DE"/>
        </w:rPr>
        <w:t>und Software Assurance belegen zusammen das Recht zur Nutzung der Software unter der</w:t>
      </w:r>
      <w:r w:rsidR="00323EE1">
        <w:rPr>
          <w:rFonts w:cs="Tahoma"/>
          <w:color w:val="000000"/>
          <w:szCs w:val="18"/>
          <w:lang w:val="de-DE"/>
        </w:rPr>
        <w:t> </w:t>
      </w:r>
      <w:r w:rsidRPr="005801B1">
        <w:rPr>
          <w:rFonts w:cs="Tahoma"/>
          <w:color w:val="000000"/>
          <w:szCs w:val="18"/>
          <w:lang w:val="de-DE"/>
        </w:rPr>
        <w:t xml:space="preserve">Zusätzlichen Lizenz unter diesem Angebot. </w:t>
      </w:r>
    </w:p>
    <w:p w:rsidR="004E0852" w:rsidRPr="005801B1" w:rsidRDefault="004E0852" w:rsidP="00323EE1">
      <w:pPr>
        <w:numPr>
          <w:ilvl w:val="0"/>
          <w:numId w:val="8"/>
        </w:numPr>
        <w:spacing w:after="60"/>
        <w:ind w:left="1440"/>
        <w:rPr>
          <w:rFonts w:cs="Tahoma"/>
          <w:lang w:val="de-DE"/>
        </w:rPr>
      </w:pPr>
      <w:r w:rsidRPr="005801B1">
        <w:rPr>
          <w:rFonts w:cs="Tahoma"/>
          <w:color w:val="000000"/>
          <w:szCs w:val="18"/>
          <w:u w:val="single"/>
          <w:lang w:val="de-DE"/>
        </w:rPr>
        <w:t>Lizenz und Software Assurance</w:t>
      </w:r>
      <w:r w:rsidRPr="005801B1">
        <w:rPr>
          <w:rFonts w:cs="Tahoma"/>
          <w:color w:val="000000"/>
          <w:szCs w:val="18"/>
          <w:lang w:val="de-DE"/>
        </w:rPr>
        <w:t>: Die Zusätzliche Lizenz enthält Software Assurance.</w:t>
      </w:r>
      <w:r w:rsidR="00F1269E" w:rsidRPr="005801B1">
        <w:rPr>
          <w:rFonts w:cs="Tahoma"/>
          <w:color w:val="000000"/>
          <w:szCs w:val="18"/>
          <w:lang w:val="de-DE"/>
        </w:rPr>
        <w:t xml:space="preserve"> </w:t>
      </w:r>
      <w:r w:rsidRPr="005801B1">
        <w:rPr>
          <w:rFonts w:cs="Tahoma"/>
          <w:color w:val="000000"/>
          <w:szCs w:val="18"/>
          <w:lang w:val="de-DE"/>
        </w:rPr>
        <w:t>Software Assurance für die Zusätzliche Lizenz gilt bis zum Ablauf der Software Assurance für die Qualifizierende Lizenz.</w:t>
      </w:r>
      <w:r w:rsidR="00F1269E" w:rsidRPr="005801B1">
        <w:rPr>
          <w:rFonts w:cs="Tahoma"/>
          <w:color w:val="000000"/>
          <w:szCs w:val="18"/>
          <w:lang w:val="de-DE"/>
        </w:rPr>
        <w:t xml:space="preserve"> </w:t>
      </w:r>
      <w:r w:rsidRPr="005801B1">
        <w:rPr>
          <w:rFonts w:cs="Tahoma"/>
          <w:color w:val="000000"/>
          <w:szCs w:val="18"/>
          <w:lang w:val="de-DE"/>
        </w:rPr>
        <w:t>Nach Ablauf von Software Assurance für die Qualifizierende Lizenz kann der</w:t>
      </w:r>
      <w:r w:rsidR="00323EE1">
        <w:rPr>
          <w:rFonts w:cs="Tahoma"/>
          <w:color w:val="000000"/>
          <w:szCs w:val="18"/>
          <w:lang w:val="de-DE"/>
        </w:rPr>
        <w:t> </w:t>
      </w:r>
      <w:r w:rsidRPr="005801B1">
        <w:rPr>
          <w:rFonts w:cs="Tahoma"/>
          <w:color w:val="000000"/>
          <w:szCs w:val="18"/>
          <w:lang w:val="de-DE"/>
        </w:rPr>
        <w:t>Kunde Software Assurance für die Zusätzliche Lizenz verlängern, ohne separat eine neue Lizenz</w:t>
      </w:r>
      <w:r w:rsidR="00323EE1">
        <w:rPr>
          <w:rFonts w:cs="Tahoma"/>
          <w:color w:val="000000"/>
          <w:szCs w:val="18"/>
          <w:lang w:val="de-DE"/>
        </w:rPr>
        <w:t> </w:t>
      </w:r>
      <w:r w:rsidRPr="005801B1">
        <w:rPr>
          <w:rFonts w:cs="Tahoma"/>
          <w:color w:val="000000"/>
          <w:szCs w:val="18"/>
          <w:lang w:val="de-DE"/>
        </w:rPr>
        <w:t>erwerben zu müssen.</w:t>
      </w:r>
    </w:p>
    <w:p w:rsidR="004E0852" w:rsidRPr="005801B1" w:rsidRDefault="004E0852" w:rsidP="003D0252">
      <w:pPr>
        <w:numPr>
          <w:ilvl w:val="0"/>
          <w:numId w:val="125"/>
        </w:numPr>
        <w:spacing w:after="60"/>
        <w:ind w:left="1440"/>
        <w:rPr>
          <w:rFonts w:cs="Tahoma"/>
          <w:lang w:val="de-DE"/>
        </w:rPr>
      </w:pPr>
      <w:r w:rsidRPr="005801B1">
        <w:rPr>
          <w:rFonts w:eastAsia="Calibri" w:cs="Tahoma"/>
          <w:color w:val="000000"/>
          <w:szCs w:val="18"/>
          <w:u w:val="single"/>
          <w:lang w:val="de-DE"/>
        </w:rPr>
        <w:lastRenderedPageBreak/>
        <w:t>True Ups</w:t>
      </w:r>
      <w:r w:rsidRPr="003D3496">
        <w:rPr>
          <w:rFonts w:eastAsia="Calibri" w:cs="Tahoma"/>
          <w:color w:val="000000"/>
          <w:szCs w:val="18"/>
          <w:lang w:val="de-DE"/>
        </w:rPr>
        <w:t>:</w:t>
      </w:r>
      <w:r w:rsidR="00F1269E" w:rsidRPr="005801B1">
        <w:rPr>
          <w:rFonts w:eastAsia="Calibri" w:cs="Tahoma"/>
          <w:color w:val="000000"/>
          <w:szCs w:val="18"/>
          <w:lang w:val="de-DE"/>
        </w:rPr>
        <w:t xml:space="preserve"> </w:t>
      </w:r>
      <w:r w:rsidRPr="005801B1">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5801B1">
        <w:rPr>
          <w:rFonts w:cs="Tahoma"/>
          <w:color w:val="000000"/>
          <w:szCs w:val="18"/>
          <w:lang w:val="de-DE"/>
        </w:rPr>
        <w:t xml:space="preserve">Prozess erworben wurden, ebenfalls als Qualifizierende Lizenzen. </w:t>
      </w:r>
    </w:p>
    <w:p w:rsidR="004E0852" w:rsidRPr="005801B1" w:rsidRDefault="003D0252" w:rsidP="00323EE1">
      <w:pPr>
        <w:numPr>
          <w:ilvl w:val="0"/>
          <w:numId w:val="125"/>
        </w:numPr>
        <w:spacing w:after="60"/>
        <w:ind w:left="1440"/>
        <w:rPr>
          <w:rFonts w:cs="Tahoma"/>
          <w:lang w:val="de-DE"/>
        </w:rPr>
      </w:pPr>
      <w:r w:rsidRPr="005801B1">
        <w:rPr>
          <w:rFonts w:cs="Tahoma"/>
          <w:color w:val="000000"/>
          <w:szCs w:val="18"/>
          <w:u w:val="single"/>
          <w:lang w:val="de-DE"/>
        </w:rPr>
        <w:t>Abonnement-Verträge</w:t>
      </w:r>
      <w:r w:rsidRPr="003D3496">
        <w:rPr>
          <w:rFonts w:cs="Tahoma"/>
          <w:color w:val="000000"/>
          <w:szCs w:val="18"/>
          <w:lang w:val="de-DE"/>
        </w:rPr>
        <w:t>:</w:t>
      </w:r>
      <w:r w:rsidR="00F1269E" w:rsidRPr="005801B1">
        <w:rPr>
          <w:rFonts w:cs="Tahoma"/>
          <w:color w:val="000000"/>
          <w:szCs w:val="18"/>
          <w:lang w:val="de-DE"/>
        </w:rPr>
        <w:t xml:space="preserve"> </w:t>
      </w:r>
      <w:r w:rsidRPr="005801B1">
        <w:rPr>
          <w:rFonts w:cs="Tahoma"/>
          <w:color w:val="000000"/>
          <w:szCs w:val="18"/>
          <w:lang w:val="de-DE"/>
        </w:rPr>
        <w:t xml:space="preserve">Für Konzern-Abonnement-Verträge, </w:t>
      </w:r>
      <w:r w:rsidRPr="005801B1">
        <w:rPr>
          <w:rFonts w:cs="Tahoma"/>
          <w:szCs w:val="18"/>
          <w:lang w:val="de-DE"/>
        </w:rPr>
        <w:t>Open Value Subscription-Verträge, Campus- und School-Verträge, Beitritt für Bildungslösungen und Open Value Subscription – Bildungslösungen-Verträge werden vorübergehend unter denselben Bedingungen</w:t>
      </w:r>
      <w:r w:rsidRPr="005801B1">
        <w:rPr>
          <w:rFonts w:cs="Tahoma"/>
          <w:color w:val="000000"/>
          <w:szCs w:val="18"/>
          <w:lang w:val="de-DE"/>
        </w:rPr>
        <w:t xml:space="preserve"> bis zum Ende der</w:t>
      </w:r>
      <w:r w:rsidR="00323EE1">
        <w:rPr>
          <w:rFonts w:cs="Tahoma"/>
          <w:color w:val="000000"/>
          <w:szCs w:val="18"/>
          <w:lang w:val="de-DE"/>
        </w:rPr>
        <w:t> </w:t>
      </w:r>
      <w:r w:rsidRPr="005801B1">
        <w:rPr>
          <w:rFonts w:cs="Tahoma"/>
          <w:color w:val="000000"/>
          <w:szCs w:val="18"/>
          <w:lang w:val="de-DE"/>
        </w:rPr>
        <w:t>aktuellen Beitrittslaufzeit (bzw. Vertragslaufzeit im Falle von Open Value) die gleichen Rechte gewährt.</w:t>
      </w:r>
      <w:r w:rsidR="00F1269E" w:rsidRPr="005801B1">
        <w:rPr>
          <w:rFonts w:cs="Tahoma"/>
          <w:color w:val="000000"/>
          <w:szCs w:val="18"/>
          <w:lang w:val="de-DE"/>
        </w:rPr>
        <w:t xml:space="preserve"> </w:t>
      </w:r>
      <w:r w:rsidRPr="005801B1">
        <w:rPr>
          <w:rFonts w:cs="Tahoma"/>
          <w:color w:val="000000"/>
          <w:szCs w:val="18"/>
          <w:lang w:val="de-DE"/>
        </w:rPr>
        <w:t>Der Kunde muss das Abonnement ununterbrochen aufrechterhalten.</w:t>
      </w:r>
      <w:r w:rsidR="00F1269E" w:rsidRPr="005801B1">
        <w:rPr>
          <w:rFonts w:cs="Tahoma"/>
          <w:color w:val="000000"/>
          <w:szCs w:val="18"/>
          <w:lang w:val="de-DE"/>
        </w:rPr>
        <w:t xml:space="preserve"> </w:t>
      </w:r>
      <w:r w:rsidRPr="005801B1">
        <w:rPr>
          <w:rFonts w:cs="Tahoma"/>
          <w:color w:val="000000"/>
          <w:szCs w:val="18"/>
          <w:lang w:val="de-DE"/>
        </w:rPr>
        <w:t>Diese Rechte werden erst nach Ausübung der Buy-Out-Option zeitlich unbeschränkt und unterliegen weiterhin allen Bestimmungen des Lizenzvertrages des Kunden.</w:t>
      </w:r>
    </w:p>
    <w:p w:rsidR="004E0852" w:rsidRPr="005801B1" w:rsidRDefault="004E0852" w:rsidP="003D0252">
      <w:pPr>
        <w:numPr>
          <w:ilvl w:val="0"/>
          <w:numId w:val="126"/>
        </w:numPr>
        <w:spacing w:after="60"/>
        <w:ind w:left="1440"/>
        <w:rPr>
          <w:rFonts w:cs="Tahoma"/>
          <w:lang w:val="de-DE"/>
        </w:rPr>
      </w:pPr>
      <w:r w:rsidRPr="005801B1">
        <w:rPr>
          <w:rFonts w:cs="Tahoma"/>
          <w:szCs w:val="18"/>
          <w:u w:val="single"/>
          <w:lang w:val="de-DE"/>
        </w:rPr>
        <w:t>Übergänge für Campus- und School-Verträge</w:t>
      </w:r>
      <w:r w:rsidRPr="003D3496">
        <w:rPr>
          <w:rFonts w:cs="Tahoma"/>
          <w:szCs w:val="18"/>
          <w:lang w:val="de-DE"/>
        </w:rPr>
        <w:t xml:space="preserve">: </w:t>
      </w:r>
      <w:r w:rsidRPr="005801B1">
        <w:rPr>
          <w:rFonts w:cs="Tahoma"/>
          <w:szCs w:val="18"/>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E0852" w:rsidRPr="005801B1" w:rsidRDefault="004E0852" w:rsidP="00323EE1">
      <w:pPr>
        <w:pStyle w:val="ListParagraph"/>
        <w:numPr>
          <w:ilvl w:val="0"/>
          <w:numId w:val="105"/>
        </w:numPr>
        <w:spacing w:after="60"/>
        <w:ind w:left="1980"/>
        <w:contextualSpacing w:val="0"/>
        <w:rPr>
          <w:rFonts w:ascii="Tahoma" w:hAnsi="Tahoma" w:cs="Tahoma"/>
          <w:lang w:val="de-DE"/>
        </w:rPr>
      </w:pPr>
      <w:r w:rsidRPr="005801B1">
        <w:rPr>
          <w:rFonts w:ascii="Tahoma" w:hAnsi="Tahoma" w:cs="Tahoma"/>
          <w:sz w:val="18"/>
          <w:szCs w:val="18"/>
          <w:lang w:val="de-DE"/>
        </w:rPr>
        <w:t>Bis zum Ende des Beitritts für Bildungslösungen bzw. des Open Value Subscription – Bildungslösungen-Vertrages werden vorübergehend unter denselben Bedingungen die</w:t>
      </w:r>
      <w:r w:rsidR="00323EE1">
        <w:rPr>
          <w:rFonts w:ascii="Tahoma" w:hAnsi="Tahoma" w:cs="Tahoma"/>
          <w:sz w:val="18"/>
          <w:szCs w:val="18"/>
          <w:lang w:val="de-DE"/>
        </w:rPr>
        <w:t> </w:t>
      </w:r>
      <w:r w:rsidRPr="005801B1">
        <w:rPr>
          <w:rFonts w:ascii="Tahoma" w:hAnsi="Tahoma" w:cs="Tahoma"/>
          <w:sz w:val="18"/>
          <w:szCs w:val="18"/>
          <w:lang w:val="de-DE"/>
        </w:rPr>
        <w:t xml:space="preserve">gleichen Rechte gewährt. </w:t>
      </w:r>
    </w:p>
    <w:p w:rsidR="00BA1490" w:rsidRPr="005801B1" w:rsidRDefault="004E0852" w:rsidP="00323EE1">
      <w:pPr>
        <w:pStyle w:val="ListParagraph"/>
        <w:numPr>
          <w:ilvl w:val="0"/>
          <w:numId w:val="105"/>
        </w:numPr>
        <w:spacing w:after="60"/>
        <w:ind w:left="1980"/>
        <w:contextualSpacing w:val="0"/>
        <w:rPr>
          <w:rFonts w:ascii="Tahoma" w:hAnsi="Tahoma" w:cs="Tahoma"/>
          <w:lang w:val="de-DE"/>
        </w:rPr>
      </w:pPr>
      <w:r w:rsidRPr="005801B1">
        <w:rPr>
          <w:rFonts w:ascii="Tahoma" w:hAnsi="Tahoma" w:cs="Tahoma"/>
          <w:sz w:val="18"/>
          <w:szCs w:val="18"/>
          <w:lang w:val="de-DE"/>
        </w:rPr>
        <w:t>Diese Rechte werden erst nach Ausübung der Buy-Out-Option zeitlich unbeschränkt und</w:t>
      </w:r>
      <w:r w:rsidR="00323EE1">
        <w:rPr>
          <w:rFonts w:ascii="Tahoma" w:hAnsi="Tahoma" w:cs="Tahoma"/>
          <w:sz w:val="18"/>
          <w:szCs w:val="18"/>
          <w:lang w:val="de-DE"/>
        </w:rPr>
        <w:t> </w:t>
      </w:r>
      <w:r w:rsidRPr="005801B1">
        <w:rPr>
          <w:rFonts w:ascii="Tahoma" w:hAnsi="Tahoma" w:cs="Tahoma"/>
          <w:sz w:val="18"/>
          <w:szCs w:val="18"/>
          <w:lang w:val="de-DE"/>
        </w:rPr>
        <w:t>unterliegen weiterhin allen Bestimmungen des Lizenzvertrages des Kunden.</w:t>
      </w:r>
      <w:bookmarkStart w:id="1346" w:name="_66_Lync_Server"/>
      <w:bookmarkStart w:id="1347" w:name="_Toc336338327"/>
      <w:bookmarkStart w:id="1348" w:name="Srv_57OfficeCommSvrOnlineStd"/>
      <w:bookmarkEnd w:id="1346"/>
    </w:p>
    <w:p w:rsidR="00586FCE" w:rsidRPr="005801B1" w:rsidRDefault="00586FCE" w:rsidP="003D0252">
      <w:pPr>
        <w:rPr>
          <w:rFonts w:cs="Tahoma"/>
          <w:lang w:val="de-DE"/>
        </w:rPr>
      </w:pPr>
      <w:bookmarkStart w:id="1349" w:name="Srv_56MicrosoftDynamicsCRM2011"/>
      <w:bookmarkStart w:id="1350" w:name="Srv_67MicrosoftDynamicsCRM2011"/>
    </w:p>
    <w:p w:rsidR="00253288" w:rsidRPr="005801B1" w:rsidRDefault="0099402E" w:rsidP="00D47417">
      <w:pPr>
        <w:pStyle w:val="Heading3"/>
        <w:rPr>
          <w:rFonts w:ascii="Tahoma" w:hAnsi="Tahoma" w:cs="Tahoma"/>
          <w:lang w:val="de-DE"/>
        </w:rPr>
      </w:pPr>
      <w:bookmarkStart w:id="1351" w:name="_65_Microsoft_Dynamics"/>
      <w:bookmarkStart w:id="1352" w:name="_Toc352235445"/>
      <w:bookmarkEnd w:id="1351"/>
      <w:r w:rsidRPr="005801B1">
        <w:rPr>
          <w:rFonts w:ascii="Tahoma" w:hAnsi="Tahoma" w:cs="Tahoma"/>
          <w:color w:val="F66400"/>
          <w:sz w:val="22"/>
          <w:vertAlign w:val="superscript"/>
          <w:lang w:val="de-DE"/>
        </w:rPr>
        <w:t>65</w:t>
      </w:r>
      <w:r w:rsidRPr="005801B1">
        <w:rPr>
          <w:rFonts w:ascii="Tahoma" w:hAnsi="Tahoma" w:cs="Tahoma"/>
          <w:color w:val="F66400"/>
          <w:sz w:val="22"/>
          <w:lang w:val="de-DE"/>
        </w:rPr>
        <w:t xml:space="preserve"> Microsoft Dynamics AX 2012</w:t>
      </w:r>
      <w:bookmarkEnd w:id="1347"/>
      <w:r w:rsidRPr="005801B1">
        <w:rPr>
          <w:rFonts w:ascii="Tahoma" w:hAnsi="Tahoma" w:cs="Tahoma"/>
          <w:color w:val="F66400"/>
          <w:sz w:val="22"/>
          <w:lang w:val="de-DE"/>
        </w:rPr>
        <w:t xml:space="preserve"> R2</w:t>
      </w:r>
      <w:bookmarkEnd w:id="1352"/>
    </w:p>
    <w:p w:rsidR="003D0252" w:rsidRPr="005801B1" w:rsidRDefault="003D0252" w:rsidP="0030133F">
      <w:pPr>
        <w:spacing w:line="216" w:lineRule="auto"/>
        <w:rPr>
          <w:rFonts w:cs="Tahoma"/>
          <w:lang w:val="de-DE"/>
        </w:rPr>
      </w:pPr>
    </w:p>
    <w:p w:rsidR="00047874" w:rsidRPr="005801B1" w:rsidRDefault="00860CF0" w:rsidP="007B699C">
      <w:pPr>
        <w:spacing w:after="60"/>
        <w:ind w:left="734" w:hanging="14"/>
        <w:rPr>
          <w:rFonts w:cs="Tahoma"/>
          <w:lang w:val="de-DE"/>
        </w:rPr>
      </w:pPr>
      <w:r w:rsidRPr="005801B1">
        <w:rPr>
          <w:rFonts w:cs="Tahoma"/>
          <w:b/>
          <w:bCs/>
          <w:szCs w:val="20"/>
          <w:lang w:val="de-DE"/>
        </w:rPr>
        <w:t>Lokalisierungen und Übersetzungen</w:t>
      </w:r>
    </w:p>
    <w:p w:rsidR="00253288" w:rsidRPr="005801B1" w:rsidRDefault="00047874" w:rsidP="003D3496">
      <w:pPr>
        <w:ind w:left="734" w:hanging="14"/>
        <w:rPr>
          <w:rFonts w:cs="Tahoma"/>
          <w:lang w:val="de-DE"/>
        </w:rPr>
      </w:pPr>
      <w:r w:rsidRPr="005801B1">
        <w:rPr>
          <w:rFonts w:cs="Tahoma"/>
          <w:color w:val="000000"/>
          <w:szCs w:val="20"/>
          <w:lang w:val="de-DE"/>
        </w:rPr>
        <w:t>Microsoft Dynamics AX wird von Microsoft lokalisiert, übersetzt und unterstützt sowie in ausgewählten</w:t>
      </w:r>
      <w:r w:rsidR="003D3496">
        <w:rPr>
          <w:rFonts w:cs="Tahoma"/>
          <w:color w:val="000000"/>
          <w:szCs w:val="20"/>
          <w:lang w:val="de-DE"/>
        </w:rPr>
        <w:t> </w:t>
      </w:r>
      <w:r w:rsidRPr="005801B1">
        <w:rPr>
          <w:rFonts w:cs="Tahoma"/>
          <w:color w:val="000000"/>
          <w:szCs w:val="20"/>
          <w:lang w:val="de-DE"/>
        </w:rPr>
        <w:t xml:space="preserve">Ländern und Sprachen allgemein zur Verfügung gestellt. Unter </w:t>
      </w:r>
      <w:r w:rsidR="003D3496">
        <w:rPr>
          <w:rFonts w:cs="Tahoma"/>
          <w:color w:val="000000"/>
          <w:szCs w:val="20"/>
          <w:lang w:val="de-DE"/>
        </w:rPr>
        <w:br/>
      </w:r>
      <w:r w:rsidRPr="007A07BC">
        <w:rPr>
          <w:rFonts w:cs="Tahoma"/>
          <w:szCs w:val="20"/>
          <w:lang w:val="de-DE"/>
        </w:rPr>
        <w:t>http://www.microsoft.com/en-us/dynamics/erp-explore-ax-capabilities.aspx</w:t>
      </w:r>
      <w:r w:rsidRPr="005801B1">
        <w:rPr>
          <w:rFonts w:cs="Tahoma"/>
          <w:color w:val="000000"/>
          <w:szCs w:val="20"/>
          <w:lang w:val="de-DE"/>
        </w:rPr>
        <w:t xml:space="preserve"> können Sie sich über die</w:t>
      </w:r>
      <w:r w:rsidR="003D3496">
        <w:rPr>
          <w:rFonts w:cs="Tahoma"/>
          <w:color w:val="000000"/>
          <w:szCs w:val="20"/>
          <w:lang w:val="de-DE"/>
        </w:rPr>
        <w:t> </w:t>
      </w:r>
      <w:r w:rsidRPr="005801B1">
        <w:rPr>
          <w:rFonts w:cs="Tahoma"/>
          <w:color w:val="000000"/>
          <w:szCs w:val="20"/>
          <w:lang w:val="de-DE"/>
        </w:rPr>
        <w:t>Verfügbarkeit von Microsoft-Übersetzungen und -Lokalisierungen informieren.</w:t>
      </w:r>
    </w:p>
    <w:p w:rsidR="00860CF0" w:rsidRPr="005801B1" w:rsidRDefault="00860CF0" w:rsidP="0030133F">
      <w:pPr>
        <w:spacing w:line="216" w:lineRule="auto"/>
        <w:ind w:left="720"/>
        <w:rPr>
          <w:rFonts w:cs="Tahoma"/>
          <w:lang w:val="de-DE"/>
        </w:rPr>
      </w:pPr>
    </w:p>
    <w:p w:rsidR="00860CF0" w:rsidRPr="005801B1" w:rsidRDefault="00860CF0" w:rsidP="003D3496">
      <w:pPr>
        <w:pStyle w:val="PURBody-Indented"/>
        <w:spacing w:after="0"/>
        <w:ind w:left="720"/>
        <w:rPr>
          <w:rFonts w:ascii="Tahoma" w:hAnsi="Tahoma" w:cs="Tahoma"/>
          <w:lang w:val="de-DE"/>
        </w:rPr>
      </w:pPr>
      <w:r w:rsidRPr="005801B1">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w:t>
      </w:r>
      <w:r w:rsidR="003D3496">
        <w:rPr>
          <w:rFonts w:ascii="Tahoma" w:hAnsi="Tahoma" w:cs="Tahoma"/>
          <w:color w:val="000000"/>
          <w:sz w:val="18"/>
          <w:lang w:val="de-DE"/>
        </w:rPr>
        <w:t> </w:t>
      </w:r>
      <w:r w:rsidRPr="005801B1">
        <w:rPr>
          <w:rFonts w:ascii="Tahoma" w:hAnsi="Tahoma" w:cs="Tahoma"/>
          <w:color w:val="000000"/>
          <w:sz w:val="18"/>
          <w:lang w:val="de-DE"/>
        </w:rPr>
        <w:t>anderen Region als derjenigen, für die sie erstellt wurden, nutzen möchten.</w:t>
      </w:r>
      <w:r w:rsidR="00F1269E" w:rsidRPr="005801B1">
        <w:rPr>
          <w:rFonts w:ascii="Tahoma" w:hAnsi="Tahoma" w:cs="Tahoma"/>
          <w:color w:val="000000"/>
          <w:sz w:val="18"/>
          <w:lang w:val="de-DE"/>
        </w:rPr>
        <w:t xml:space="preserve"> </w:t>
      </w:r>
      <w:r w:rsidRPr="005801B1">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F1269E" w:rsidRPr="005801B1">
        <w:rPr>
          <w:rFonts w:ascii="Tahoma" w:hAnsi="Tahoma" w:cs="Tahoma"/>
          <w:color w:val="000000"/>
          <w:sz w:val="18"/>
          <w:lang w:val="de-DE"/>
        </w:rPr>
        <w:t xml:space="preserve"> </w:t>
      </w:r>
      <w:r w:rsidRPr="005801B1">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3D3496">
        <w:rPr>
          <w:rFonts w:ascii="Tahoma" w:hAnsi="Tahoma" w:cs="Tahoma"/>
          <w:color w:val="000000"/>
          <w:sz w:val="18"/>
          <w:lang w:val="de-DE"/>
        </w:rPr>
        <w:t> </w:t>
      </w:r>
      <w:r w:rsidRPr="005801B1">
        <w:rPr>
          <w:rFonts w:ascii="Tahoma" w:hAnsi="Tahoma" w:cs="Tahoma"/>
          <w:color w:val="000000"/>
          <w:sz w:val="18"/>
          <w:lang w:val="de-DE"/>
        </w:rPr>
        <w:t>die sie erstellt wurden, und in dem Microsoft solche Software kommerziell verfügbar macht, genutzt werden.</w:t>
      </w:r>
      <w:r w:rsidR="00F1269E" w:rsidRPr="005801B1">
        <w:rPr>
          <w:rFonts w:ascii="Tahoma" w:hAnsi="Tahoma" w:cs="Tahoma"/>
          <w:color w:val="000000"/>
          <w:sz w:val="18"/>
          <w:lang w:val="de-DE"/>
        </w:rPr>
        <w:t xml:space="preserve"> </w:t>
      </w:r>
      <w:r w:rsidRPr="005801B1">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rsidR="00047874" w:rsidRPr="005801B1" w:rsidRDefault="00047874" w:rsidP="0030133F">
      <w:pPr>
        <w:spacing w:line="216" w:lineRule="auto"/>
        <w:ind w:left="720" w:hanging="180"/>
        <w:rPr>
          <w:rFonts w:cs="Tahoma"/>
          <w:lang w:val="de-DE"/>
        </w:rPr>
      </w:pPr>
    </w:p>
    <w:p w:rsidR="00253288" w:rsidRPr="005801B1" w:rsidRDefault="00047874" w:rsidP="007B699C">
      <w:pPr>
        <w:spacing w:after="60"/>
        <w:ind w:left="734" w:hanging="187"/>
        <w:rPr>
          <w:rFonts w:cs="Tahoma"/>
          <w:lang w:val="de-DE"/>
        </w:rPr>
      </w:pPr>
      <w:r w:rsidRPr="005801B1">
        <w:rPr>
          <w:rFonts w:cs="Tahoma"/>
          <w:b/>
          <w:bCs/>
          <w:szCs w:val="20"/>
          <w:lang w:val="de-DE"/>
        </w:rPr>
        <w:t>CAL-Nutzungsrechte</w:t>
      </w:r>
    </w:p>
    <w:p w:rsidR="00047874" w:rsidRPr="005801B1" w:rsidRDefault="00047874" w:rsidP="003D3496">
      <w:pPr>
        <w:ind w:left="540"/>
        <w:rPr>
          <w:rFonts w:cs="Tahoma"/>
          <w:lang w:val="de-DE"/>
        </w:rPr>
      </w:pPr>
      <w:r w:rsidRPr="005801B1">
        <w:rPr>
          <w:rFonts w:eastAsia="Calibri" w:cs="Tahoma"/>
          <w:szCs w:val="18"/>
          <w:lang w:val="de-DE"/>
        </w:rPr>
        <w:t>Die unter den verschiedenen CALs für Microsoft Dynamics AX 2012 R2 zulässigen Verwendungszwecke sind nachstehend dargelegt:</w:t>
      </w:r>
    </w:p>
    <w:p w:rsidR="00047874" w:rsidRPr="005801B1" w:rsidRDefault="00047874" w:rsidP="0030133F">
      <w:pPr>
        <w:spacing w:line="216" w:lineRule="auto"/>
        <w:ind w:firstLine="540"/>
        <w:rPr>
          <w:rFonts w:cs="Tahoma"/>
          <w:lang w:val="de-DE"/>
        </w:rPr>
      </w:pPr>
    </w:p>
    <w:p w:rsidR="00047874" w:rsidRPr="006224F0" w:rsidRDefault="00047874" w:rsidP="002C1048">
      <w:pPr>
        <w:numPr>
          <w:ilvl w:val="1"/>
          <w:numId w:val="84"/>
        </w:numPr>
        <w:tabs>
          <w:tab w:val="clear" w:pos="1440"/>
          <w:tab w:val="num" w:pos="900"/>
        </w:tabs>
        <w:autoSpaceDE w:val="0"/>
        <w:autoSpaceDN w:val="0"/>
        <w:adjustRightInd w:val="0"/>
        <w:ind w:left="900" w:right="720"/>
        <w:rPr>
          <w:rFonts w:cs="Tahoma"/>
        </w:rPr>
      </w:pPr>
      <w:r w:rsidRPr="006224F0">
        <w:rPr>
          <w:rFonts w:eastAsia="Calibri" w:cs="Tahoma"/>
          <w:b/>
          <w:szCs w:val="18"/>
        </w:rPr>
        <w:t>Self-Service-CAL (Basis-CAL)</w:t>
      </w:r>
    </w:p>
    <w:p w:rsidR="00047874" w:rsidRPr="003D3496" w:rsidRDefault="00047874" w:rsidP="003D3496">
      <w:pPr>
        <w:numPr>
          <w:ilvl w:val="1"/>
          <w:numId w:val="106"/>
        </w:numPr>
        <w:ind w:left="1440" w:right="720" w:hanging="540"/>
        <w:rPr>
          <w:rFonts w:eastAsia="Calibri" w:cs="Tahoma"/>
          <w:szCs w:val="18"/>
          <w:lang w:val="de-DE"/>
        </w:rPr>
      </w:pPr>
      <w:r w:rsidRPr="003D3496">
        <w:rPr>
          <w:rFonts w:eastAsia="Calibri" w:cs="Tahoma"/>
          <w:szCs w:val="18"/>
          <w:lang w:val="de-DE"/>
        </w:rPr>
        <w:t>Erstellen von Spesenabrechnungen</w:t>
      </w:r>
    </w:p>
    <w:p w:rsidR="00047874" w:rsidRPr="003D3496" w:rsidRDefault="00047874" w:rsidP="003D3496">
      <w:pPr>
        <w:numPr>
          <w:ilvl w:val="1"/>
          <w:numId w:val="106"/>
        </w:numPr>
        <w:ind w:left="1440" w:right="720" w:hanging="540"/>
        <w:rPr>
          <w:rFonts w:eastAsia="Calibri" w:cs="Tahoma"/>
          <w:szCs w:val="18"/>
          <w:lang w:val="de-DE"/>
        </w:rPr>
      </w:pPr>
      <w:r w:rsidRPr="003D3496">
        <w:rPr>
          <w:rFonts w:eastAsia="Calibri" w:cs="Tahoma"/>
          <w:szCs w:val="18"/>
          <w:lang w:val="de-DE"/>
        </w:rPr>
        <w:t>Verwalten persönlicher Daten wie Leistungsbeitritte</w:t>
      </w:r>
    </w:p>
    <w:p w:rsidR="00047874" w:rsidRPr="003D3496" w:rsidRDefault="00047874" w:rsidP="003D3496">
      <w:pPr>
        <w:numPr>
          <w:ilvl w:val="1"/>
          <w:numId w:val="106"/>
        </w:numPr>
        <w:ind w:left="1440" w:right="720" w:hanging="540"/>
        <w:rPr>
          <w:rFonts w:eastAsia="Calibri" w:cs="Tahoma"/>
          <w:szCs w:val="18"/>
          <w:lang w:val="de-DE"/>
        </w:rPr>
      </w:pPr>
      <w:r w:rsidRPr="005801B1">
        <w:rPr>
          <w:rFonts w:eastAsia="Calibri" w:cs="Tahoma"/>
          <w:szCs w:val="18"/>
          <w:lang w:val="de-DE"/>
        </w:rPr>
        <w:t>Erstellen von Zeiterfassungs- und Anwesenheitseinträgen wie Registrierung der Arbeitsstunden, Erfassung von Arbeitsbeginn und -Ende</w:t>
      </w:r>
    </w:p>
    <w:p w:rsidR="00047874" w:rsidRPr="003D3496" w:rsidRDefault="00047874" w:rsidP="003D3496">
      <w:pPr>
        <w:numPr>
          <w:ilvl w:val="1"/>
          <w:numId w:val="106"/>
        </w:numPr>
        <w:ind w:left="1440" w:right="720" w:hanging="540"/>
        <w:rPr>
          <w:rFonts w:eastAsia="Calibri" w:cs="Tahoma"/>
          <w:szCs w:val="18"/>
          <w:lang w:val="de-DE"/>
        </w:rPr>
      </w:pPr>
      <w:r w:rsidRPr="003D3496">
        <w:rPr>
          <w:rFonts w:eastAsia="Calibri" w:cs="Tahoma"/>
          <w:szCs w:val="18"/>
          <w:lang w:val="de-DE"/>
        </w:rPr>
        <w:t>Eingeben von Mitarbeiter-Serviceanforderungen</w:t>
      </w:r>
    </w:p>
    <w:p w:rsidR="00047874" w:rsidRPr="005801B1" w:rsidRDefault="00047874" w:rsidP="0030133F">
      <w:pPr>
        <w:numPr>
          <w:ilvl w:val="1"/>
          <w:numId w:val="106"/>
        </w:numPr>
        <w:spacing w:line="216" w:lineRule="auto"/>
        <w:ind w:left="1440" w:right="720" w:hanging="540"/>
        <w:rPr>
          <w:rFonts w:cs="Tahoma"/>
          <w:lang w:val="de-DE"/>
        </w:rPr>
      </w:pPr>
      <w:r w:rsidRPr="005801B1">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5801B1">
        <w:rPr>
          <w:rFonts w:eastAsia="Calibri" w:cs="Tahoma"/>
          <w:szCs w:val="18"/>
          <w:lang w:val="de-DE"/>
        </w:rPr>
        <w:br/>
      </w:r>
    </w:p>
    <w:p w:rsidR="00047874" w:rsidRPr="005801B1" w:rsidRDefault="00047874" w:rsidP="002C1048">
      <w:pPr>
        <w:numPr>
          <w:ilvl w:val="0"/>
          <w:numId w:val="106"/>
        </w:numPr>
        <w:autoSpaceDE w:val="0"/>
        <w:autoSpaceDN w:val="0"/>
        <w:adjustRightInd w:val="0"/>
        <w:ind w:left="900" w:right="720"/>
        <w:rPr>
          <w:rFonts w:cs="Tahoma"/>
          <w:lang w:val="de-DE"/>
        </w:rPr>
      </w:pPr>
      <w:r w:rsidRPr="005801B1">
        <w:rPr>
          <w:rFonts w:eastAsia="Calibri" w:cs="Tahoma"/>
          <w:b/>
          <w:szCs w:val="18"/>
          <w:lang w:val="de-DE"/>
        </w:rPr>
        <w:t>Aufgaben-CAL (Self-Service-CAL + Zusätzliche Aufgaben-CAL)</w:t>
      </w:r>
    </w:p>
    <w:p w:rsidR="00B10F79"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Umfasst Nutzungsrechte von Self-Service-CAL</w:t>
      </w:r>
    </w:p>
    <w:p w:rsidR="00047874" w:rsidRPr="003D3496" w:rsidRDefault="00B10F79" w:rsidP="003D3496">
      <w:pPr>
        <w:numPr>
          <w:ilvl w:val="1"/>
          <w:numId w:val="106"/>
        </w:numPr>
        <w:ind w:left="1440" w:right="720" w:hanging="540"/>
        <w:rPr>
          <w:rFonts w:eastAsia="Calibri" w:cs="Tahoma"/>
          <w:szCs w:val="18"/>
          <w:lang w:val="de-DE"/>
        </w:rPr>
      </w:pPr>
      <w:r w:rsidRPr="003D3496">
        <w:rPr>
          <w:rFonts w:eastAsia="Calibri" w:cs="Tahoma"/>
          <w:szCs w:val="18"/>
          <w:lang w:val="de-DE"/>
        </w:rPr>
        <w:t>Eingeben der berechenbaren Zeit</w:t>
      </w:r>
    </w:p>
    <w:p w:rsidR="00047874" w:rsidRPr="003D3496" w:rsidRDefault="00B10F79" w:rsidP="003D3496">
      <w:pPr>
        <w:numPr>
          <w:ilvl w:val="1"/>
          <w:numId w:val="106"/>
        </w:numPr>
        <w:ind w:left="1440" w:right="720" w:hanging="540"/>
        <w:rPr>
          <w:rFonts w:eastAsia="Calibri" w:cs="Tahoma"/>
          <w:szCs w:val="18"/>
          <w:lang w:val="de-DE"/>
        </w:rPr>
      </w:pPr>
      <w:r w:rsidRPr="003D3496">
        <w:rPr>
          <w:rFonts w:eastAsia="Calibri" w:cs="Tahoma"/>
          <w:szCs w:val="18"/>
          <w:lang w:val="de-DE"/>
        </w:rPr>
        <w:t>Eingeben der berechenbaren Ausgaben</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lastRenderedPageBreak/>
        <w:t>Verwaltung der Leistungsbeurteilungen und der jährlichen Beurteilungen, Zielsetzungen und Kompetenzen</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Betreiben eines Point-of-Sale-Geräts im Einzelhandel</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Genehmigen von Anbieterrechnungen für die indirekte Beschaffung</w:t>
      </w:r>
    </w:p>
    <w:p w:rsidR="00047874" w:rsidRPr="005801B1" w:rsidRDefault="00047874" w:rsidP="003D3496">
      <w:pPr>
        <w:numPr>
          <w:ilvl w:val="1"/>
          <w:numId w:val="106"/>
        </w:numPr>
        <w:ind w:left="1440" w:right="720" w:hanging="540"/>
        <w:rPr>
          <w:rFonts w:cs="Tahoma"/>
          <w:lang w:val="de-DE"/>
        </w:rPr>
      </w:pPr>
      <w:r w:rsidRPr="005801B1">
        <w:rPr>
          <w:rFonts w:eastAsia="Calibri" w:cs="Tahoma"/>
          <w:szCs w:val="18"/>
          <w:lang w:val="de-DE"/>
        </w:rPr>
        <w:t>Aufgaben-CAL-Nutzer können keine Workflow-Genehmigungen vornehmen.</w:t>
      </w:r>
      <w:r w:rsidRPr="005801B1">
        <w:rPr>
          <w:rFonts w:cs="Tahoma"/>
          <w:szCs w:val="18"/>
          <w:lang w:val="de-DE"/>
        </w:rPr>
        <w:t xml:space="preserve"> </w:t>
      </w:r>
    </w:p>
    <w:p w:rsidR="00047874" w:rsidRPr="005801B1" w:rsidRDefault="00047874" w:rsidP="0030133F">
      <w:pPr>
        <w:autoSpaceDE w:val="0"/>
        <w:autoSpaceDN w:val="0"/>
        <w:adjustRightInd w:val="0"/>
        <w:spacing w:line="216" w:lineRule="auto"/>
        <w:ind w:left="1260" w:right="720"/>
        <w:rPr>
          <w:rFonts w:cs="Tahoma"/>
          <w:lang w:val="de-DE"/>
        </w:rPr>
      </w:pPr>
    </w:p>
    <w:p w:rsidR="00047874" w:rsidRPr="005801B1" w:rsidRDefault="00047874" w:rsidP="002C1048">
      <w:pPr>
        <w:numPr>
          <w:ilvl w:val="0"/>
          <w:numId w:val="106"/>
        </w:numPr>
        <w:ind w:left="900" w:right="720"/>
        <w:rPr>
          <w:rFonts w:cs="Tahoma"/>
          <w:lang w:val="de-DE"/>
        </w:rPr>
      </w:pPr>
      <w:r w:rsidRPr="005801B1">
        <w:rPr>
          <w:rFonts w:eastAsia="Calibri" w:cs="Tahoma"/>
          <w:b/>
          <w:szCs w:val="18"/>
          <w:lang w:val="de-DE"/>
        </w:rPr>
        <w:t>Funktions-CAL (Aufgaben-CAL + Zusätzliche Funktions-CAL)</w:t>
      </w:r>
    </w:p>
    <w:p w:rsidR="00B10F79" w:rsidRPr="003D3496" w:rsidRDefault="00B10F79" w:rsidP="003D3496">
      <w:pPr>
        <w:numPr>
          <w:ilvl w:val="1"/>
          <w:numId w:val="106"/>
        </w:numPr>
        <w:ind w:left="1440" w:right="720" w:hanging="540"/>
        <w:rPr>
          <w:rFonts w:eastAsia="Calibri" w:cs="Tahoma"/>
          <w:szCs w:val="18"/>
          <w:lang w:val="de-DE"/>
        </w:rPr>
      </w:pPr>
      <w:r w:rsidRPr="003D3496">
        <w:rPr>
          <w:rFonts w:eastAsia="Calibri" w:cs="Tahoma"/>
          <w:szCs w:val="18"/>
          <w:lang w:val="de-DE"/>
        </w:rPr>
        <w:t>Umfasst Nutzungsrechte von Aufgaben-CAL</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Management einer Produktionseinheit in einem Produktions- oder Fertigungszyklus</w:t>
      </w:r>
    </w:p>
    <w:p w:rsidR="00047874" w:rsidRPr="003D3496" w:rsidRDefault="00B10F79" w:rsidP="003D3496">
      <w:pPr>
        <w:numPr>
          <w:ilvl w:val="1"/>
          <w:numId w:val="106"/>
        </w:numPr>
        <w:ind w:left="1440" w:right="720" w:hanging="540"/>
        <w:rPr>
          <w:rFonts w:eastAsia="Calibri" w:cs="Tahoma"/>
          <w:szCs w:val="18"/>
          <w:lang w:val="de-DE"/>
        </w:rPr>
      </w:pPr>
      <w:r w:rsidRPr="003D3496">
        <w:rPr>
          <w:rFonts w:eastAsia="Calibri" w:cs="Tahoma"/>
          <w:szCs w:val="18"/>
          <w:lang w:val="de-DE"/>
        </w:rPr>
        <w:t>Management von Projekten und Ressourcen</w:t>
      </w:r>
    </w:p>
    <w:p w:rsidR="00047874" w:rsidRPr="003D3496" w:rsidRDefault="00B10F79" w:rsidP="003D3496">
      <w:pPr>
        <w:numPr>
          <w:ilvl w:val="1"/>
          <w:numId w:val="106"/>
        </w:numPr>
        <w:ind w:left="1440" w:right="720" w:hanging="540"/>
        <w:rPr>
          <w:rFonts w:eastAsia="Calibri" w:cs="Tahoma"/>
          <w:szCs w:val="18"/>
          <w:lang w:val="de-DE"/>
        </w:rPr>
      </w:pPr>
      <w:r w:rsidRPr="003D3496">
        <w:rPr>
          <w:rFonts w:eastAsia="Calibri" w:cs="Tahoma"/>
          <w:szCs w:val="18"/>
          <w:lang w:val="de-DE"/>
        </w:rPr>
        <w:t>Management von Personalzyklen</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Management von Budgetübertragungen und organisatorischen Anforderungen</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Erstellen von Stammdatensätzen für Bewerber und Mitarbeiter</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 xml:space="preserve">Erstellen einer Stellen- oder Personalanforderung; </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 xml:space="preserve">Eskalieren oder Anfordern der Genehmigung von Rechnungen in Bezug auf ihre Kunden; </w:t>
      </w:r>
    </w:p>
    <w:p w:rsidR="00047874" w:rsidRPr="005801B1" w:rsidRDefault="00B10F79" w:rsidP="003D3496">
      <w:pPr>
        <w:numPr>
          <w:ilvl w:val="1"/>
          <w:numId w:val="106"/>
        </w:numPr>
        <w:ind w:left="1440" w:right="720" w:hanging="540"/>
        <w:rPr>
          <w:rFonts w:cs="Tahoma"/>
          <w:lang w:val="de-DE"/>
        </w:rPr>
      </w:pPr>
      <w:r w:rsidRPr="005801B1">
        <w:rPr>
          <w:rFonts w:eastAsia="Calibri" w:cs="Tahoma"/>
          <w:szCs w:val="18"/>
          <w:lang w:val="de-DE"/>
        </w:rPr>
        <w:t>Genehmigen von Anbieterrechnungen oder Belegen für erbrachte Services</w:t>
      </w:r>
    </w:p>
    <w:p w:rsidR="00047874" w:rsidRPr="005801B1" w:rsidRDefault="00B10F79" w:rsidP="003D3496">
      <w:pPr>
        <w:numPr>
          <w:ilvl w:val="1"/>
          <w:numId w:val="106"/>
        </w:numPr>
        <w:ind w:left="1440" w:right="720" w:hanging="540"/>
        <w:rPr>
          <w:rFonts w:cs="Tahoma"/>
          <w:lang w:val="de-DE"/>
        </w:rPr>
      </w:pPr>
      <w:r w:rsidRPr="005801B1">
        <w:rPr>
          <w:rFonts w:eastAsia="Calibri" w:cs="Tahoma"/>
          <w:szCs w:val="18"/>
          <w:lang w:val="de-DE"/>
        </w:rPr>
        <w:t>Erstellen und Verwalten von Stammdatensätzen für Kunden, Anbieter, Produktbestände oder Kataloge und/oder</w:t>
      </w:r>
    </w:p>
    <w:p w:rsidR="00047874" w:rsidRPr="003D3496" w:rsidRDefault="00B10F79" w:rsidP="003D3496">
      <w:pPr>
        <w:numPr>
          <w:ilvl w:val="1"/>
          <w:numId w:val="106"/>
        </w:numPr>
        <w:ind w:left="1440" w:right="720" w:hanging="540"/>
        <w:rPr>
          <w:rFonts w:eastAsia="Calibri" w:cs="Tahoma"/>
          <w:szCs w:val="18"/>
          <w:lang w:val="de-DE"/>
        </w:rPr>
      </w:pPr>
      <w:r w:rsidRPr="005801B1">
        <w:rPr>
          <w:rFonts w:eastAsia="Calibri" w:cs="Tahoma"/>
          <w:szCs w:val="18"/>
          <w:lang w:val="de-DE"/>
        </w:rPr>
        <w:t>Genehmigen von Anforderungen von Self-Service-CAL- oder Aufgaben-CAL-Nutzern.</w:t>
      </w:r>
    </w:p>
    <w:p w:rsidR="00047874" w:rsidRPr="005801B1" w:rsidRDefault="00047874" w:rsidP="0030133F">
      <w:pPr>
        <w:autoSpaceDE w:val="0"/>
        <w:autoSpaceDN w:val="0"/>
        <w:adjustRightInd w:val="0"/>
        <w:spacing w:line="216" w:lineRule="auto"/>
        <w:ind w:left="1260" w:right="720" w:hanging="360"/>
        <w:rPr>
          <w:rFonts w:cs="Tahoma"/>
          <w:lang w:val="de-DE"/>
        </w:rPr>
      </w:pPr>
    </w:p>
    <w:p w:rsidR="00047874" w:rsidRPr="005801B1" w:rsidRDefault="00047874" w:rsidP="002C1048">
      <w:pPr>
        <w:numPr>
          <w:ilvl w:val="0"/>
          <w:numId w:val="106"/>
        </w:numPr>
        <w:ind w:left="900" w:right="720"/>
        <w:rPr>
          <w:rFonts w:cs="Tahoma"/>
          <w:lang w:val="de-DE"/>
        </w:rPr>
      </w:pPr>
      <w:r w:rsidRPr="005801B1">
        <w:rPr>
          <w:rFonts w:eastAsia="Calibri" w:cs="Tahoma"/>
          <w:b/>
          <w:szCs w:val="18"/>
          <w:lang w:val="de-DE"/>
        </w:rPr>
        <w:t>Enterprise CAL (Funktions-CAL + Zusätzliche Enterprise CAL)</w:t>
      </w:r>
    </w:p>
    <w:p w:rsidR="00047874" w:rsidRPr="003D3496" w:rsidRDefault="00047874" w:rsidP="003D3496">
      <w:pPr>
        <w:numPr>
          <w:ilvl w:val="1"/>
          <w:numId w:val="106"/>
        </w:numPr>
        <w:ind w:left="1440" w:right="720" w:hanging="540"/>
        <w:rPr>
          <w:rFonts w:eastAsia="Calibri" w:cs="Tahoma"/>
          <w:szCs w:val="18"/>
          <w:lang w:val="de-DE"/>
        </w:rPr>
      </w:pPr>
      <w:r w:rsidRPr="003D3496">
        <w:rPr>
          <w:rFonts w:eastAsia="Calibri" w:cs="Tahoma"/>
          <w:szCs w:val="18"/>
          <w:lang w:val="de-DE"/>
        </w:rPr>
        <w:t>Volle Nutzungsrechte</w:t>
      </w:r>
    </w:p>
    <w:p w:rsidR="00047874" w:rsidRPr="005801B1" w:rsidRDefault="00047874" w:rsidP="00944DAD">
      <w:pPr>
        <w:autoSpaceDE w:val="0"/>
        <w:autoSpaceDN w:val="0"/>
        <w:adjustRightInd w:val="0"/>
        <w:ind w:left="720" w:right="720"/>
        <w:rPr>
          <w:rFonts w:cs="Tahoma"/>
          <w:lang w:val="de-DE"/>
        </w:rPr>
      </w:pPr>
      <w:r w:rsidRPr="005801B1">
        <w:rPr>
          <w:rFonts w:eastAsia="Calibri" w:cs="Tahoma"/>
          <w:szCs w:val="18"/>
          <w:lang w:val="de-DE"/>
        </w:rPr>
        <w:t xml:space="preserve">Weitere Details und Erläuterungen zu den erforderlichen CALs finden Sie im Microsoft Dynamics AX 2012 R2 Licensing Guide July 2012 unter </w:t>
      </w:r>
      <w:hyperlink r:id="rId52" w:history="1">
        <w:r w:rsidRPr="005801B1">
          <w:rPr>
            <w:rStyle w:val="Hyperlink"/>
            <w:rFonts w:eastAsia="Calibri" w:cs="Tahoma"/>
            <w:szCs w:val="18"/>
            <w:lang w:val="de-DE"/>
          </w:rPr>
          <w:t>www.microsoft.com</w:t>
        </w:r>
      </w:hyperlink>
      <w:r w:rsidRPr="005801B1">
        <w:rPr>
          <w:rFonts w:eastAsia="Calibri" w:cs="Tahoma"/>
          <w:szCs w:val="18"/>
          <w:lang w:val="de-DE"/>
        </w:rPr>
        <w:t>.</w:t>
      </w:r>
    </w:p>
    <w:p w:rsidR="00A6185F" w:rsidRPr="005801B1" w:rsidRDefault="00A6185F" w:rsidP="004170E4">
      <w:pPr>
        <w:spacing w:line="216" w:lineRule="auto"/>
        <w:ind w:left="720" w:hanging="180"/>
        <w:rPr>
          <w:rFonts w:cs="Tahoma"/>
          <w:lang w:val="de-DE"/>
        </w:rPr>
      </w:pPr>
    </w:p>
    <w:p w:rsidR="00A6185F" w:rsidRPr="005801B1" w:rsidRDefault="00A6185F" w:rsidP="00C066F9">
      <w:pPr>
        <w:spacing w:after="60"/>
        <w:ind w:left="734" w:hanging="194"/>
        <w:rPr>
          <w:rFonts w:cs="Tahoma"/>
          <w:lang w:val="de-DE"/>
        </w:rPr>
      </w:pPr>
      <w:r w:rsidRPr="005801B1">
        <w:rPr>
          <w:rFonts w:cs="Tahoma"/>
          <w:b/>
          <w:bCs/>
          <w:lang w:val="de-DE"/>
        </w:rPr>
        <w:t>Ergänzende Lizenzbestimmungen</w:t>
      </w:r>
    </w:p>
    <w:p w:rsidR="00A6185F" w:rsidRPr="005801B1" w:rsidRDefault="00A6185F" w:rsidP="0030133F">
      <w:pPr>
        <w:pStyle w:val="PURBody-Indented"/>
        <w:spacing w:after="0"/>
        <w:ind w:left="547"/>
        <w:rPr>
          <w:rFonts w:ascii="Tahoma" w:hAnsi="Tahoma" w:cs="Tahoma"/>
          <w:lang w:val="de-DE"/>
        </w:rPr>
      </w:pPr>
      <w:r w:rsidRPr="005801B1">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w:t>
      </w:r>
      <w:r w:rsidR="0030133F">
        <w:rPr>
          <w:rFonts w:ascii="Tahoma" w:eastAsia="Calibri" w:hAnsi="Tahoma" w:cs="Tahoma"/>
          <w:sz w:val="18"/>
          <w:szCs w:val="18"/>
          <w:lang w:val="de-DE"/>
        </w:rPr>
        <w:t> </w:t>
      </w:r>
      <w:r w:rsidRPr="005801B1">
        <w:rPr>
          <w:rFonts w:ascii="Tahoma" w:eastAsia="Calibri" w:hAnsi="Tahoma" w:cs="Tahoma"/>
          <w:sz w:val="18"/>
          <w:szCs w:val="18"/>
          <w:lang w:val="de-DE"/>
        </w:rPr>
        <w:t>Sie</w:t>
      </w:r>
      <w:r w:rsidR="0030133F">
        <w:rPr>
          <w:rFonts w:ascii="Tahoma" w:eastAsia="Calibri" w:hAnsi="Tahoma" w:cs="Tahoma"/>
          <w:sz w:val="18"/>
          <w:szCs w:val="18"/>
          <w:lang w:val="de-DE"/>
        </w:rPr>
        <w:t> </w:t>
      </w:r>
      <w:r w:rsidRPr="005801B1">
        <w:rPr>
          <w:rFonts w:ascii="Tahoma" w:eastAsia="Calibri" w:hAnsi="Tahoma" w:cs="Tahoma"/>
          <w:sz w:val="18"/>
          <w:szCs w:val="18"/>
          <w:lang w:val="de-DE"/>
        </w:rPr>
        <w:t xml:space="preserve">hier finden: </w:t>
      </w:r>
      <w:hyperlink r:id="rId53" w:history="1">
        <w:r w:rsidRPr="007A07BC">
          <w:rPr>
            <w:rStyle w:val="Hyperlink"/>
            <w:rFonts w:ascii="Tahoma" w:eastAsia="Calibri" w:hAnsi="Tahoma" w:cs="Tahoma"/>
            <w:color w:val="auto"/>
            <w:sz w:val="18"/>
            <w:szCs w:val="18"/>
            <w:u w:val="none"/>
            <w:lang w:val="de-DE"/>
          </w:rPr>
          <w:t>http://www.microsoft.com/en-us/dynamics/erp-buy-ax-software.aspx</w:t>
        </w:r>
      </w:hyperlink>
      <w:r w:rsidRPr="005801B1">
        <w:rPr>
          <w:rFonts w:ascii="Tahoma" w:eastAsia="Calibri" w:hAnsi="Tahoma" w:cs="Tahoma"/>
          <w:sz w:val="18"/>
          <w:szCs w:val="18"/>
          <w:lang w:val="de-DE"/>
        </w:rPr>
        <w:t>.</w:t>
      </w:r>
    </w:p>
    <w:p w:rsidR="00047874" w:rsidRPr="005801B1" w:rsidRDefault="00047874" w:rsidP="004170E4">
      <w:pPr>
        <w:spacing w:line="216" w:lineRule="auto"/>
        <w:rPr>
          <w:rFonts w:cs="Tahoma"/>
          <w:lang w:val="de-DE"/>
        </w:rPr>
      </w:pPr>
    </w:p>
    <w:p w:rsidR="00D47417" w:rsidRPr="005801B1" w:rsidRDefault="0099402E" w:rsidP="00D47417">
      <w:pPr>
        <w:pStyle w:val="Heading3"/>
        <w:rPr>
          <w:rFonts w:ascii="Tahoma" w:hAnsi="Tahoma" w:cs="Tahoma"/>
          <w:lang w:val="de-DE"/>
        </w:rPr>
      </w:pPr>
      <w:bookmarkStart w:id="1353" w:name="_68_Microsoft_Dynamics"/>
      <w:bookmarkStart w:id="1354" w:name="_Toc336338328"/>
      <w:bookmarkStart w:id="1355" w:name="_Toc352235446"/>
      <w:bookmarkEnd w:id="1353"/>
      <w:r w:rsidRPr="005801B1">
        <w:rPr>
          <w:rFonts w:ascii="Tahoma" w:hAnsi="Tahoma" w:cs="Tahoma"/>
          <w:color w:val="F66400"/>
          <w:sz w:val="22"/>
          <w:vertAlign w:val="superscript"/>
          <w:lang w:val="de-DE"/>
        </w:rPr>
        <w:t>66</w:t>
      </w:r>
      <w:r w:rsidRPr="005801B1">
        <w:rPr>
          <w:rFonts w:ascii="Tahoma" w:hAnsi="Tahoma" w:cs="Tahoma"/>
          <w:color w:val="F66400"/>
          <w:sz w:val="22"/>
          <w:lang w:val="de-DE"/>
        </w:rPr>
        <w:t xml:space="preserve"> Microsoft Dynamics CRM 2011</w:t>
      </w:r>
      <w:bookmarkEnd w:id="1354"/>
      <w:bookmarkEnd w:id="1355"/>
    </w:p>
    <w:bookmarkEnd w:id="1349"/>
    <w:bookmarkEnd w:id="1350"/>
    <w:p w:rsidR="00D47417" w:rsidRPr="005801B1" w:rsidRDefault="00D47417" w:rsidP="004170E4">
      <w:pPr>
        <w:spacing w:line="216" w:lineRule="auto"/>
        <w:rPr>
          <w:rFonts w:cs="Tahoma"/>
          <w:lang w:val="de-DE"/>
        </w:rPr>
      </w:pPr>
    </w:p>
    <w:p w:rsidR="00944BDF" w:rsidRPr="005801B1" w:rsidRDefault="00944BDF" w:rsidP="007B699C">
      <w:pPr>
        <w:spacing w:after="60"/>
        <w:ind w:left="720"/>
        <w:rPr>
          <w:rFonts w:cs="Tahoma"/>
          <w:lang w:val="de-DE"/>
        </w:rPr>
      </w:pPr>
      <w:r w:rsidRPr="005801B1">
        <w:rPr>
          <w:rFonts w:cs="Tahoma"/>
          <w:b/>
          <w:bCs/>
          <w:color w:val="000000"/>
          <w:szCs w:val="20"/>
          <w:lang w:val="de-DE"/>
        </w:rPr>
        <w:t>Software Assurance-Migrationspfad für Microsoft Dynamics CRM 4.0</w:t>
      </w:r>
    </w:p>
    <w:p w:rsidR="00944BDF" w:rsidRPr="005801B1" w:rsidRDefault="00944BDF" w:rsidP="0030133F">
      <w:pPr>
        <w:ind w:left="720"/>
        <w:rPr>
          <w:rFonts w:cs="Tahoma"/>
          <w:lang w:val="de-DE"/>
        </w:rPr>
      </w:pPr>
      <w:r w:rsidRPr="005801B1">
        <w:rPr>
          <w:rFonts w:cs="Tahoma"/>
          <w:color w:val="000000"/>
          <w:szCs w:val="20"/>
          <w:lang w:val="de-DE"/>
        </w:rPr>
        <w:t>Kunden, die ihre Microsoft Dynamics CRM 4.0-Lizenzen erworben haben und zum 1. April 2011 oder später</w:t>
      </w:r>
      <w:r w:rsidR="0030133F">
        <w:rPr>
          <w:rFonts w:cs="Tahoma"/>
          <w:color w:val="000000"/>
          <w:szCs w:val="20"/>
          <w:lang w:val="de-DE"/>
        </w:rPr>
        <w:t> </w:t>
      </w:r>
      <w:r w:rsidRPr="005801B1">
        <w:rPr>
          <w:rFonts w:cs="Tahoma"/>
          <w:color w:val="000000"/>
          <w:szCs w:val="20"/>
          <w:lang w:val="de-DE"/>
        </w:rPr>
        <w:t>über aktive Software Assurance für diese Lizenzen verfügen, sind berechtigt, diese Lizenzen wie</w:t>
      </w:r>
      <w:r w:rsidR="0030133F">
        <w:rPr>
          <w:rFonts w:cs="Tahoma"/>
          <w:color w:val="000000"/>
          <w:szCs w:val="20"/>
          <w:lang w:val="de-DE"/>
        </w:rPr>
        <w:t> </w:t>
      </w:r>
      <w:r w:rsidRPr="005801B1">
        <w:rPr>
          <w:rFonts w:cs="Tahoma"/>
          <w:color w:val="000000"/>
          <w:szCs w:val="20"/>
          <w:lang w:val="de-DE"/>
        </w:rPr>
        <w:t>nachstehend aufgeführt zu aktualisieren:</w:t>
      </w:r>
    </w:p>
    <w:p w:rsidR="00944BDF" w:rsidRPr="005801B1" w:rsidRDefault="00944BDF" w:rsidP="004170E4">
      <w:pPr>
        <w:spacing w:line="216" w:lineRule="auto"/>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6224F0" w:rsidTr="00CA14C9">
        <w:tc>
          <w:tcPr>
            <w:tcW w:w="4248" w:type="dxa"/>
            <w:tcBorders>
              <w:top w:val="single" w:sz="4" w:space="0" w:color="000000"/>
              <w:bottom w:val="single" w:sz="6" w:space="0" w:color="000000"/>
            </w:tcBorders>
            <w:shd w:val="clear" w:color="auto" w:fill="FABF8F"/>
          </w:tcPr>
          <w:p w:rsidR="00944BDF" w:rsidRPr="005801B1" w:rsidRDefault="00944BDF" w:rsidP="00E6206A">
            <w:pPr>
              <w:jc w:val="center"/>
              <w:rPr>
                <w:rFonts w:cs="Tahoma"/>
                <w:b/>
                <w:color w:val="000000"/>
                <w:szCs w:val="20"/>
                <w:lang w:val="de-DE"/>
              </w:rPr>
            </w:pPr>
            <w:r w:rsidRPr="005801B1">
              <w:rPr>
                <w:rFonts w:cs="Tahoma"/>
                <w:b/>
                <w:color w:val="000000"/>
                <w:szCs w:val="20"/>
                <w:lang w:val="de-DE"/>
              </w:rPr>
              <w:t>Qualifizierende Microsoft Dynamics CRM 4.0-Lizenzen</w:t>
            </w:r>
          </w:p>
        </w:tc>
        <w:tc>
          <w:tcPr>
            <w:tcW w:w="4212" w:type="dxa"/>
            <w:tcBorders>
              <w:top w:val="single" w:sz="4" w:space="0" w:color="000000"/>
              <w:bottom w:val="single" w:sz="6" w:space="0" w:color="000000"/>
            </w:tcBorders>
            <w:shd w:val="clear" w:color="auto" w:fill="FABF8F"/>
          </w:tcPr>
          <w:p w:rsidR="00944BDF" w:rsidRPr="006224F0" w:rsidRDefault="00944BDF" w:rsidP="00E6206A">
            <w:pPr>
              <w:jc w:val="center"/>
              <w:rPr>
                <w:rFonts w:cs="Tahoma"/>
                <w:b/>
                <w:color w:val="000000"/>
                <w:szCs w:val="20"/>
              </w:rPr>
            </w:pPr>
            <w:r w:rsidRPr="006224F0">
              <w:rPr>
                <w:rFonts w:cs="Tahoma"/>
                <w:b/>
                <w:color w:val="000000"/>
                <w:szCs w:val="20"/>
              </w:rPr>
              <w:t>Entsprechende CRM 2011-Lizenzen</w:t>
            </w:r>
          </w:p>
        </w:tc>
      </w:tr>
      <w:tr w:rsidR="00944BDF" w:rsidRPr="00486223" w:rsidTr="00CA14C9">
        <w:tc>
          <w:tcPr>
            <w:tcW w:w="4248" w:type="dxa"/>
            <w:tcBorders>
              <w:top w:val="single" w:sz="6" w:space="0" w:color="000000"/>
            </w:tcBorders>
            <w:shd w:val="clear" w:color="auto" w:fill="FFFFFF"/>
          </w:tcPr>
          <w:p w:rsidR="00944BDF" w:rsidRPr="005801B1" w:rsidRDefault="00944BDF" w:rsidP="00E6206A">
            <w:pPr>
              <w:rPr>
                <w:rFonts w:cs="Tahoma"/>
                <w:color w:val="000000"/>
                <w:szCs w:val="20"/>
                <w:lang w:val="de-DE"/>
              </w:rPr>
            </w:pPr>
            <w:r w:rsidRPr="005801B1">
              <w:rPr>
                <w:rFonts w:cs="Tahoma"/>
                <w:color w:val="000000"/>
                <w:szCs w:val="20"/>
                <w:lang w:val="de-DE"/>
              </w:rPr>
              <w:t>Zusätzliche CAL zur Vollständigen Verwendung von Microsoft Dynamics CRM 4.0</w:t>
            </w:r>
          </w:p>
        </w:tc>
        <w:tc>
          <w:tcPr>
            <w:tcW w:w="4212" w:type="dxa"/>
            <w:tcBorders>
              <w:top w:val="single" w:sz="6" w:space="0" w:color="000000"/>
            </w:tcBorders>
            <w:shd w:val="clear" w:color="auto" w:fill="FFFFFF"/>
          </w:tcPr>
          <w:p w:rsidR="00944BDF" w:rsidRPr="005801B1" w:rsidRDefault="00944BDF" w:rsidP="00E6206A">
            <w:pPr>
              <w:rPr>
                <w:rFonts w:cs="Tahoma"/>
                <w:color w:val="000000"/>
                <w:szCs w:val="20"/>
                <w:lang w:val="de-DE"/>
              </w:rPr>
            </w:pPr>
            <w:r w:rsidRPr="005801B1">
              <w:rPr>
                <w:rFonts w:cs="Tahoma"/>
                <w:color w:val="000000"/>
                <w:szCs w:val="20"/>
                <w:lang w:val="de-DE"/>
              </w:rPr>
              <w:t>1 Zusätzliche CAL zur Vollständigen Verwendung von Microsoft Dynamics CRM 2011</w:t>
            </w:r>
          </w:p>
        </w:tc>
      </w:tr>
      <w:tr w:rsidR="00944BDF" w:rsidRPr="00486223" w:rsidTr="00CA14C9">
        <w:tc>
          <w:tcPr>
            <w:tcW w:w="4248" w:type="dxa"/>
            <w:tcBorders>
              <w:top w:val="single" w:sz="6" w:space="0" w:color="000000"/>
            </w:tcBorders>
            <w:shd w:val="clear" w:color="auto" w:fill="FFFFFF"/>
          </w:tcPr>
          <w:p w:rsidR="00944BDF" w:rsidRPr="005801B1" w:rsidRDefault="00944BDF" w:rsidP="00E6206A">
            <w:pPr>
              <w:rPr>
                <w:rFonts w:cs="Tahoma"/>
                <w:color w:val="000000"/>
                <w:szCs w:val="20"/>
                <w:lang w:val="de-DE"/>
              </w:rPr>
            </w:pPr>
            <w:r w:rsidRPr="005801B1">
              <w:rPr>
                <w:rFonts w:cs="Tahoma"/>
                <w:color w:val="000000"/>
                <w:szCs w:val="20"/>
                <w:lang w:val="de-DE"/>
              </w:rPr>
              <w:t>Beschränkte CAL für Microsoft Dynamics CRM 4.0</w:t>
            </w:r>
          </w:p>
        </w:tc>
        <w:tc>
          <w:tcPr>
            <w:tcW w:w="4212" w:type="dxa"/>
            <w:tcBorders>
              <w:top w:val="single" w:sz="6" w:space="0" w:color="000000"/>
            </w:tcBorders>
            <w:shd w:val="clear" w:color="auto" w:fill="FFFFFF"/>
          </w:tcPr>
          <w:p w:rsidR="00944BDF" w:rsidRPr="005801B1" w:rsidRDefault="00944BDF" w:rsidP="00E6206A">
            <w:pPr>
              <w:rPr>
                <w:rFonts w:cs="Tahoma"/>
                <w:color w:val="000000"/>
                <w:szCs w:val="20"/>
                <w:lang w:val="de-DE"/>
              </w:rPr>
            </w:pPr>
            <w:r w:rsidRPr="005801B1">
              <w:rPr>
                <w:rFonts w:cs="Tahoma"/>
                <w:color w:val="000000"/>
                <w:szCs w:val="20"/>
                <w:lang w:val="de-DE"/>
              </w:rPr>
              <w:t>1 CAL für Microsoft Dynamics CRM 2011 Employee Self Service und 1 Zusätzliche CAL zur Eingeschränkten Verwendung von Microsoft Dynamics CRM 2011</w:t>
            </w:r>
          </w:p>
        </w:tc>
      </w:tr>
      <w:tr w:rsidR="00944BDF" w:rsidRPr="006224F0" w:rsidTr="00CA14C9">
        <w:tc>
          <w:tcPr>
            <w:tcW w:w="4248" w:type="dxa"/>
            <w:tcBorders>
              <w:top w:val="single" w:sz="6" w:space="0" w:color="000000"/>
            </w:tcBorders>
            <w:shd w:val="clear" w:color="auto" w:fill="FFFFFF"/>
          </w:tcPr>
          <w:p w:rsidR="00944BDF" w:rsidRPr="005801B1" w:rsidRDefault="00944BDF" w:rsidP="00E6206A">
            <w:pPr>
              <w:rPr>
                <w:rFonts w:cs="Tahoma"/>
                <w:lang w:val="de-DE"/>
              </w:rPr>
            </w:pPr>
            <w:r w:rsidRPr="005801B1">
              <w:rPr>
                <w:rFonts w:cs="Tahoma"/>
                <w:color w:val="000000"/>
                <w:szCs w:val="20"/>
                <w:lang w:val="de-DE"/>
              </w:rPr>
              <w:t>Beschränkter Externer Connector für Microsoft Dynamics CRM 4.0</w:t>
            </w:r>
          </w:p>
          <w:p w:rsidR="00944BDF" w:rsidRPr="005801B1" w:rsidRDefault="00944BDF" w:rsidP="0030133F">
            <w:pPr>
              <w:rPr>
                <w:rFonts w:cs="Tahoma"/>
                <w:color w:val="000000"/>
                <w:szCs w:val="20"/>
                <w:lang w:val="de-DE"/>
              </w:rPr>
            </w:pPr>
            <w:r w:rsidRPr="005801B1">
              <w:rPr>
                <w:rFonts w:cs="Tahoma"/>
                <w:color w:val="000000"/>
                <w:szCs w:val="20"/>
                <w:lang w:val="de-DE"/>
              </w:rPr>
              <w:t xml:space="preserve">(entweder allein </w:t>
            </w:r>
            <w:r w:rsidRPr="005801B1">
              <w:rPr>
                <w:rFonts w:cs="Tahoma"/>
                <w:color w:val="000000"/>
                <w:lang w:val="de-DE"/>
              </w:rPr>
              <w:t>ODER als Bestandteil der Kombination Beschränkter Externer Connector für</w:t>
            </w:r>
            <w:r w:rsidR="0030133F">
              <w:rPr>
                <w:rFonts w:cs="Tahoma"/>
                <w:color w:val="000000"/>
                <w:lang w:val="de-DE"/>
              </w:rPr>
              <w:t> </w:t>
            </w:r>
            <w:r w:rsidRPr="005801B1">
              <w:rPr>
                <w:rFonts w:cs="Tahoma"/>
                <w:color w:val="000000"/>
                <w:lang w:val="de-DE"/>
              </w:rPr>
              <w:t>Microsoft Dynamics CRM 4.0</w:t>
            </w:r>
            <w:r w:rsidR="00F1269E" w:rsidRPr="005801B1">
              <w:rPr>
                <w:rFonts w:cs="Tahoma"/>
                <w:color w:val="000000"/>
                <w:lang w:val="de-DE"/>
              </w:rPr>
              <w:t xml:space="preserve"> </w:t>
            </w:r>
            <w:r w:rsidRPr="005801B1">
              <w:rPr>
                <w:rFonts w:cs="Tahoma"/>
                <w:color w:val="000000"/>
                <w:lang w:val="de-DE"/>
              </w:rPr>
              <w:t>und</w:t>
            </w:r>
            <w:r w:rsidRPr="005801B1">
              <w:rPr>
                <w:rFonts w:cs="Tahoma"/>
                <w:color w:val="000000"/>
                <w:szCs w:val="18"/>
                <w:lang w:val="de-DE"/>
              </w:rPr>
              <w:t xml:space="preserve"> </w:t>
            </w:r>
            <w:r w:rsidRPr="005801B1">
              <w:rPr>
                <w:rFonts w:cs="Tahoma"/>
                <w:color w:val="000000"/>
                <w:lang w:val="de-DE"/>
              </w:rPr>
              <w:t>Zusätzlicher Externer Connector zur Vollständigen Verwendung von Microsoft Dynamics CRM 4.0)</w:t>
            </w:r>
          </w:p>
        </w:tc>
        <w:tc>
          <w:tcPr>
            <w:tcW w:w="4212" w:type="dxa"/>
            <w:tcBorders>
              <w:top w:val="single" w:sz="6" w:space="0" w:color="000000"/>
            </w:tcBorders>
            <w:shd w:val="clear" w:color="auto" w:fill="FFFFFF"/>
          </w:tcPr>
          <w:p w:rsidR="00944BDF" w:rsidRPr="006224F0" w:rsidRDefault="00944BDF" w:rsidP="0030133F">
            <w:pPr>
              <w:rPr>
                <w:rFonts w:cs="Tahoma"/>
                <w:color w:val="000000"/>
                <w:szCs w:val="20"/>
              </w:rPr>
            </w:pPr>
            <w:r w:rsidRPr="006224F0">
              <w:rPr>
                <w:rFonts w:cs="Tahoma"/>
                <w:color w:val="000000"/>
                <w:szCs w:val="20"/>
              </w:rPr>
              <w:t>1 Externer Connector für Microsoft Dynamics CRM</w:t>
            </w:r>
            <w:r w:rsidR="0030133F">
              <w:rPr>
                <w:rFonts w:cs="Tahoma"/>
                <w:color w:val="000000"/>
                <w:szCs w:val="20"/>
              </w:rPr>
              <w:t> </w:t>
            </w:r>
            <w:r w:rsidRPr="006224F0">
              <w:rPr>
                <w:rFonts w:cs="Tahoma"/>
                <w:color w:val="000000"/>
                <w:szCs w:val="20"/>
              </w:rPr>
              <w:t>2011</w:t>
            </w:r>
            <w:r w:rsidRPr="006224F0">
              <w:rPr>
                <w:rFonts w:cs="Tahoma"/>
                <w:color w:val="000000"/>
                <w:szCs w:val="20"/>
                <w:vertAlign w:val="superscript"/>
              </w:rPr>
              <w:t>1</w:t>
            </w:r>
          </w:p>
        </w:tc>
      </w:tr>
      <w:tr w:rsidR="00944BDF" w:rsidRPr="006224F0" w:rsidTr="00CA14C9">
        <w:tc>
          <w:tcPr>
            <w:tcW w:w="4248" w:type="dxa"/>
            <w:tcBorders>
              <w:top w:val="single" w:sz="6" w:space="0" w:color="000000"/>
            </w:tcBorders>
            <w:shd w:val="clear" w:color="auto" w:fill="FFFFFF"/>
          </w:tcPr>
          <w:p w:rsidR="00944BDF" w:rsidRPr="006224F0" w:rsidRDefault="00944BDF" w:rsidP="00E6206A">
            <w:pPr>
              <w:rPr>
                <w:rFonts w:cs="Tahoma"/>
                <w:color w:val="000000"/>
                <w:szCs w:val="20"/>
              </w:rPr>
            </w:pPr>
            <w:r w:rsidRPr="006224F0">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6224F0" w:rsidRDefault="00944BDF" w:rsidP="0030133F">
            <w:pPr>
              <w:rPr>
                <w:rFonts w:cs="Tahoma"/>
                <w:color w:val="000000"/>
                <w:szCs w:val="20"/>
              </w:rPr>
            </w:pPr>
            <w:r w:rsidRPr="006224F0">
              <w:rPr>
                <w:rFonts w:cs="Tahoma"/>
                <w:color w:val="000000"/>
                <w:szCs w:val="20"/>
              </w:rPr>
              <w:t>1 Microsoft Dynamics CRM Workgroup Server</w:t>
            </w:r>
            <w:r w:rsidR="0030133F">
              <w:rPr>
                <w:rFonts w:cs="Tahoma"/>
                <w:color w:val="000000"/>
                <w:szCs w:val="20"/>
              </w:rPr>
              <w:t> </w:t>
            </w:r>
            <w:r w:rsidRPr="006224F0">
              <w:rPr>
                <w:rFonts w:cs="Tahoma"/>
                <w:color w:val="000000"/>
                <w:szCs w:val="20"/>
              </w:rPr>
              <w:t>2011</w:t>
            </w:r>
          </w:p>
        </w:tc>
      </w:tr>
      <w:tr w:rsidR="00944BDF" w:rsidRPr="006224F0" w:rsidTr="00CA14C9">
        <w:tc>
          <w:tcPr>
            <w:tcW w:w="4248" w:type="dxa"/>
            <w:shd w:val="clear" w:color="auto" w:fill="FFFFFF"/>
          </w:tcPr>
          <w:p w:rsidR="00944BDF" w:rsidRPr="006224F0" w:rsidRDefault="00944BDF" w:rsidP="00E6206A">
            <w:pPr>
              <w:rPr>
                <w:rFonts w:cs="Tahoma"/>
                <w:color w:val="000000"/>
                <w:szCs w:val="20"/>
              </w:rPr>
            </w:pPr>
            <w:r w:rsidRPr="006224F0">
              <w:rPr>
                <w:rFonts w:cs="Tahoma"/>
                <w:color w:val="000000"/>
                <w:szCs w:val="20"/>
              </w:rPr>
              <w:t>Microsoft Dynamics CRM 4.0 Professional Server</w:t>
            </w:r>
          </w:p>
        </w:tc>
        <w:tc>
          <w:tcPr>
            <w:tcW w:w="4212" w:type="dxa"/>
            <w:shd w:val="clear" w:color="auto" w:fill="FFFFFF"/>
          </w:tcPr>
          <w:p w:rsidR="00944BDF" w:rsidRPr="006224F0" w:rsidRDefault="00944BDF" w:rsidP="00E6206A">
            <w:pPr>
              <w:rPr>
                <w:rFonts w:cs="Tahoma"/>
                <w:color w:val="000000"/>
                <w:szCs w:val="20"/>
              </w:rPr>
            </w:pPr>
            <w:r w:rsidRPr="006224F0">
              <w:rPr>
                <w:rFonts w:cs="Tahoma"/>
                <w:color w:val="000000"/>
                <w:szCs w:val="20"/>
              </w:rPr>
              <w:t>1 Microsoft Dynamics CRM Server 2011</w:t>
            </w:r>
          </w:p>
        </w:tc>
      </w:tr>
      <w:tr w:rsidR="00944BDF" w:rsidRPr="006224F0" w:rsidTr="00CA14C9">
        <w:tc>
          <w:tcPr>
            <w:tcW w:w="4248" w:type="dxa"/>
            <w:shd w:val="clear" w:color="auto" w:fill="FFFFFF"/>
          </w:tcPr>
          <w:p w:rsidR="00944BDF" w:rsidRPr="005A32B3" w:rsidRDefault="00944BDF" w:rsidP="00E6206A">
            <w:pPr>
              <w:rPr>
                <w:rFonts w:cs="Tahoma"/>
                <w:color w:val="000000"/>
                <w:szCs w:val="20"/>
                <w:lang w:val="fr-FR"/>
              </w:rPr>
            </w:pPr>
            <w:r w:rsidRPr="005A32B3">
              <w:rPr>
                <w:rFonts w:cs="Tahoma"/>
                <w:color w:val="000000"/>
                <w:szCs w:val="20"/>
                <w:lang w:val="fr-FR"/>
              </w:rPr>
              <w:t>Microsoft Dynamics CRM 4.0 Enterprise Server</w:t>
            </w:r>
          </w:p>
        </w:tc>
        <w:tc>
          <w:tcPr>
            <w:tcW w:w="4212" w:type="dxa"/>
            <w:shd w:val="clear" w:color="auto" w:fill="FFFFFF"/>
          </w:tcPr>
          <w:p w:rsidR="00944BDF" w:rsidRPr="006224F0" w:rsidRDefault="00944BDF" w:rsidP="00E6206A">
            <w:pPr>
              <w:rPr>
                <w:rFonts w:cs="Tahoma"/>
                <w:color w:val="000000"/>
                <w:szCs w:val="20"/>
              </w:rPr>
            </w:pPr>
            <w:r w:rsidRPr="006224F0">
              <w:rPr>
                <w:rFonts w:cs="Tahoma"/>
                <w:color w:val="000000"/>
                <w:szCs w:val="20"/>
              </w:rPr>
              <w:t>1 Microsoft Dynamics CRM Server 2011</w:t>
            </w:r>
          </w:p>
        </w:tc>
      </w:tr>
    </w:tbl>
    <w:p w:rsidR="00944BDF" w:rsidRPr="006224F0" w:rsidRDefault="00944BDF" w:rsidP="004170E4">
      <w:pPr>
        <w:spacing w:line="216" w:lineRule="auto"/>
        <w:ind w:left="540"/>
        <w:rPr>
          <w:rFonts w:cs="Tahoma"/>
        </w:rPr>
      </w:pPr>
    </w:p>
    <w:p w:rsidR="00944BDF" w:rsidRPr="005801B1" w:rsidRDefault="00944BDF" w:rsidP="00E62BC4">
      <w:pPr>
        <w:ind w:left="810"/>
        <w:rPr>
          <w:rFonts w:cs="Tahoma"/>
          <w:lang w:val="de-DE"/>
        </w:rPr>
      </w:pPr>
      <w:r w:rsidRPr="005801B1">
        <w:rPr>
          <w:rFonts w:cs="Tahoma"/>
          <w:i/>
          <w:color w:val="000000"/>
          <w:sz w:val="16"/>
          <w:szCs w:val="18"/>
          <w:bdr w:val="none" w:sz="0" w:space="0" w:color="auto" w:frame="1"/>
          <w:vertAlign w:val="superscript"/>
          <w:lang w:val="de-DE"/>
        </w:rPr>
        <w:t>1</w:t>
      </w:r>
      <w:r w:rsidRPr="005801B1">
        <w:rPr>
          <w:rFonts w:cs="Tahoma"/>
          <w:i/>
          <w:color w:val="000000"/>
          <w:sz w:val="16"/>
          <w:bdr w:val="none" w:sz="0" w:space="0" w:color="auto" w:frame="1"/>
          <w:lang w:val="de-DE"/>
        </w:rPr>
        <w:t xml:space="preserve">Externer Connector für CRM 2011 ist die einzige verfügbare externe Connector-Lizenz in dieser Version. </w:t>
      </w:r>
      <w:r w:rsidRPr="005801B1">
        <w:rPr>
          <w:rFonts w:cs="Tahoma"/>
          <w:i/>
          <w:color w:val="000000"/>
          <w:sz w:val="16"/>
          <w:lang w:val="de-DE"/>
        </w:rPr>
        <w:t xml:space="preserve">Kunden verfügen für jede qualifizierende Beschränkte Externe Connector-Lizenz für CRM 4.0, die sie besitzen, über Upgraderechte auf eine Externe Connector-Lizenz für CRM 4.0, unabhängig davon, ob diese Beschränkte Externe </w:t>
      </w:r>
      <w:r w:rsidRPr="005801B1">
        <w:rPr>
          <w:rFonts w:cs="Tahoma"/>
          <w:i/>
          <w:color w:val="000000"/>
          <w:sz w:val="16"/>
          <w:lang w:val="de-DE"/>
        </w:rPr>
        <w:lastRenderedPageBreak/>
        <w:t>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 Kunden verfügen über die Anzahl Externer Connector-Lizenzen für CRM Server 2011, die der Anzahl der qualifizierenden Beschränkten Externen Connector-Lizenzen für CRM 4.0 entspricht, die sie besitzen</w:t>
      </w:r>
      <w:r w:rsidRPr="005801B1">
        <w:rPr>
          <w:rFonts w:cs="Tahoma"/>
          <w:i/>
          <w:color w:val="000000"/>
          <w:sz w:val="16"/>
          <w:szCs w:val="18"/>
          <w:bdr w:val="none" w:sz="0" w:space="0" w:color="auto" w:frame="1"/>
          <w:lang w:val="de-DE"/>
        </w:rPr>
        <w:t>.</w:t>
      </w:r>
    </w:p>
    <w:p w:rsidR="00944BDF" w:rsidRPr="005801B1" w:rsidRDefault="00944BDF" w:rsidP="004170E4">
      <w:pPr>
        <w:spacing w:line="216" w:lineRule="auto"/>
        <w:ind w:left="720"/>
        <w:rPr>
          <w:rFonts w:cs="Tahoma"/>
          <w:lang w:val="de-DE"/>
        </w:rPr>
      </w:pPr>
    </w:p>
    <w:p w:rsidR="00944BDF" w:rsidRPr="005801B1" w:rsidRDefault="00944BDF" w:rsidP="004170E4">
      <w:pPr>
        <w:ind w:left="720"/>
        <w:rPr>
          <w:rFonts w:cs="Tahoma"/>
          <w:lang w:val="de-DE"/>
        </w:rPr>
      </w:pPr>
      <w:r w:rsidRPr="005801B1">
        <w:rPr>
          <w:rFonts w:cs="Tahoma"/>
          <w:color w:val="000000"/>
          <w:szCs w:val="20"/>
          <w:lang w:val="de-DE"/>
        </w:rPr>
        <w:t>Das Recht des Kunden zur Nutzung von Microsoft Dynamics CRM 2011 wird durch diesen Hinweis auf die</w:t>
      </w:r>
      <w:r w:rsidR="0030133F">
        <w:rPr>
          <w:rFonts w:cs="Tahoma"/>
          <w:color w:val="000000"/>
          <w:szCs w:val="20"/>
          <w:lang w:val="de-DE"/>
        </w:rPr>
        <w:t> </w:t>
      </w:r>
      <w:r w:rsidRPr="005801B1">
        <w:rPr>
          <w:rFonts w:cs="Tahoma"/>
          <w:color w:val="000000"/>
          <w:szCs w:val="20"/>
          <w:lang w:val="de-DE"/>
        </w:rPr>
        <w:t>Produktbedingungen sowie den Nachweis der entsprechenden Lizenzen und Software Assurance für Microsoft Dynamics CRM 4.0 belegt.</w:t>
      </w:r>
      <w:r w:rsidR="00F1269E" w:rsidRPr="005801B1">
        <w:rPr>
          <w:rFonts w:cs="Tahoma"/>
          <w:color w:val="000000"/>
          <w:szCs w:val="20"/>
          <w:lang w:val="de-DE"/>
        </w:rPr>
        <w:t xml:space="preserve"> </w:t>
      </w:r>
      <w:r w:rsidRPr="005801B1">
        <w:rPr>
          <w:rFonts w:cs="Tahoma"/>
          <w:color w:val="000000"/>
          <w:szCs w:val="20"/>
          <w:lang w:val="de-DE"/>
        </w:rPr>
        <w:t>Das Recht eines Kunden zur Nutzung der Microsoft Dynamics CRM 2011-Software im Rahmen dieses Migratrionsangebots unterliegt den Bestimmungen des Volumenlizenzvertrages des Kunden.</w:t>
      </w:r>
      <w:r w:rsidR="00F1269E" w:rsidRPr="005801B1">
        <w:rPr>
          <w:rFonts w:cs="Tahoma"/>
          <w:color w:val="000000"/>
          <w:szCs w:val="20"/>
          <w:lang w:val="de-DE"/>
        </w:rPr>
        <w:t xml:space="preserve"> </w:t>
      </w:r>
      <w:r w:rsidRPr="005801B1">
        <w:rPr>
          <w:rFonts w:cs="Tahoma"/>
          <w:color w:val="000000"/>
          <w:szCs w:val="20"/>
          <w:lang w:val="de-DE"/>
        </w:rPr>
        <w:t>Dieses</w:t>
      </w:r>
      <w:r w:rsidRPr="005801B1">
        <w:rPr>
          <w:rStyle w:val="CommentReference"/>
          <w:rFonts w:cs="Tahoma"/>
          <w:sz w:val="18"/>
          <w:szCs w:val="20"/>
          <w:lang w:val="de-DE"/>
        </w:rPr>
        <w:t xml:space="preserve"> </w:t>
      </w:r>
      <w:r w:rsidRPr="005801B1">
        <w:rPr>
          <w:rFonts w:cs="Tahoma"/>
          <w:color w:val="000000"/>
          <w:szCs w:val="20"/>
          <w:lang w:val="de-DE"/>
        </w:rPr>
        <w:t>Recht gilt bis zum Ablauf oder zur Beendigung des Rechts zur</w:t>
      </w:r>
      <w:r w:rsidR="004170E4">
        <w:rPr>
          <w:rFonts w:cs="Tahoma"/>
          <w:color w:val="000000"/>
          <w:szCs w:val="20"/>
          <w:lang w:val="de-DE"/>
        </w:rPr>
        <w:t> </w:t>
      </w:r>
      <w:r w:rsidRPr="005801B1">
        <w:rPr>
          <w:rFonts w:cs="Tahoma"/>
          <w:color w:val="000000"/>
          <w:szCs w:val="20"/>
          <w:lang w:val="de-DE"/>
        </w:rPr>
        <w:t>Nutzung von Microsoft Dynamics CRM 4.0 gemäß den zugehörigen qualifizierenden Microsoft Dynamics CRM 4.0-Lizenzen.</w:t>
      </w:r>
      <w:r w:rsidR="00F1269E" w:rsidRPr="005801B1">
        <w:rPr>
          <w:rFonts w:cs="Tahoma"/>
          <w:color w:val="000000"/>
          <w:szCs w:val="20"/>
          <w:lang w:val="de-DE"/>
        </w:rPr>
        <w:t xml:space="preserve"> </w:t>
      </w:r>
      <w:r w:rsidRPr="005801B1">
        <w:rPr>
          <w:rFonts w:cs="Tahoma"/>
          <w:color w:val="000000"/>
          <w:szCs w:val="20"/>
          <w:lang w:val="de-DE"/>
        </w:rPr>
        <w:t>Nach Ablauf von Software Assurance für die Microsoft Dynamics CRM 4.0-Lizenzen kann der Kunde diese für die gewährten Microsoft Dynamics CRM 2011-Lizenzen verlängern.</w:t>
      </w:r>
      <w:r w:rsidR="00F1269E" w:rsidRPr="005801B1">
        <w:rPr>
          <w:rFonts w:cs="Tahoma"/>
          <w:color w:val="000000"/>
          <w:szCs w:val="20"/>
          <w:lang w:val="de-DE"/>
        </w:rPr>
        <w:t xml:space="preserve"> </w:t>
      </w:r>
    </w:p>
    <w:p w:rsidR="00944BDF" w:rsidRPr="005801B1" w:rsidRDefault="00944BDF" w:rsidP="004170E4">
      <w:pPr>
        <w:spacing w:line="216" w:lineRule="auto"/>
        <w:ind w:left="720"/>
        <w:rPr>
          <w:rFonts w:cs="Tahoma"/>
          <w:lang w:val="de-DE"/>
        </w:rPr>
      </w:pPr>
    </w:p>
    <w:p w:rsidR="00944BDF" w:rsidRPr="005801B1" w:rsidRDefault="00944BDF" w:rsidP="0030133F">
      <w:pPr>
        <w:ind w:left="720"/>
        <w:rPr>
          <w:rFonts w:cs="Tahoma"/>
          <w:lang w:val="de-DE"/>
        </w:rPr>
      </w:pPr>
      <w:r w:rsidRPr="005801B1">
        <w:rPr>
          <w:rFonts w:cs="Tahoma"/>
          <w:color w:val="000000"/>
          <w:lang w:val="de-DE"/>
        </w:rPr>
        <w:t>Dieses Angebot gilt auch für Kunden, die Lizenzen für Microsoft Dynamics CRM 4.0 durch eine Migration von</w:t>
      </w:r>
      <w:r w:rsidR="0030133F">
        <w:rPr>
          <w:rFonts w:cs="Tahoma"/>
          <w:color w:val="000000"/>
          <w:lang w:val="de-DE"/>
        </w:rPr>
        <w:t> </w:t>
      </w:r>
      <w:r w:rsidRPr="005801B1">
        <w:rPr>
          <w:rFonts w:cs="Tahoma"/>
          <w:color w:val="000000"/>
          <w:lang w:val="de-DE"/>
        </w:rPr>
        <w:t>einem anderen Produkt erhalten haben, solange sie aktive Software Assurance für diese Lizenzen ab</w:t>
      </w:r>
      <w:r w:rsidR="0030133F">
        <w:rPr>
          <w:rFonts w:cs="Tahoma"/>
          <w:color w:val="000000"/>
          <w:lang w:val="de-DE"/>
        </w:rPr>
        <w:t> </w:t>
      </w:r>
      <w:r w:rsidRPr="005801B1">
        <w:rPr>
          <w:rFonts w:cs="Tahoma"/>
          <w:color w:val="000000"/>
          <w:lang w:val="de-DE"/>
        </w:rPr>
        <w:t>dem 1. April 2011 besitzen.</w:t>
      </w:r>
    </w:p>
    <w:p w:rsidR="00944BDF" w:rsidRPr="005801B1" w:rsidRDefault="00944BDF" w:rsidP="004170E4">
      <w:pPr>
        <w:spacing w:line="216" w:lineRule="auto"/>
        <w:ind w:left="720"/>
        <w:rPr>
          <w:rFonts w:cs="Tahoma"/>
          <w:lang w:val="de-DE"/>
        </w:rPr>
      </w:pPr>
    </w:p>
    <w:p w:rsidR="00944BDF" w:rsidRPr="005801B1" w:rsidRDefault="00944BDF" w:rsidP="00E62BC4">
      <w:pPr>
        <w:pStyle w:val="EndnoteText"/>
        <w:ind w:left="720"/>
        <w:rPr>
          <w:rFonts w:ascii="Tahoma" w:hAnsi="Tahoma" w:cs="Tahoma"/>
          <w:lang w:val="de-DE"/>
        </w:rPr>
      </w:pPr>
      <w:r w:rsidRPr="005801B1">
        <w:rPr>
          <w:rFonts w:ascii="Tahoma" w:hAnsi="Tahoma" w:cs="Tahoma"/>
          <w:bCs/>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944BDF" w:rsidRPr="005801B1" w:rsidRDefault="00944BDF" w:rsidP="0030133F">
      <w:pPr>
        <w:pStyle w:val="EndnoteText"/>
        <w:ind w:left="720"/>
        <w:rPr>
          <w:rFonts w:ascii="Tahoma" w:hAnsi="Tahoma" w:cs="Tahoma"/>
          <w:highlight w:val="yellow"/>
          <w:lang w:val="de-DE"/>
        </w:rPr>
      </w:pPr>
      <w:r w:rsidRPr="005801B1">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30133F">
        <w:rPr>
          <w:rFonts w:ascii="Tahoma" w:hAnsi="Tahoma" w:cs="Tahoma"/>
          <w:bCs/>
          <w:color w:val="000000"/>
          <w:sz w:val="18"/>
          <w:szCs w:val="18"/>
          <w:lang w:val="de-DE"/>
        </w:rPr>
        <w:t> </w:t>
      </w:r>
      <w:r w:rsidRPr="005801B1">
        <w:rPr>
          <w:rFonts w:ascii="Tahoma" w:hAnsi="Tahoma" w:cs="Tahoma"/>
          <w:bCs/>
          <w:color w:val="000000"/>
          <w:sz w:val="18"/>
          <w:szCs w:val="18"/>
          <w:lang w:val="de-DE"/>
        </w:rPr>
        <w:t>Kunde das Abonnement ununterbrochen aufrechterhält.</w:t>
      </w:r>
      <w:r w:rsidR="00F1269E" w:rsidRPr="005801B1">
        <w:rPr>
          <w:rFonts w:ascii="Tahoma" w:hAnsi="Tahoma" w:cs="Tahoma"/>
          <w:bCs/>
          <w:color w:val="000000"/>
          <w:sz w:val="18"/>
          <w:szCs w:val="18"/>
          <w:lang w:val="de-DE"/>
        </w:rPr>
        <w:t xml:space="preserve"> </w:t>
      </w:r>
      <w:r w:rsidRPr="005801B1">
        <w:rPr>
          <w:rFonts w:ascii="Tahoma" w:hAnsi="Tahoma" w:cs="Tahoma"/>
          <w:bCs/>
          <w:color w:val="000000"/>
          <w:sz w:val="18"/>
          <w:szCs w:val="18"/>
          <w:lang w:val="de-DE"/>
        </w:rPr>
        <w:t>Diese Rechte werden erst nach Ausübung der</w:t>
      </w:r>
      <w:r w:rsidR="0030133F">
        <w:rPr>
          <w:rFonts w:ascii="Tahoma" w:hAnsi="Tahoma" w:cs="Tahoma"/>
          <w:bCs/>
          <w:color w:val="000000"/>
          <w:sz w:val="18"/>
          <w:szCs w:val="18"/>
          <w:lang w:val="de-DE"/>
        </w:rPr>
        <w:t> </w:t>
      </w:r>
      <w:r w:rsidRPr="005801B1">
        <w:rPr>
          <w:rFonts w:ascii="Tahoma" w:hAnsi="Tahoma" w:cs="Tahoma"/>
          <w:bCs/>
          <w:color w:val="000000"/>
          <w:sz w:val="18"/>
          <w:szCs w:val="18"/>
          <w:lang w:val="de-DE"/>
        </w:rPr>
        <w:t>Buy-Out-Option zeitlich unbeschränkt und unterliegen weiterhin allen Bestimmungen des Lizenzvertrages des Kunden.</w:t>
      </w:r>
    </w:p>
    <w:p w:rsidR="00944BDF" w:rsidRPr="005801B1" w:rsidRDefault="00944BDF" w:rsidP="00E62BC4">
      <w:pPr>
        <w:ind w:left="720"/>
        <w:rPr>
          <w:rFonts w:cs="Tahoma"/>
          <w:lang w:val="de-DE"/>
        </w:rPr>
      </w:pPr>
    </w:p>
    <w:p w:rsidR="00944BDF" w:rsidRPr="005801B1" w:rsidRDefault="00944BDF" w:rsidP="007B699C">
      <w:pPr>
        <w:spacing w:after="60"/>
        <w:ind w:left="720"/>
        <w:rPr>
          <w:rFonts w:cs="Tahoma"/>
          <w:lang w:val="de-DE"/>
        </w:rPr>
      </w:pPr>
      <w:r w:rsidRPr="005801B1">
        <w:rPr>
          <w:rFonts w:cs="Tahoma"/>
          <w:b/>
          <w:bCs/>
          <w:szCs w:val="20"/>
          <w:lang w:val="de-DE"/>
        </w:rPr>
        <w:t xml:space="preserve">Downgraderechte für Microsoft Dynamics CRM 2011 </w:t>
      </w:r>
    </w:p>
    <w:p w:rsidR="00944BDF" w:rsidRPr="005801B1" w:rsidRDefault="00944BDF" w:rsidP="00E62BC4">
      <w:pPr>
        <w:ind w:left="720"/>
        <w:rPr>
          <w:rFonts w:cs="Tahoma"/>
          <w:lang w:val="de-DE"/>
        </w:rPr>
      </w:pPr>
      <w:r w:rsidRPr="005801B1">
        <w:rPr>
          <w:rFonts w:cs="Tahoma"/>
          <w:szCs w:val="20"/>
          <w:lang w:val="de-DE"/>
        </w:rPr>
        <w:t>Kunden mit Microsoft Dynamics CRM 2011-Lizenzen sind berechtigt, Microsoft Dynamics CRM 4.0 anstelle von Microsoft Dynamics CRM 2011 zu verwenden. Ihre Mirosoft Dynamics CRM 2011-Lizenzen können wie folgt als CRM 4.0-Lizenzen bereitgestellt werden:</w:t>
      </w:r>
    </w:p>
    <w:p w:rsidR="00944BDF" w:rsidRPr="005801B1" w:rsidRDefault="00944BDF" w:rsidP="00944BDF">
      <w:pPr>
        <w:ind w:left="540"/>
        <w:rPr>
          <w:rFonts w:cs="Tahoma"/>
          <w:lang w:val="de-DE"/>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6224F0"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5801B1" w:rsidRDefault="00944BDF" w:rsidP="00E6206A">
            <w:pPr>
              <w:ind w:left="360"/>
              <w:rPr>
                <w:rFonts w:cs="Tahoma"/>
                <w:b/>
                <w:bCs/>
                <w:szCs w:val="20"/>
                <w:lang w:val="de-DE"/>
              </w:rPr>
            </w:pPr>
            <w:r w:rsidRPr="005801B1">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6224F0" w:rsidRDefault="00944BDF" w:rsidP="00E6206A">
            <w:pPr>
              <w:ind w:left="360"/>
              <w:rPr>
                <w:rFonts w:cs="Tahoma"/>
                <w:b/>
                <w:bCs/>
                <w:szCs w:val="20"/>
              </w:rPr>
            </w:pPr>
            <w:r w:rsidRPr="006224F0">
              <w:rPr>
                <w:rFonts w:cs="Tahoma"/>
                <w:b/>
                <w:bCs/>
                <w:szCs w:val="20"/>
              </w:rPr>
              <w:t>Entsprechende CRM 4.0-Lizenzen</w:t>
            </w:r>
          </w:p>
        </w:tc>
      </w:tr>
      <w:tr w:rsidR="00944BDF" w:rsidRPr="0048622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5801B1" w:rsidRDefault="00944BDF" w:rsidP="00E6206A">
            <w:pPr>
              <w:rPr>
                <w:rFonts w:cs="Tahoma"/>
                <w:color w:val="000000"/>
                <w:szCs w:val="20"/>
                <w:lang w:val="de-DE"/>
              </w:rPr>
            </w:pPr>
            <w:r w:rsidRPr="005801B1">
              <w:rPr>
                <w:rFonts w:cs="Tahoma"/>
                <w:szCs w:val="20"/>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rsidR="00944BDF" w:rsidRPr="005801B1" w:rsidRDefault="00944BDF" w:rsidP="00E6206A">
            <w:pPr>
              <w:pStyle w:val="ColorfulList-Accent11"/>
              <w:spacing w:line="276" w:lineRule="auto"/>
              <w:ind w:left="288" w:right="162" w:hanging="180"/>
              <w:rPr>
                <w:rFonts w:ascii="Tahoma" w:hAnsi="Tahoma" w:cs="Tahoma"/>
                <w:sz w:val="18"/>
                <w:szCs w:val="20"/>
                <w:lang w:val="de-DE"/>
              </w:rPr>
            </w:pPr>
            <w:r w:rsidRPr="005801B1">
              <w:rPr>
                <w:rFonts w:ascii="Tahoma" w:hAnsi="Tahoma" w:cs="Tahoma"/>
                <w:sz w:val="18"/>
                <w:szCs w:val="20"/>
                <w:lang w:val="de-DE"/>
              </w:rPr>
              <w:t>1 Zusätzliche CAL zur Vollständigen Verwendung von Microsoft Dynamics CRM 4.0</w:t>
            </w:r>
          </w:p>
        </w:tc>
      </w:tr>
      <w:tr w:rsidR="00944BDF" w:rsidRPr="0048622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5801B1" w:rsidRDefault="00944BDF" w:rsidP="00E6206A">
            <w:pPr>
              <w:rPr>
                <w:rFonts w:cs="Tahoma"/>
                <w:color w:val="000000"/>
                <w:szCs w:val="20"/>
                <w:lang w:val="de-DE"/>
              </w:rPr>
            </w:pPr>
            <w:r w:rsidRPr="005801B1">
              <w:rPr>
                <w:rFonts w:cs="Tahoma"/>
                <w:szCs w:val="20"/>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rsidR="00944BDF" w:rsidRPr="005801B1" w:rsidRDefault="00944BDF" w:rsidP="00E6206A">
            <w:pPr>
              <w:pStyle w:val="ColorfulList-Accent11"/>
              <w:spacing w:line="276" w:lineRule="auto"/>
              <w:ind w:left="288" w:right="162" w:hanging="180"/>
              <w:rPr>
                <w:rFonts w:ascii="Tahoma" w:hAnsi="Tahoma" w:cs="Tahoma"/>
                <w:sz w:val="18"/>
                <w:szCs w:val="20"/>
                <w:lang w:val="de-DE"/>
              </w:rPr>
            </w:pPr>
            <w:r w:rsidRPr="005801B1">
              <w:rPr>
                <w:rFonts w:ascii="Tahoma" w:hAnsi="Tahoma" w:cs="Tahoma"/>
                <w:sz w:val="18"/>
                <w:szCs w:val="20"/>
                <w:lang w:val="de-DE"/>
              </w:rPr>
              <w:t>1 Beschränkte CAL für Microsoft Dynamics CRM 4.0</w:t>
            </w:r>
          </w:p>
        </w:tc>
      </w:tr>
      <w:tr w:rsidR="00944BDF" w:rsidRPr="0048622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224F0" w:rsidRDefault="00944BDF" w:rsidP="0030133F">
            <w:pPr>
              <w:rPr>
                <w:rFonts w:cs="Tahoma"/>
                <w:szCs w:val="20"/>
              </w:rPr>
            </w:pPr>
            <w:r w:rsidRPr="006224F0">
              <w:rPr>
                <w:rFonts w:cs="Tahoma"/>
                <w:szCs w:val="20"/>
              </w:rPr>
              <w:t>Externer Connector für Microsoft Dynamics CRM</w:t>
            </w:r>
            <w:r w:rsidR="0030133F">
              <w:rPr>
                <w:rFonts w:cs="Tahoma"/>
                <w:szCs w:val="20"/>
              </w:rPr>
              <w:t> </w:t>
            </w:r>
            <w:r w:rsidRPr="006224F0">
              <w:rPr>
                <w:rFonts w:cs="Tahoma"/>
                <w:szCs w:val="20"/>
              </w:rPr>
              <w:t>2011</w:t>
            </w:r>
          </w:p>
        </w:tc>
        <w:tc>
          <w:tcPr>
            <w:tcW w:w="4140" w:type="dxa"/>
            <w:tcBorders>
              <w:top w:val="nil"/>
              <w:left w:val="nil"/>
              <w:bottom w:val="single" w:sz="8" w:space="0" w:color="000000"/>
              <w:right w:val="single" w:sz="8" w:space="0" w:color="000000"/>
            </w:tcBorders>
            <w:vAlign w:val="center"/>
          </w:tcPr>
          <w:p w:rsidR="00944BDF" w:rsidRPr="005801B1" w:rsidRDefault="00944BDF" w:rsidP="00E6206A">
            <w:pPr>
              <w:pStyle w:val="ColorfulList-Accent11"/>
              <w:spacing w:line="276" w:lineRule="auto"/>
              <w:ind w:left="288" w:right="162" w:hanging="180"/>
              <w:rPr>
                <w:rFonts w:ascii="Tahoma" w:hAnsi="Tahoma" w:cs="Tahoma"/>
                <w:lang w:val="de-DE"/>
              </w:rPr>
            </w:pPr>
            <w:r w:rsidRPr="005801B1">
              <w:rPr>
                <w:rFonts w:ascii="Tahoma" w:hAnsi="Tahoma" w:cs="Tahoma"/>
                <w:sz w:val="18"/>
                <w:szCs w:val="20"/>
                <w:lang w:val="de-DE"/>
              </w:rPr>
              <w:t>1 Beschränkter Externer Connector für Microsoft Dynamics CRM 4.0</w:t>
            </w:r>
          </w:p>
          <w:p w:rsidR="00944BDF" w:rsidRPr="005801B1" w:rsidRDefault="00944BDF" w:rsidP="00E6206A">
            <w:pPr>
              <w:pStyle w:val="ColorfulList-Accent11"/>
              <w:spacing w:line="276" w:lineRule="auto"/>
              <w:ind w:left="288" w:right="162" w:hanging="180"/>
              <w:jc w:val="center"/>
              <w:rPr>
                <w:rFonts w:ascii="Tahoma" w:hAnsi="Tahoma" w:cs="Tahoma"/>
                <w:lang w:val="de-DE"/>
              </w:rPr>
            </w:pPr>
            <w:r w:rsidRPr="005801B1">
              <w:rPr>
                <w:rFonts w:ascii="Tahoma" w:hAnsi="Tahoma" w:cs="Tahoma"/>
                <w:sz w:val="18"/>
                <w:szCs w:val="20"/>
                <w:lang w:val="de-DE"/>
              </w:rPr>
              <w:t>UND</w:t>
            </w:r>
          </w:p>
          <w:p w:rsidR="00944BDF" w:rsidRPr="005801B1" w:rsidRDefault="00944BDF" w:rsidP="00E6206A">
            <w:pPr>
              <w:pStyle w:val="ColorfulList-Accent11"/>
              <w:spacing w:line="276" w:lineRule="auto"/>
              <w:ind w:left="288" w:right="162" w:hanging="180"/>
              <w:rPr>
                <w:rFonts w:ascii="Tahoma" w:hAnsi="Tahoma" w:cs="Tahoma"/>
                <w:sz w:val="18"/>
                <w:szCs w:val="20"/>
                <w:lang w:val="de-DE"/>
              </w:rPr>
            </w:pPr>
            <w:r w:rsidRPr="005801B1">
              <w:rPr>
                <w:rFonts w:ascii="Tahoma" w:hAnsi="Tahoma" w:cs="Tahoma"/>
                <w:sz w:val="18"/>
                <w:szCs w:val="20"/>
                <w:lang w:val="de-DE"/>
              </w:rPr>
              <w:t>1 Zusätzlicher Externen Connector zur Vollständigen Verwendung von Microsoft Dynamics CRM 4.0</w:t>
            </w:r>
          </w:p>
        </w:tc>
      </w:tr>
      <w:tr w:rsidR="00944BDF" w:rsidRPr="006224F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6224F0" w:rsidRDefault="00944BDF" w:rsidP="00E6206A">
            <w:pPr>
              <w:rPr>
                <w:rFonts w:cs="Tahoma"/>
                <w:color w:val="000000"/>
                <w:szCs w:val="20"/>
              </w:rPr>
            </w:pPr>
            <w:r w:rsidRPr="006224F0">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6224F0" w:rsidRDefault="00944BDF" w:rsidP="004170E4">
            <w:pPr>
              <w:pStyle w:val="ColorfulList-Accent11"/>
              <w:spacing w:line="276" w:lineRule="auto"/>
              <w:ind w:left="288" w:right="162" w:hanging="180"/>
              <w:rPr>
                <w:rFonts w:ascii="Tahoma" w:hAnsi="Tahoma" w:cs="Tahoma"/>
              </w:rPr>
            </w:pPr>
            <w:r w:rsidRPr="006224F0">
              <w:rPr>
                <w:rFonts w:ascii="Tahoma" w:hAnsi="Tahoma" w:cs="Tahoma"/>
                <w:sz w:val="18"/>
                <w:szCs w:val="20"/>
              </w:rPr>
              <w:t>1 Microsoft Dynamics CRM 4.0 Professional</w:t>
            </w:r>
            <w:r w:rsidR="004170E4">
              <w:rPr>
                <w:rFonts w:ascii="Tahoma" w:hAnsi="Tahoma" w:cs="Tahoma"/>
                <w:sz w:val="18"/>
                <w:szCs w:val="20"/>
              </w:rPr>
              <w:t> </w:t>
            </w:r>
            <w:r w:rsidRPr="006224F0">
              <w:rPr>
                <w:rFonts w:ascii="Tahoma" w:hAnsi="Tahoma" w:cs="Tahoma"/>
                <w:sz w:val="18"/>
                <w:szCs w:val="20"/>
              </w:rPr>
              <w:t xml:space="preserve">Server </w:t>
            </w:r>
          </w:p>
          <w:p w:rsidR="00944BDF" w:rsidRPr="006224F0" w:rsidRDefault="00944BDF" w:rsidP="00E6206A">
            <w:pPr>
              <w:pStyle w:val="ColorfulList-Accent11"/>
              <w:spacing w:line="276" w:lineRule="auto"/>
              <w:ind w:left="288" w:right="162" w:hanging="180"/>
              <w:jc w:val="center"/>
              <w:rPr>
                <w:rFonts w:ascii="Tahoma" w:hAnsi="Tahoma" w:cs="Tahoma"/>
              </w:rPr>
            </w:pPr>
            <w:r w:rsidRPr="006224F0">
              <w:rPr>
                <w:rFonts w:ascii="Tahoma" w:hAnsi="Tahoma" w:cs="Tahoma"/>
                <w:sz w:val="18"/>
                <w:szCs w:val="20"/>
              </w:rPr>
              <w:t>ODER</w:t>
            </w:r>
          </w:p>
          <w:p w:rsidR="00944BDF" w:rsidRPr="006224F0" w:rsidRDefault="00944BDF" w:rsidP="00287758">
            <w:pPr>
              <w:pStyle w:val="ColorfulList-Accent11"/>
              <w:spacing w:line="276" w:lineRule="auto"/>
              <w:ind w:left="288" w:right="162" w:hanging="180"/>
              <w:rPr>
                <w:rFonts w:ascii="Tahoma" w:hAnsi="Tahoma" w:cs="Tahoma"/>
                <w:sz w:val="18"/>
                <w:szCs w:val="20"/>
              </w:rPr>
            </w:pPr>
            <w:r w:rsidRPr="006224F0">
              <w:rPr>
                <w:rFonts w:ascii="Tahoma" w:hAnsi="Tahoma" w:cs="Tahoma"/>
                <w:sz w:val="18"/>
                <w:szCs w:val="20"/>
              </w:rPr>
              <w:t xml:space="preserve">1 Microsoft Dynamics CRM 4.0 Enterprise Server </w:t>
            </w:r>
          </w:p>
        </w:tc>
      </w:tr>
      <w:tr w:rsidR="00944BDF" w:rsidRPr="006224F0"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6224F0" w:rsidRDefault="00944BDF" w:rsidP="00E6206A">
            <w:pPr>
              <w:rPr>
                <w:rFonts w:cs="Tahoma"/>
                <w:color w:val="000000"/>
                <w:szCs w:val="20"/>
              </w:rPr>
            </w:pPr>
            <w:r w:rsidRPr="006224F0">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6224F0" w:rsidRDefault="00944BDF" w:rsidP="004170E4">
            <w:pPr>
              <w:pStyle w:val="ColorfulList-Accent11"/>
              <w:spacing w:line="276" w:lineRule="auto"/>
              <w:ind w:left="288" w:right="162" w:hanging="180"/>
              <w:rPr>
                <w:rFonts w:ascii="Tahoma" w:hAnsi="Tahoma" w:cs="Tahoma"/>
                <w:sz w:val="18"/>
                <w:szCs w:val="20"/>
              </w:rPr>
            </w:pPr>
            <w:r w:rsidRPr="006224F0">
              <w:rPr>
                <w:rFonts w:ascii="Tahoma" w:hAnsi="Tahoma" w:cs="Tahoma"/>
                <w:sz w:val="18"/>
                <w:szCs w:val="20"/>
              </w:rPr>
              <w:t>1 Microsoft Dynamics CRM 4.0 Workgroup</w:t>
            </w:r>
            <w:r w:rsidR="004170E4">
              <w:rPr>
                <w:rFonts w:ascii="Tahoma" w:hAnsi="Tahoma" w:cs="Tahoma"/>
                <w:sz w:val="18"/>
                <w:szCs w:val="20"/>
              </w:rPr>
              <w:t> </w:t>
            </w:r>
            <w:r w:rsidRPr="006224F0">
              <w:rPr>
                <w:rFonts w:ascii="Tahoma" w:hAnsi="Tahoma" w:cs="Tahoma"/>
                <w:sz w:val="18"/>
                <w:szCs w:val="20"/>
              </w:rPr>
              <w:t xml:space="preserve">Server </w:t>
            </w:r>
          </w:p>
        </w:tc>
      </w:tr>
    </w:tbl>
    <w:p w:rsidR="00944BDF" w:rsidRPr="006224F0" w:rsidRDefault="00944BDF" w:rsidP="00944BDF">
      <w:pPr>
        <w:rPr>
          <w:rFonts w:cs="Tahoma"/>
        </w:rPr>
      </w:pPr>
    </w:p>
    <w:p w:rsidR="00BF7FDE" w:rsidRPr="005801B1" w:rsidRDefault="00944BDF" w:rsidP="004170E4">
      <w:pPr>
        <w:ind w:left="720"/>
        <w:rPr>
          <w:rFonts w:cs="Tahoma"/>
          <w:lang w:val="de-DE"/>
        </w:rPr>
      </w:pPr>
      <w:r w:rsidRPr="005801B1">
        <w:rPr>
          <w:rFonts w:cs="Tahoma"/>
          <w:szCs w:val="20"/>
          <w:lang w:val="de-DE"/>
        </w:rPr>
        <w:t>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w:t>
      </w:r>
      <w:r w:rsidR="004170E4">
        <w:rPr>
          <w:rFonts w:cs="Tahoma"/>
          <w:szCs w:val="20"/>
          <w:lang w:val="de-DE"/>
        </w:rPr>
        <w:t> </w:t>
      </w:r>
      <w:r w:rsidRPr="005801B1">
        <w:rPr>
          <w:rFonts w:cs="Tahoma"/>
          <w:szCs w:val="20"/>
          <w:lang w:val="de-DE"/>
        </w:rPr>
        <w:t xml:space="preserve">Microsoft Dynamics CRM 2011 gemäß den zugehörigen qualifizierenden Microsoft Dynamics CRM 2011-Lizenzen. </w:t>
      </w:r>
    </w:p>
    <w:p w:rsidR="00944BDF" w:rsidRPr="005801B1" w:rsidRDefault="00944BDF" w:rsidP="00944BDF">
      <w:pPr>
        <w:ind w:left="540"/>
        <w:rPr>
          <w:rFonts w:cs="Tahoma"/>
          <w:lang w:val="de-DE"/>
        </w:rPr>
      </w:pPr>
    </w:p>
    <w:p w:rsidR="00944BDF" w:rsidRPr="005801B1" w:rsidRDefault="00944BDF" w:rsidP="007B699C">
      <w:pPr>
        <w:spacing w:after="60"/>
        <w:ind w:left="720"/>
        <w:rPr>
          <w:rFonts w:cs="Tahoma"/>
          <w:lang w:val="de-DE"/>
        </w:rPr>
      </w:pPr>
      <w:r w:rsidRPr="005801B1">
        <w:rPr>
          <w:rFonts w:cs="Tahoma"/>
          <w:b/>
          <w:bCs/>
          <w:color w:val="000000"/>
          <w:szCs w:val="20"/>
          <w:lang w:val="de-DE"/>
        </w:rPr>
        <w:t>Client-Zugriffslizenz- und externe Connector-Lizenzoptionen</w:t>
      </w:r>
    </w:p>
    <w:p w:rsidR="00944BDF" w:rsidRPr="005801B1" w:rsidRDefault="00944BDF" w:rsidP="004170E4">
      <w:pPr>
        <w:ind w:left="720"/>
        <w:rPr>
          <w:rFonts w:cs="Tahoma"/>
          <w:lang w:val="de-DE"/>
        </w:rPr>
      </w:pPr>
      <w:r w:rsidRPr="005801B1">
        <w:rPr>
          <w:rFonts w:cs="Tahoma"/>
          <w:color w:val="000000"/>
          <w:szCs w:val="20"/>
          <w:lang w:val="de-DE"/>
        </w:rPr>
        <w:t>Die unter den verschiedenen CALs für Microsoft Dynamics CRM 2011 zulässigen Verwendungszwecke sind</w:t>
      </w:r>
      <w:r w:rsidR="004170E4">
        <w:rPr>
          <w:rFonts w:cs="Tahoma"/>
          <w:color w:val="000000"/>
          <w:szCs w:val="20"/>
          <w:lang w:val="de-DE"/>
        </w:rPr>
        <w:t> </w:t>
      </w:r>
      <w:r w:rsidRPr="005801B1">
        <w:rPr>
          <w:rFonts w:cs="Tahoma"/>
          <w:color w:val="000000"/>
          <w:szCs w:val="20"/>
          <w:lang w:val="de-DE"/>
        </w:rPr>
        <w:t>in</w:t>
      </w:r>
      <w:r w:rsidR="004170E4">
        <w:rPr>
          <w:rFonts w:cs="Tahoma"/>
          <w:color w:val="000000"/>
          <w:szCs w:val="20"/>
          <w:lang w:val="de-DE"/>
        </w:rPr>
        <w:t> </w:t>
      </w:r>
      <w:r w:rsidRPr="005801B1">
        <w:rPr>
          <w:rFonts w:cs="Tahoma"/>
          <w:color w:val="000000"/>
          <w:szCs w:val="20"/>
          <w:lang w:val="de-DE"/>
        </w:rPr>
        <w:t>der Tabelle unten dargelegt.</w:t>
      </w:r>
      <w:r w:rsidR="00F1269E" w:rsidRPr="005801B1">
        <w:rPr>
          <w:rFonts w:cs="Tahoma"/>
          <w:color w:val="000000"/>
          <w:szCs w:val="20"/>
          <w:lang w:val="de-DE"/>
        </w:rPr>
        <w:t xml:space="preserve"> </w:t>
      </w:r>
      <w:r w:rsidRPr="005801B1">
        <w:rPr>
          <w:rFonts w:cs="Tahoma"/>
          <w:color w:val="000000"/>
          <w:szCs w:val="20"/>
          <w:lang w:val="de-DE"/>
        </w:rPr>
        <w:t>Die Beschränkte CAL und die Unbeschränkte CAL sind Angebote, die</w:t>
      </w:r>
      <w:r w:rsidR="004170E4">
        <w:rPr>
          <w:rFonts w:cs="Tahoma"/>
          <w:color w:val="000000"/>
          <w:szCs w:val="20"/>
          <w:lang w:val="de-DE"/>
        </w:rPr>
        <w:t> </w:t>
      </w:r>
      <w:r w:rsidRPr="005801B1">
        <w:rPr>
          <w:rFonts w:cs="Tahoma"/>
          <w:color w:val="000000"/>
          <w:szCs w:val="20"/>
          <w:lang w:val="de-DE"/>
        </w:rPr>
        <w:t>mehrere Lizenzen umfassen.</w:t>
      </w:r>
    </w:p>
    <w:p w:rsidR="0033725C" w:rsidRPr="005801B1" w:rsidRDefault="0033725C" w:rsidP="0033725C">
      <w:pPr>
        <w:pStyle w:val="ListParagraph"/>
        <w:ind w:left="0"/>
        <w:rPr>
          <w:rFonts w:ascii="Tahoma" w:hAnsi="Tahoma" w:cs="Tahoma"/>
          <w:lang w:val="de-DE"/>
        </w:rPr>
      </w:pPr>
    </w:p>
    <w:tbl>
      <w:tblPr>
        <w:tblW w:w="9688"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678"/>
        <w:gridCol w:w="720"/>
        <w:gridCol w:w="1395"/>
        <w:gridCol w:w="1179"/>
        <w:gridCol w:w="1818"/>
        <w:gridCol w:w="1620"/>
        <w:gridCol w:w="1278"/>
      </w:tblGrid>
      <w:tr w:rsidR="00C62BA7" w:rsidRPr="006224F0" w:rsidTr="000C27EC">
        <w:trPr>
          <w:cantSplit/>
          <w:trHeight w:val="226"/>
          <w:tblHeader/>
        </w:trPr>
        <w:tc>
          <w:tcPr>
            <w:tcW w:w="1678" w:type="dxa"/>
            <w:shd w:val="clear" w:color="auto" w:fill="FABF8F"/>
          </w:tcPr>
          <w:p w:rsidR="0033725C" w:rsidRPr="0030133F" w:rsidRDefault="0033725C" w:rsidP="00A73DBD">
            <w:pPr>
              <w:pStyle w:val="TableHeading"/>
              <w:rPr>
                <w:rFonts w:ascii="Tahoma" w:hAnsi="Tahoma" w:cs="Tahoma"/>
                <w:color w:val="000000"/>
                <w:sz w:val="18"/>
                <w:szCs w:val="18"/>
              </w:rPr>
            </w:pPr>
            <w:r w:rsidRPr="0030133F">
              <w:rPr>
                <w:rFonts w:ascii="Tahoma" w:hAnsi="Tahoma" w:cs="Tahoma"/>
                <w:color w:val="000000"/>
                <w:sz w:val="18"/>
                <w:szCs w:val="18"/>
              </w:rPr>
              <w:t>Nutzungsrecht</w:t>
            </w:r>
          </w:p>
        </w:tc>
        <w:tc>
          <w:tcPr>
            <w:tcW w:w="720" w:type="dxa"/>
            <w:shd w:val="clear" w:color="auto" w:fill="FABF8F"/>
          </w:tcPr>
          <w:p w:rsidR="0033725C" w:rsidRPr="0030133F" w:rsidRDefault="0033725C" w:rsidP="00A73DBD">
            <w:pPr>
              <w:pStyle w:val="TableHeading"/>
              <w:rPr>
                <w:rFonts w:ascii="Tahoma" w:hAnsi="Tahoma" w:cs="Tahoma"/>
                <w:color w:val="000000"/>
                <w:sz w:val="18"/>
                <w:szCs w:val="18"/>
              </w:rPr>
            </w:pPr>
            <w:r w:rsidRPr="0030133F">
              <w:rPr>
                <w:rFonts w:ascii="Tahoma" w:hAnsi="Tahoma" w:cs="Tahoma"/>
                <w:color w:val="000000"/>
                <w:sz w:val="18"/>
                <w:szCs w:val="18"/>
              </w:rPr>
              <w:t>ESS-CAL</w:t>
            </w:r>
          </w:p>
        </w:tc>
        <w:tc>
          <w:tcPr>
            <w:tcW w:w="1395" w:type="dxa"/>
            <w:shd w:val="clear" w:color="auto" w:fill="FABF8F"/>
          </w:tcPr>
          <w:p w:rsidR="0033725C" w:rsidRPr="0030133F" w:rsidRDefault="0033725C" w:rsidP="00A73DBD">
            <w:pPr>
              <w:pStyle w:val="TableHeading"/>
              <w:rPr>
                <w:rFonts w:ascii="Tahoma" w:hAnsi="Tahoma" w:cs="Tahoma"/>
                <w:color w:val="000000"/>
                <w:sz w:val="18"/>
                <w:szCs w:val="18"/>
              </w:rPr>
            </w:pPr>
            <w:r w:rsidRPr="0030133F">
              <w:rPr>
                <w:rFonts w:ascii="Tahoma" w:hAnsi="Tahoma" w:cs="Tahoma"/>
                <w:color w:val="000000"/>
                <w:sz w:val="18"/>
                <w:szCs w:val="18"/>
              </w:rPr>
              <w:t>Beschränkte CAL</w:t>
            </w:r>
          </w:p>
        </w:tc>
        <w:tc>
          <w:tcPr>
            <w:tcW w:w="1179" w:type="dxa"/>
            <w:shd w:val="clear" w:color="auto" w:fill="FABF8F"/>
          </w:tcPr>
          <w:p w:rsidR="0033725C" w:rsidRPr="0030133F" w:rsidRDefault="0033725C" w:rsidP="00A73DBD">
            <w:pPr>
              <w:pStyle w:val="TableHeading"/>
              <w:rPr>
                <w:rFonts w:ascii="Tahoma" w:hAnsi="Tahoma" w:cs="Tahoma"/>
                <w:color w:val="000000"/>
                <w:sz w:val="18"/>
                <w:szCs w:val="18"/>
              </w:rPr>
            </w:pPr>
            <w:r w:rsidRPr="0030133F">
              <w:rPr>
                <w:rFonts w:ascii="Tahoma" w:hAnsi="Tahoma" w:cs="Tahoma"/>
                <w:color w:val="000000"/>
                <w:sz w:val="18"/>
                <w:szCs w:val="18"/>
              </w:rPr>
              <w:t>Unbesch</w:t>
            </w:r>
            <w:r w:rsidR="00C62BA7">
              <w:rPr>
                <w:rFonts w:ascii="Tahoma" w:hAnsi="Tahoma" w:cs="Tahoma"/>
                <w:color w:val="000000"/>
                <w:sz w:val="18"/>
                <w:szCs w:val="18"/>
              </w:rPr>
              <w:t>-</w:t>
            </w:r>
            <w:r w:rsidRPr="0030133F">
              <w:rPr>
                <w:rFonts w:ascii="Tahoma" w:hAnsi="Tahoma" w:cs="Tahoma"/>
                <w:color w:val="000000"/>
                <w:sz w:val="18"/>
                <w:szCs w:val="18"/>
              </w:rPr>
              <w:t>ränkte CAL</w:t>
            </w:r>
          </w:p>
        </w:tc>
        <w:tc>
          <w:tcPr>
            <w:tcW w:w="1818" w:type="dxa"/>
            <w:shd w:val="clear" w:color="auto" w:fill="FABF8F"/>
          </w:tcPr>
          <w:p w:rsidR="0033725C" w:rsidRPr="0030133F" w:rsidRDefault="0033725C" w:rsidP="0030133F">
            <w:pPr>
              <w:pStyle w:val="TableHeading"/>
              <w:rPr>
                <w:rFonts w:ascii="Tahoma" w:hAnsi="Tahoma" w:cs="Tahoma"/>
                <w:color w:val="000000"/>
                <w:sz w:val="18"/>
                <w:szCs w:val="18"/>
                <w:lang w:val="de-DE"/>
              </w:rPr>
            </w:pPr>
            <w:r w:rsidRPr="0030133F">
              <w:rPr>
                <w:rFonts w:ascii="Tahoma" w:hAnsi="Tahoma" w:cs="Tahoma"/>
                <w:color w:val="000000"/>
                <w:sz w:val="18"/>
                <w:szCs w:val="18"/>
                <w:lang w:val="de-DE"/>
              </w:rPr>
              <w:t>Zusätzliche CAL</w:t>
            </w:r>
            <w:r w:rsidR="0030133F" w:rsidRPr="0030133F">
              <w:rPr>
                <w:rFonts w:ascii="Tahoma" w:hAnsi="Tahoma" w:cs="Tahoma"/>
                <w:color w:val="000000"/>
                <w:sz w:val="18"/>
                <w:szCs w:val="18"/>
                <w:lang w:val="de-DE"/>
              </w:rPr>
              <w:t> </w:t>
            </w:r>
            <w:r w:rsidRPr="0030133F">
              <w:rPr>
                <w:rFonts w:ascii="Tahoma" w:hAnsi="Tahoma" w:cs="Tahoma"/>
                <w:color w:val="000000"/>
                <w:sz w:val="18"/>
                <w:szCs w:val="18"/>
                <w:lang w:val="de-DE"/>
              </w:rPr>
              <w:t>zur Eingeschränkten Verwendung</w:t>
            </w:r>
          </w:p>
        </w:tc>
        <w:tc>
          <w:tcPr>
            <w:tcW w:w="1620" w:type="dxa"/>
            <w:shd w:val="clear" w:color="auto" w:fill="FABF8F"/>
          </w:tcPr>
          <w:p w:rsidR="0033725C" w:rsidRPr="0030133F" w:rsidRDefault="0033725C" w:rsidP="00A73DBD">
            <w:pPr>
              <w:pStyle w:val="TableHeading"/>
              <w:rPr>
                <w:rFonts w:ascii="Tahoma" w:hAnsi="Tahoma" w:cs="Tahoma"/>
                <w:color w:val="000000"/>
                <w:sz w:val="18"/>
                <w:szCs w:val="18"/>
                <w:lang w:val="de-DE"/>
              </w:rPr>
            </w:pPr>
            <w:r w:rsidRPr="0030133F">
              <w:rPr>
                <w:rFonts w:ascii="Tahoma" w:hAnsi="Tahoma" w:cs="Tahoma"/>
                <w:color w:val="000000"/>
                <w:sz w:val="18"/>
                <w:szCs w:val="18"/>
                <w:lang w:val="de-DE"/>
              </w:rPr>
              <w:t>Zusätzliche CAL zur Vollständigen Verwendung</w:t>
            </w:r>
          </w:p>
        </w:tc>
        <w:tc>
          <w:tcPr>
            <w:tcW w:w="1278" w:type="dxa"/>
            <w:shd w:val="clear" w:color="auto" w:fill="FABF8F"/>
          </w:tcPr>
          <w:p w:rsidR="0033725C" w:rsidRPr="0030133F" w:rsidRDefault="0033725C" w:rsidP="00A73DBD">
            <w:pPr>
              <w:pStyle w:val="TableHeading"/>
              <w:rPr>
                <w:rFonts w:ascii="Tahoma" w:hAnsi="Tahoma" w:cs="Tahoma"/>
                <w:color w:val="000000"/>
                <w:sz w:val="18"/>
                <w:szCs w:val="18"/>
              </w:rPr>
            </w:pPr>
            <w:r w:rsidRPr="0030133F">
              <w:rPr>
                <w:rFonts w:ascii="Tahoma" w:hAnsi="Tahoma" w:cs="Tahoma"/>
                <w:color w:val="000000"/>
                <w:sz w:val="18"/>
                <w:szCs w:val="18"/>
              </w:rPr>
              <w:t>Externer Connector</w:t>
            </w:r>
          </w:p>
        </w:tc>
      </w:tr>
      <w:tr w:rsidR="00C62BA7" w:rsidRPr="006224F0" w:rsidTr="000C27EC">
        <w:trPr>
          <w:cantSplit/>
          <w:trHeight w:val="199"/>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Height w:val="352"/>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Leads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Notizen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erstellen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Leads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Notizen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aktualisieren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lastRenderedPageBreak/>
              <w:t>Leads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Notizen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Konten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Konten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Fälle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Leads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Aktivitäten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 an Notizen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BE152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API-Zugriff</w:t>
            </w:r>
            <w:r w:rsidR="00BE152D">
              <w:rPr>
                <w:rFonts w:ascii="Tahoma" w:eastAsia="Calibri" w:hAnsi="Tahoma" w:cs="Tahoma"/>
                <w:sz w:val="18"/>
                <w:szCs w:val="18"/>
                <w:lang w:val="de-DE"/>
              </w:rPr>
              <w:t> </w:t>
            </w:r>
            <w:r w:rsidRPr="005801B1">
              <w:rPr>
                <w:rFonts w:ascii="Tahoma" w:eastAsia="Calibri" w:hAnsi="Tahoma" w:cs="Tahoma"/>
                <w:sz w:val="18"/>
                <w:szCs w:val="18"/>
                <w:lang w:val="de-DE"/>
              </w:rPr>
              <w:t>an benutzerdefinierte Entitätsdatensätze anfügen</w:t>
            </w:r>
          </w:p>
        </w:tc>
        <w:tc>
          <w:tcPr>
            <w:tcW w:w="720"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Leads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Notizen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Leads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lastRenderedPageBreak/>
              <w:t>Aktivitäten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Leads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API-Zugriff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Microsoft Dynamics CRM-Clients erstellen</w:t>
            </w:r>
            <w:r w:rsidRPr="005801B1">
              <w:rPr>
                <w:rFonts w:ascii="Tahoma" w:eastAsia="Calibri" w:hAnsi="Tahoma" w:cs="Tahoma"/>
                <w:b/>
                <w:sz w:val="18"/>
                <w:szCs w:val="18"/>
                <w:vertAlign w:val="superscript"/>
                <w:lang w:val="de-DE"/>
              </w:rPr>
              <w:t>1</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Leads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Notizen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lastRenderedPageBreak/>
              <w:t>Kontakte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Leads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A32B3" w:rsidRDefault="0033725C" w:rsidP="00A73DBD">
            <w:pPr>
              <w:pStyle w:val="TableText"/>
              <w:jc w:val="left"/>
              <w:rPr>
                <w:rFonts w:ascii="Tahoma" w:eastAsia="Calibri" w:hAnsi="Tahoma" w:cs="Tahoma"/>
                <w:sz w:val="18"/>
                <w:szCs w:val="18"/>
                <w:lang w:val="de-DE"/>
              </w:rPr>
            </w:pPr>
            <w:r w:rsidRPr="005A32B3">
              <w:rPr>
                <w:rFonts w:ascii="Tahoma" w:eastAsia="Calibri" w:hAnsi="Tahoma" w:cs="Tahoma"/>
                <w:sz w:val="18"/>
                <w:szCs w:val="18"/>
                <w:lang w:val="de-DE"/>
              </w:rPr>
              <w:t>Notizen durch Microsoft Dynamics CRM-Clients aktualisieren</w:t>
            </w:r>
          </w:p>
        </w:tc>
        <w:tc>
          <w:tcPr>
            <w:tcW w:w="720" w:type="dxa"/>
            <w:shd w:val="clear" w:color="auto" w:fill="FFFFFF"/>
          </w:tcPr>
          <w:p w:rsidR="0033725C" w:rsidRPr="005A32B3"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Microsoft Dynamics CRM-Clients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Microsoft Dynamics CRM-Clients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Microsoft Dynamics CRM-Clients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Leads durch Microsoft Dynamics CRM-Clients anfügen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A32B3" w:rsidRDefault="0033725C" w:rsidP="00A73DBD">
            <w:pPr>
              <w:pStyle w:val="TableText"/>
              <w:jc w:val="left"/>
              <w:rPr>
                <w:rFonts w:ascii="Tahoma" w:eastAsia="Calibri" w:hAnsi="Tahoma" w:cs="Tahoma"/>
                <w:sz w:val="18"/>
                <w:szCs w:val="18"/>
                <w:lang w:val="de-DE"/>
              </w:rPr>
            </w:pPr>
            <w:r w:rsidRPr="005A32B3">
              <w:rPr>
                <w:rFonts w:ascii="Tahoma" w:eastAsia="Calibri" w:hAnsi="Tahoma" w:cs="Tahoma"/>
                <w:sz w:val="18"/>
                <w:szCs w:val="18"/>
                <w:lang w:val="de-DE"/>
              </w:rPr>
              <w:t>Notizen durch Microsoft Dynamics CRM-Clients anfügen</w:t>
            </w:r>
          </w:p>
        </w:tc>
        <w:tc>
          <w:tcPr>
            <w:tcW w:w="720" w:type="dxa"/>
            <w:shd w:val="clear" w:color="auto" w:fill="FFFFFF"/>
          </w:tcPr>
          <w:p w:rsidR="0033725C" w:rsidRPr="005A32B3"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Microsoft Dynamics CRM-Clients an Konten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Microsoft Dynamics CRM-Clients an Kontakte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lastRenderedPageBreak/>
              <w:t>Durch Microsoft Dynamics CRM-Clients an Fälle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Microsoft Dynamics CRM-Clients an Leads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Microsoft Dynamics CRM-Clients an Aktivitäten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Durch Microsoft Dynamics CRM-Clients an Notizen anfügen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A32B3" w:rsidRDefault="0033725C" w:rsidP="00A73DBD">
            <w:pPr>
              <w:pStyle w:val="TableText"/>
              <w:jc w:val="left"/>
              <w:rPr>
                <w:rFonts w:ascii="Tahoma" w:eastAsia="Calibri" w:hAnsi="Tahoma" w:cs="Tahoma"/>
                <w:sz w:val="18"/>
                <w:szCs w:val="18"/>
                <w:lang w:val="de-DE"/>
              </w:rPr>
            </w:pPr>
            <w:r w:rsidRPr="005A32B3">
              <w:rPr>
                <w:rFonts w:ascii="Tahoma" w:eastAsia="Calibri" w:hAnsi="Tahoma" w:cs="Tahoma"/>
                <w:sz w:val="18"/>
                <w:szCs w:val="18"/>
                <w:lang w:val="de-DE"/>
              </w:rPr>
              <w:t>Konten durch Microsoft Dynamics CRM-Clients löschen</w:t>
            </w:r>
          </w:p>
        </w:tc>
        <w:tc>
          <w:tcPr>
            <w:tcW w:w="720" w:type="dxa"/>
            <w:shd w:val="clear" w:color="auto" w:fill="FFFFFF"/>
          </w:tcPr>
          <w:p w:rsidR="0033725C" w:rsidRPr="005A32B3"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A32B3" w:rsidRDefault="0033725C" w:rsidP="00A73DBD">
            <w:pPr>
              <w:pStyle w:val="TableText"/>
              <w:jc w:val="left"/>
              <w:rPr>
                <w:rFonts w:ascii="Tahoma" w:eastAsia="Calibri" w:hAnsi="Tahoma" w:cs="Tahoma"/>
                <w:sz w:val="18"/>
                <w:szCs w:val="18"/>
                <w:lang w:val="de-DE"/>
              </w:rPr>
            </w:pPr>
            <w:r w:rsidRPr="005A32B3">
              <w:rPr>
                <w:rFonts w:ascii="Tahoma" w:eastAsia="Calibri" w:hAnsi="Tahoma" w:cs="Tahoma"/>
                <w:sz w:val="18"/>
                <w:szCs w:val="18"/>
                <w:lang w:val="de-DE"/>
              </w:rPr>
              <w:t>Kontakte durch Microsoft Dynamics CRM-Clients löschen</w:t>
            </w:r>
          </w:p>
        </w:tc>
        <w:tc>
          <w:tcPr>
            <w:tcW w:w="720" w:type="dxa"/>
            <w:shd w:val="clear" w:color="auto" w:fill="FFFFFF"/>
          </w:tcPr>
          <w:p w:rsidR="0033725C" w:rsidRPr="005A32B3"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A32B3" w:rsidRDefault="0033725C" w:rsidP="00A73DBD">
            <w:pPr>
              <w:pStyle w:val="TableText"/>
              <w:jc w:val="left"/>
              <w:rPr>
                <w:rFonts w:ascii="Tahoma" w:eastAsia="Calibri" w:hAnsi="Tahoma" w:cs="Tahoma"/>
                <w:sz w:val="18"/>
                <w:szCs w:val="18"/>
                <w:lang w:val="de-DE"/>
              </w:rPr>
            </w:pPr>
            <w:r w:rsidRPr="005A32B3">
              <w:rPr>
                <w:rFonts w:ascii="Tahoma" w:eastAsia="Calibri" w:hAnsi="Tahoma" w:cs="Tahoma"/>
                <w:sz w:val="18"/>
                <w:szCs w:val="18"/>
                <w:lang w:val="de-DE"/>
              </w:rPr>
              <w:t>Fälle durch Microsoft Dynamics CRM-Clients löschen</w:t>
            </w:r>
          </w:p>
        </w:tc>
        <w:tc>
          <w:tcPr>
            <w:tcW w:w="720" w:type="dxa"/>
            <w:shd w:val="clear" w:color="auto" w:fill="FFFFFF"/>
          </w:tcPr>
          <w:p w:rsidR="0033725C" w:rsidRPr="005A32B3"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Leads durch Microsoft Dynamics CRM-Clients löschen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Notizen durch Microsoft Dynamics CRM-Clients löschen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lastRenderedPageBreak/>
              <w:t>Leads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Height w:val="309"/>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Konten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Kontakte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Fälle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Leads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Aktivitäten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179" w:type="dxa"/>
            <w:shd w:val="clear" w:color="auto" w:fill="FFFFFF"/>
          </w:tcPr>
          <w:p w:rsidR="0033725C" w:rsidRPr="0030133F" w:rsidRDefault="0033725C" w:rsidP="00A73DBD">
            <w:pPr>
              <w:pStyle w:val="TableText"/>
              <w:rPr>
                <w:rFonts w:eastAsia="Calibri" w:cs="Tahoma"/>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2</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Microsoft Dynamics CRM-Clients erstellen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Microsoft Dynamics CRM-Clients aktualisieren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Berechtigung für benutzerdefinierte Aktivitätsdatensätze durch Microsoft Dynamics CRM-Clients anhängen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3</w:t>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3</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Berechtigung für benutzerdefinierte Entitätsdatensätze (außer benutzerdefinierte Aktivitätsdatensätze) durch Microsoft Dynamics CRM-Clients anhängen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lastRenderedPageBreak/>
              <w:t>Durch Microsoft Dynamics CRM-Clients an Berechtigung für benutzerdefinierte Entitätsdatensätze anhängen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Microsoft Dynamics CRM-Clients löschen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Microsoft Dynamics CRM-Clients zuweisen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Benutzerdefinierte Entitätsdatensätze durch Microsoft Dynamics CRM-Clients freigeben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Customer Care Accelerator Framework</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„Erweiterte Suchabfragen“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„Erweiterte Suchabfragen“ speichern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Persönliche Ansichten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Systemdashboard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auto"/>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Systemdashboard freigeben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auto"/>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Persönliches Dashboard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Persönliches Dashboard freigeben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Workflow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Workflow aktualisieren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Automatisierten Workflow ausführen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auto"/>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5</w:t>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5</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Bedarfsgesteuerten Workflow ausführen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auto"/>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Dialog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lastRenderedPageBreak/>
              <w:t>Dialog aktualisieren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Dialog starten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auto"/>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5</w:t>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5</w:t>
            </w: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Bericht erstellen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Bericht ausführen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Seriendruck ausführen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6224F0" w:rsidRDefault="0033725C" w:rsidP="00A73DBD">
            <w:pPr>
              <w:pStyle w:val="TableText"/>
              <w:jc w:val="left"/>
              <w:rPr>
                <w:rFonts w:ascii="Tahoma" w:eastAsia="Calibri" w:hAnsi="Tahoma" w:cs="Tahoma"/>
                <w:sz w:val="18"/>
                <w:szCs w:val="18"/>
              </w:rPr>
            </w:pPr>
            <w:r w:rsidRPr="006224F0">
              <w:rPr>
                <w:rFonts w:ascii="Tahoma" w:eastAsia="Calibri" w:hAnsi="Tahoma" w:cs="Tahoma"/>
                <w:sz w:val="18"/>
                <w:szCs w:val="18"/>
              </w:rPr>
              <w:t>Daten in Microsoft Excel exportieren</w:t>
            </w:r>
          </w:p>
        </w:tc>
        <w:tc>
          <w:tcPr>
            <w:tcW w:w="720" w:type="dxa"/>
            <w:shd w:val="clear" w:color="auto" w:fill="FFFFFF"/>
          </w:tcPr>
          <w:p w:rsidR="0033725C" w:rsidRPr="0030133F" w:rsidRDefault="0033725C" w:rsidP="00A73DBD">
            <w:pPr>
              <w:pStyle w:val="TableText"/>
              <w:rPr>
                <w:rFonts w:eastAsia="Calibri" w:cs="Tahoma"/>
                <w:b/>
                <w:sz w:val="24"/>
                <w:szCs w:val="24"/>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Aktivitätsfeeds für Konten, Kontakte, Leads und Benutzerdefinierte Entitätsdatensätze durch API-Zugriff verfolgen und veröffentlichen</w:t>
            </w:r>
          </w:p>
        </w:tc>
        <w:tc>
          <w:tcPr>
            <w:tcW w:w="7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Aktivitätsfeeds für Dynamics CRM-Standardentitätsdatensätze durch Dynamics CRM-Clients verfolgen und veröffentlichen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Aktivitätsfeeds für benutzerdefinierte Entitätsdatensätze durch Dynamics CRM-Clients verfolgen und veröffentlichen</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Lesezugriff auf gesamte Microsoft Dynamics CRM-Funktionalität</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620" w:type="dxa"/>
            <w:shd w:val="clear" w:color="auto" w:fill="FFFFFF"/>
          </w:tcPr>
          <w:p w:rsidR="0033725C" w:rsidRPr="0030133F" w:rsidRDefault="0033725C" w:rsidP="00A73DBD">
            <w:pPr>
              <w:pStyle w:val="TableText"/>
              <w:rPr>
                <w:rFonts w:eastAsia="Calibri" w:cs="Tahoma"/>
                <w:b/>
                <w:sz w:val="24"/>
                <w:szCs w:val="24"/>
              </w:rPr>
            </w:pPr>
          </w:p>
        </w:tc>
        <w:tc>
          <w:tcPr>
            <w:tcW w:w="127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4</w:t>
            </w:r>
          </w:p>
        </w:tc>
      </w:tr>
      <w:tr w:rsidR="00C62BA7" w:rsidRPr="006224F0" w:rsidTr="000C27EC">
        <w:trPr>
          <w:cantSplit/>
        </w:trPr>
        <w:tc>
          <w:tcPr>
            <w:tcW w:w="1678" w:type="dxa"/>
            <w:shd w:val="clear" w:color="auto" w:fill="FFFFFF"/>
          </w:tcPr>
          <w:p w:rsidR="0033725C" w:rsidRPr="005801B1" w:rsidRDefault="0033725C" w:rsidP="00A73DBD">
            <w:pPr>
              <w:pStyle w:val="TableText"/>
              <w:jc w:val="left"/>
              <w:rPr>
                <w:rFonts w:ascii="Tahoma" w:eastAsia="Calibri" w:hAnsi="Tahoma" w:cs="Tahoma"/>
                <w:sz w:val="18"/>
                <w:szCs w:val="18"/>
                <w:lang w:val="de-DE"/>
              </w:rPr>
            </w:pPr>
            <w:r w:rsidRPr="005801B1">
              <w:rPr>
                <w:rFonts w:ascii="Tahoma" w:eastAsia="Calibri" w:hAnsi="Tahoma" w:cs="Tahoma"/>
                <w:sz w:val="18"/>
                <w:szCs w:val="18"/>
                <w:lang w:val="de-DE"/>
              </w:rPr>
              <w:t>Schreibzugriff auf gesamte Microsoft Dynamics CRM-Funktionalität</w:t>
            </w:r>
          </w:p>
        </w:tc>
        <w:tc>
          <w:tcPr>
            <w:tcW w:w="720" w:type="dxa"/>
            <w:shd w:val="clear" w:color="auto" w:fill="FFFFFF"/>
          </w:tcPr>
          <w:p w:rsidR="0033725C" w:rsidRPr="0030133F" w:rsidRDefault="0033725C" w:rsidP="00A73DBD">
            <w:pPr>
              <w:pStyle w:val="TableText"/>
              <w:rPr>
                <w:rFonts w:eastAsia="Calibri" w:cs="Tahoma"/>
                <w:b/>
                <w:sz w:val="24"/>
                <w:szCs w:val="24"/>
                <w:lang w:val="de-DE"/>
              </w:rPr>
            </w:pPr>
          </w:p>
        </w:tc>
        <w:tc>
          <w:tcPr>
            <w:tcW w:w="1395" w:type="dxa"/>
            <w:shd w:val="clear" w:color="auto" w:fill="FFFFFF"/>
          </w:tcPr>
          <w:p w:rsidR="0033725C" w:rsidRPr="0030133F" w:rsidRDefault="0033725C" w:rsidP="00A73DBD">
            <w:pPr>
              <w:pStyle w:val="TableText"/>
              <w:rPr>
                <w:rFonts w:eastAsia="Calibri" w:cs="Tahoma"/>
                <w:b/>
                <w:sz w:val="24"/>
                <w:szCs w:val="24"/>
                <w:lang w:val="de-DE"/>
              </w:rPr>
            </w:pPr>
          </w:p>
        </w:tc>
        <w:tc>
          <w:tcPr>
            <w:tcW w:w="1179"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818" w:type="dxa"/>
            <w:shd w:val="clear" w:color="auto" w:fill="FFFFFF"/>
          </w:tcPr>
          <w:p w:rsidR="0033725C" w:rsidRPr="0030133F" w:rsidRDefault="0033725C" w:rsidP="00A73DBD">
            <w:pPr>
              <w:pStyle w:val="TableText"/>
              <w:rPr>
                <w:rFonts w:eastAsia="Calibri" w:cs="Tahoma"/>
                <w:b/>
                <w:sz w:val="24"/>
                <w:szCs w:val="24"/>
              </w:rPr>
            </w:pPr>
          </w:p>
        </w:tc>
        <w:tc>
          <w:tcPr>
            <w:tcW w:w="1620"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p>
        </w:tc>
        <w:tc>
          <w:tcPr>
            <w:tcW w:w="1278" w:type="dxa"/>
            <w:shd w:val="clear" w:color="auto" w:fill="FFFFFF"/>
          </w:tcPr>
          <w:p w:rsidR="0033725C" w:rsidRPr="0030133F" w:rsidRDefault="0033725C" w:rsidP="00A73DBD">
            <w:pPr>
              <w:pStyle w:val="TableText"/>
              <w:rPr>
                <w:rFonts w:eastAsia="Calibri" w:cs="Tahoma"/>
                <w:b/>
                <w:sz w:val="24"/>
                <w:szCs w:val="24"/>
              </w:rPr>
            </w:pPr>
            <w:r w:rsidRPr="0030133F">
              <w:rPr>
                <w:rFonts w:eastAsia="Calibri" w:cs="Tahoma"/>
                <w:b/>
                <w:sz w:val="24"/>
                <w:szCs w:val="24"/>
              </w:rPr>
              <w:sym w:font="Wingdings" w:char="00FC"/>
            </w:r>
            <w:r w:rsidRPr="0030133F">
              <w:rPr>
                <w:rFonts w:eastAsia="Calibri" w:cs="Tahoma"/>
                <w:b/>
                <w:sz w:val="24"/>
                <w:szCs w:val="24"/>
                <w:vertAlign w:val="superscript"/>
              </w:rPr>
              <w:t>4</w:t>
            </w:r>
          </w:p>
        </w:tc>
      </w:tr>
      <w:tr w:rsidR="0033725C" w:rsidRPr="00486223" w:rsidTr="000C27EC">
        <w:trPr>
          <w:cantSplit/>
        </w:trPr>
        <w:tc>
          <w:tcPr>
            <w:tcW w:w="9688" w:type="dxa"/>
            <w:gridSpan w:val="7"/>
            <w:shd w:val="clear" w:color="auto" w:fill="FFFFFF"/>
          </w:tcPr>
          <w:p w:rsidR="0033725C" w:rsidRPr="006224F0" w:rsidRDefault="0033725C" w:rsidP="0030133F">
            <w:pPr>
              <w:pStyle w:val="TableText"/>
              <w:jc w:val="left"/>
              <w:rPr>
                <w:rFonts w:ascii="Tahoma" w:hAnsi="Tahoma" w:cs="Tahoma"/>
              </w:rPr>
            </w:pPr>
            <w:r w:rsidRPr="006224F0">
              <w:rPr>
                <w:rFonts w:ascii="Tahoma" w:eastAsia="Calibri" w:hAnsi="Tahoma" w:cs="Tahoma"/>
                <w:i/>
                <w:sz w:val="14"/>
                <w:szCs w:val="18"/>
              </w:rPr>
              <w:t>(1) Microsoft Dynamics CRM-Webclient, Microsoft Dynamics CRM-Client für Microsoft Outlook und Mobile Express für Microsoft</w:t>
            </w:r>
            <w:r w:rsidR="00041ECC">
              <w:rPr>
                <w:rFonts w:ascii="Tahoma" w:eastAsia="Calibri" w:hAnsi="Tahoma" w:cs="Tahoma"/>
                <w:i/>
                <w:sz w:val="14"/>
                <w:szCs w:val="18"/>
              </w:rPr>
              <w:t xml:space="preserve"> </w:t>
            </w:r>
            <w:r w:rsidRPr="006224F0">
              <w:rPr>
                <w:rFonts w:ascii="Tahoma" w:eastAsia="Calibri" w:hAnsi="Tahoma" w:cs="Tahoma"/>
                <w:i/>
                <w:sz w:val="14"/>
                <w:szCs w:val="18"/>
              </w:rPr>
              <w:t>Dynamics</w:t>
            </w:r>
            <w:r w:rsidR="0030133F">
              <w:rPr>
                <w:rFonts w:ascii="Tahoma" w:eastAsia="Calibri" w:hAnsi="Tahoma" w:cs="Tahoma"/>
                <w:i/>
                <w:sz w:val="14"/>
                <w:szCs w:val="18"/>
              </w:rPr>
              <w:t> </w:t>
            </w:r>
            <w:r w:rsidRPr="006224F0">
              <w:rPr>
                <w:rFonts w:ascii="Tahoma" w:eastAsia="Calibri" w:hAnsi="Tahoma" w:cs="Tahoma"/>
                <w:i/>
                <w:sz w:val="14"/>
                <w:szCs w:val="18"/>
              </w:rPr>
              <w:t>CRM.</w:t>
            </w:r>
          </w:p>
          <w:p w:rsidR="0033725C" w:rsidRPr="005801B1" w:rsidRDefault="0033725C" w:rsidP="00A73DBD">
            <w:pPr>
              <w:pStyle w:val="TableText"/>
              <w:jc w:val="left"/>
              <w:rPr>
                <w:rFonts w:ascii="Tahoma" w:hAnsi="Tahoma" w:cs="Tahoma"/>
                <w:lang w:val="de-DE"/>
              </w:rPr>
            </w:pPr>
            <w:r w:rsidRPr="005801B1">
              <w:rPr>
                <w:rFonts w:ascii="Tahoma" w:eastAsia="Calibri" w:hAnsi="Tahoma" w:cs="Tahoma"/>
                <w:i/>
                <w:sz w:val="14"/>
                <w:szCs w:val="18"/>
                <w:lang w:val="de-DE"/>
              </w:rPr>
              <w:t>(2) Berechtigungen sind nur auf Datensätze anwendbar, die vom selben Nutzer erstellt wurden.</w:t>
            </w:r>
          </w:p>
          <w:p w:rsidR="0033725C" w:rsidRPr="005801B1" w:rsidRDefault="0033725C" w:rsidP="00A73DBD">
            <w:pPr>
              <w:pStyle w:val="TableText"/>
              <w:jc w:val="left"/>
              <w:rPr>
                <w:rFonts w:ascii="Tahoma" w:hAnsi="Tahoma" w:cs="Tahoma"/>
                <w:lang w:val="de-DE"/>
              </w:rPr>
            </w:pPr>
            <w:r w:rsidRPr="005801B1">
              <w:rPr>
                <w:rFonts w:ascii="Tahoma" w:eastAsia="Calibri" w:hAnsi="Tahoma" w:cs="Tahoma"/>
                <w:i/>
                <w:sz w:val="14"/>
                <w:szCs w:val="18"/>
                <w:lang w:val="de-DE"/>
              </w:rPr>
              <w:t>(3) Datensätze sind NUR auf benutzerdefinierte Aktivitäten anwendbar.</w:t>
            </w:r>
          </w:p>
          <w:p w:rsidR="0033725C" w:rsidRPr="005801B1" w:rsidRDefault="0033725C" w:rsidP="00A73DBD">
            <w:pPr>
              <w:rPr>
                <w:rFonts w:cs="Tahoma"/>
                <w:lang w:val="de-DE"/>
              </w:rPr>
            </w:pPr>
            <w:r w:rsidRPr="005801B1">
              <w:rPr>
                <w:rFonts w:eastAsia="Calibri" w:cs="Tahoma"/>
                <w:i/>
                <w:sz w:val="14"/>
                <w:szCs w:val="18"/>
                <w:lang w:val="de-DE"/>
              </w:rPr>
              <w:t xml:space="preserve">(4) Berechtigungen zum Erstellen von Datensätzen, </w:t>
            </w:r>
            <w:r w:rsidRPr="005801B1">
              <w:rPr>
                <w:rFonts w:eastAsia="Calibri" w:cs="Tahoma"/>
                <w:bCs/>
                <w:i/>
                <w:sz w:val="14"/>
                <w:szCs w:val="18"/>
                <w:lang w:val="de-DE"/>
              </w:rPr>
              <w:t>Anhängen, Anhängen an und Aktualisieren von</w:t>
            </w:r>
            <w:r w:rsidRPr="005801B1">
              <w:rPr>
                <w:rFonts w:eastAsia="Calibri" w:cs="Tahoma"/>
                <w:i/>
                <w:sz w:val="14"/>
                <w:szCs w:val="18"/>
                <w:lang w:val="de-DE"/>
              </w:rPr>
              <w:t xml:space="preserve"> </w:t>
            </w:r>
            <w:r w:rsidRPr="005801B1">
              <w:rPr>
                <w:rFonts w:eastAsia="Calibri" w:cs="Tahoma"/>
                <w:bCs/>
                <w:i/>
                <w:sz w:val="14"/>
                <w:szCs w:val="18"/>
                <w:lang w:val="de-DE"/>
              </w:rPr>
              <w:t xml:space="preserve">Datensätzen, die von einem CRM-Nutzer erstellt wurden. </w:t>
            </w:r>
            <w:r w:rsidRPr="005801B1">
              <w:rPr>
                <w:rFonts w:eastAsia="Calibri" w:cs="Tahoma"/>
                <w:bCs/>
                <w:i/>
                <w:sz w:val="14"/>
                <w:szCs w:val="18"/>
                <w:u w:val="single"/>
                <w:lang w:val="de-DE"/>
              </w:rPr>
              <w:t>Keine Datenberechtigungen</w:t>
            </w:r>
            <w:r w:rsidRPr="005801B1">
              <w:rPr>
                <w:rFonts w:eastAsia="Calibri" w:cs="Tahoma"/>
                <w:i/>
                <w:sz w:val="14"/>
                <w:szCs w:val="18"/>
                <w:lang w:val="de-DE"/>
              </w:rPr>
              <w:t xml:space="preserve"> zum </w:t>
            </w:r>
            <w:r w:rsidRPr="005801B1">
              <w:rPr>
                <w:rFonts w:eastAsia="Calibri" w:cs="Tahoma"/>
                <w:bCs/>
                <w:i/>
                <w:sz w:val="14"/>
                <w:szCs w:val="18"/>
                <w:lang w:val="de-DE"/>
              </w:rPr>
              <w:t>Zuweisen, Freigeben oder Löschen</w:t>
            </w:r>
            <w:r w:rsidRPr="005801B1">
              <w:rPr>
                <w:rFonts w:eastAsia="Calibri" w:cs="Tahoma"/>
                <w:i/>
                <w:sz w:val="14"/>
                <w:szCs w:val="18"/>
                <w:lang w:val="de-DE"/>
              </w:rPr>
              <w:t xml:space="preserve"> von Datensätzen. </w:t>
            </w:r>
            <w:r w:rsidRPr="005801B1">
              <w:rPr>
                <w:rFonts w:eastAsia="Calibri" w:cs="Tahoma"/>
                <w:bCs/>
                <w:i/>
                <w:sz w:val="14"/>
                <w:szCs w:val="18"/>
                <w:lang w:val="de-DE"/>
              </w:rPr>
              <w:t>Nur API-Zugriff.</w:t>
            </w:r>
          </w:p>
          <w:p w:rsidR="0033725C" w:rsidRPr="005801B1" w:rsidRDefault="0033725C" w:rsidP="00A73DBD">
            <w:pPr>
              <w:rPr>
                <w:rFonts w:eastAsia="Calibri" w:cs="Tahoma"/>
                <w:b/>
                <w:bCs/>
                <w:szCs w:val="18"/>
                <w:lang w:val="de-DE"/>
              </w:rPr>
            </w:pPr>
            <w:r w:rsidRPr="005801B1">
              <w:rPr>
                <w:rFonts w:eastAsia="Calibri" w:cs="Tahoma"/>
                <w:i/>
                <w:sz w:val="14"/>
                <w:szCs w:val="18"/>
                <w:lang w:val="de-DE"/>
              </w:rPr>
              <w:t xml:space="preserve">(5) </w:t>
            </w:r>
            <w:r w:rsidRPr="005801B1">
              <w:rPr>
                <w:rFonts w:eastAsia="Calibri" w:cs="Tahoma"/>
                <w:i/>
                <w:sz w:val="14"/>
                <w:lang w:val="de-DE"/>
              </w:rPr>
              <w:t>Nur Konten, Kontakte, Fälle, Leads, Aktivitäten und Benutzerdefinierte Entitätsdatensätze.</w:t>
            </w:r>
            <w:r w:rsidRPr="005801B1">
              <w:rPr>
                <w:rFonts w:eastAsia="Calibri" w:cs="Tahoma"/>
                <w:b/>
                <w:sz w:val="14"/>
                <w:szCs w:val="18"/>
                <w:lang w:val="de-DE"/>
              </w:rPr>
              <w:t xml:space="preserve"> </w:t>
            </w:r>
          </w:p>
        </w:tc>
      </w:tr>
    </w:tbl>
    <w:p w:rsidR="0033725C" w:rsidRPr="005801B1" w:rsidRDefault="0033725C" w:rsidP="00D47417">
      <w:pPr>
        <w:ind w:left="540"/>
        <w:rPr>
          <w:rFonts w:cs="Tahoma"/>
          <w:lang w:val="de-DE"/>
        </w:rPr>
      </w:pPr>
    </w:p>
    <w:p w:rsidR="00BF7FDE" w:rsidRPr="005801B1" w:rsidRDefault="0033725C" w:rsidP="007B699C">
      <w:pPr>
        <w:ind w:left="720"/>
        <w:rPr>
          <w:rFonts w:cs="Tahoma"/>
          <w:lang w:val="de-DE"/>
        </w:rPr>
      </w:pPr>
      <w:r w:rsidRPr="005801B1">
        <w:rPr>
          <w:rFonts w:cs="Tahoma"/>
          <w:lang w:val="de-DE"/>
        </w:rPr>
        <w:t>Weitere Informationen zu Microsoft Dynamics CRM-Lizenzen finden Sie im Preis- und Lizenzleitfaden zu Microsoft Dynamics CRM 2011.</w:t>
      </w:r>
      <w:bookmarkStart w:id="1356" w:name="_69_Office_365"/>
      <w:bookmarkStart w:id="1357" w:name="_69_68_Office"/>
      <w:bookmarkEnd w:id="1356"/>
      <w:bookmarkEnd w:id="1357"/>
    </w:p>
    <w:p w:rsidR="00A47403" w:rsidRPr="005801B1" w:rsidRDefault="00A47403" w:rsidP="007B699C">
      <w:pPr>
        <w:ind w:left="720"/>
        <w:rPr>
          <w:rFonts w:cs="Tahoma"/>
          <w:lang w:val="de-DE"/>
        </w:rPr>
      </w:pPr>
    </w:p>
    <w:p w:rsidR="00A04495" w:rsidRPr="005801B1" w:rsidRDefault="00A04495" w:rsidP="007B699C">
      <w:pPr>
        <w:spacing w:after="60"/>
        <w:ind w:left="720"/>
        <w:rPr>
          <w:rFonts w:cs="Tahoma"/>
          <w:lang w:val="de-DE"/>
        </w:rPr>
      </w:pPr>
      <w:bookmarkStart w:id="1358" w:name="_71_Office_365_1"/>
      <w:bookmarkStart w:id="1359" w:name="Srv_70Office365PlanE1"/>
      <w:bookmarkEnd w:id="1358"/>
      <w:r w:rsidRPr="005801B1">
        <w:rPr>
          <w:rFonts w:cs="Tahoma"/>
          <w:b/>
          <w:bCs/>
          <w:color w:val="000000"/>
          <w:szCs w:val="20"/>
          <w:lang w:val="de-DE"/>
        </w:rPr>
        <w:t>Lizenz für Microsoft Office Specialist (MOS)-Zertifizierungsprüfungs-Website</w:t>
      </w:r>
    </w:p>
    <w:p w:rsidR="00A04495" w:rsidRPr="005801B1" w:rsidRDefault="00A04495" w:rsidP="007B699C">
      <w:pPr>
        <w:ind w:left="720"/>
        <w:rPr>
          <w:rFonts w:cs="Tahoma"/>
          <w:lang w:val="de-DE"/>
        </w:rPr>
      </w:pPr>
      <w:r w:rsidRPr="005801B1">
        <w:rPr>
          <w:rFonts w:cs="Tahoma"/>
          <w:lang w:val="de-DE"/>
        </w:rPr>
        <w:t>Sie sind verpflichtet, ein autorisiertes Certiport-Testzentrum zu sein, um die Websitelizenz zu nutzen.</w:t>
      </w:r>
      <w:r w:rsidR="00F1269E" w:rsidRPr="005801B1">
        <w:rPr>
          <w:rFonts w:cs="Tahoma"/>
          <w:lang w:val="de-DE"/>
        </w:rPr>
        <w:t xml:space="preserve"> </w:t>
      </w:r>
      <w:r w:rsidRPr="005801B1">
        <w:rPr>
          <w:rFonts w:cs="Tahoma"/>
          <w:lang w:val="de-DE"/>
        </w:rPr>
        <w:t xml:space="preserve">Wenn Sie kein autorisiertes Certiport-Testzentrum sind, müssen Sie diesen Prozess durchlaufen, um </w:t>
      </w:r>
      <w:hyperlink r:id="rId54" w:history="1">
        <w:r w:rsidRPr="005801B1">
          <w:rPr>
            <w:rStyle w:val="Hyperlink"/>
            <w:rFonts w:cs="Tahoma"/>
            <w:lang w:val="de-DE"/>
          </w:rPr>
          <w:t>ein Certiport-Testzentrum</w:t>
        </w:r>
      </w:hyperlink>
      <w:r w:rsidRPr="005801B1">
        <w:rPr>
          <w:rFonts w:cs="Tahoma"/>
          <w:lang w:val="de-DE"/>
        </w:rPr>
        <w:t xml:space="preserve"> zu werden, bevor Sie die Websitelizenz nutzen können</w:t>
      </w:r>
      <w:r w:rsidRPr="005801B1">
        <w:rPr>
          <w:rFonts w:cs="Tahoma"/>
          <w:color w:val="1F497D"/>
          <w:lang w:val="de-DE"/>
        </w:rPr>
        <w:t>.</w:t>
      </w:r>
    </w:p>
    <w:p w:rsidR="00A04495" w:rsidRPr="005801B1" w:rsidRDefault="00A04495" w:rsidP="007B699C">
      <w:pPr>
        <w:ind w:left="720"/>
        <w:rPr>
          <w:rFonts w:cs="Tahoma"/>
          <w:lang w:val="de-DE"/>
        </w:rPr>
      </w:pPr>
    </w:p>
    <w:p w:rsidR="00A04495" w:rsidRPr="005801B1" w:rsidRDefault="00A04495" w:rsidP="007B699C">
      <w:pPr>
        <w:spacing w:after="60"/>
        <w:ind w:left="720"/>
        <w:rPr>
          <w:rFonts w:cs="Tahoma"/>
          <w:lang w:val="de-DE"/>
        </w:rPr>
      </w:pPr>
      <w:r w:rsidRPr="005801B1">
        <w:rPr>
          <w:rFonts w:cs="Tahoma"/>
          <w:b/>
          <w:lang w:val="de-DE"/>
        </w:rPr>
        <w:t>Lizenz für Microsoft Technology Associate (MTA)-Zertifizierungsprüfungs-Website</w:t>
      </w:r>
    </w:p>
    <w:p w:rsidR="00A04495" w:rsidRPr="005801B1" w:rsidRDefault="00A04495" w:rsidP="007B699C">
      <w:pPr>
        <w:ind w:left="720"/>
        <w:rPr>
          <w:rFonts w:cs="Tahoma"/>
          <w:lang w:val="de-DE"/>
        </w:rPr>
      </w:pPr>
      <w:r w:rsidRPr="005801B1">
        <w:rPr>
          <w:rFonts w:cs="Tahoma"/>
          <w:lang w:val="de-DE"/>
        </w:rPr>
        <w:lastRenderedPageBreak/>
        <w:t>Sie sind verpflichtet, ein autorisiertes Certiport-Testzentrum zu sein, um die Websitelizenz zu nutzen.</w:t>
      </w:r>
      <w:r w:rsidR="00F1269E" w:rsidRPr="005801B1">
        <w:rPr>
          <w:rFonts w:cs="Tahoma"/>
          <w:lang w:val="de-DE"/>
        </w:rPr>
        <w:t xml:space="preserve"> </w:t>
      </w:r>
      <w:r w:rsidRPr="005801B1">
        <w:rPr>
          <w:rFonts w:cs="Tahoma"/>
          <w:lang w:val="de-DE"/>
        </w:rPr>
        <w:t xml:space="preserve">Wenn Sie kein autorisiertes Certiport-Testzentrum sind, müssen Sie diesen Prozess durchlaufen, um </w:t>
      </w:r>
      <w:hyperlink r:id="rId55" w:history="1">
        <w:r w:rsidRPr="005801B1">
          <w:rPr>
            <w:rStyle w:val="Hyperlink"/>
            <w:rFonts w:cs="Tahoma"/>
            <w:lang w:val="de-DE"/>
          </w:rPr>
          <w:t>ein Certiport-Testzentrum zu werden,</w:t>
        </w:r>
      </w:hyperlink>
      <w:bookmarkStart w:id="1360" w:name="_Toc336338329"/>
      <w:r w:rsidRPr="005801B1">
        <w:rPr>
          <w:rFonts w:cs="Tahoma"/>
          <w:lang w:val="de-DE"/>
        </w:rPr>
        <w:t xml:space="preserve"> bevor Sie </w:t>
      </w:r>
      <w:r w:rsidRPr="005801B1">
        <w:rPr>
          <w:rFonts w:cs="Tahoma"/>
          <w:color w:val="1F497D"/>
          <w:u w:val="single"/>
          <w:lang w:val="de-DE"/>
        </w:rPr>
        <w:t>die Websitelizenz</w:t>
      </w:r>
      <w:r w:rsidRPr="005801B1">
        <w:rPr>
          <w:rFonts w:cs="Tahoma"/>
          <w:color w:val="1F497D"/>
          <w:lang w:val="de-DE"/>
        </w:rPr>
        <w:t xml:space="preserve"> </w:t>
      </w:r>
      <w:r w:rsidRPr="005801B1">
        <w:rPr>
          <w:rFonts w:cs="Tahoma"/>
          <w:lang w:val="de-DE"/>
        </w:rPr>
        <w:t>erwerben und nutzen können</w:t>
      </w:r>
      <w:r w:rsidRPr="005801B1">
        <w:rPr>
          <w:rFonts w:cs="Tahoma"/>
          <w:color w:val="1F497D"/>
          <w:lang w:val="de-DE"/>
        </w:rPr>
        <w:t>.</w:t>
      </w:r>
    </w:p>
    <w:p w:rsidR="006E28CC" w:rsidRDefault="006E28CC" w:rsidP="006D6A83">
      <w:pPr>
        <w:rPr>
          <w:rFonts w:cs="Tahoma"/>
          <w:lang w:val="de-DE"/>
        </w:rPr>
      </w:pPr>
    </w:p>
    <w:p w:rsidR="00BE152D" w:rsidRDefault="00BE152D" w:rsidP="006D6A83">
      <w:pPr>
        <w:rPr>
          <w:rFonts w:cs="Tahoma"/>
          <w:lang w:val="de-DE"/>
        </w:rPr>
      </w:pPr>
    </w:p>
    <w:p w:rsidR="006E28CC" w:rsidRPr="005801B1" w:rsidRDefault="0099402E" w:rsidP="009C5D30">
      <w:pPr>
        <w:pStyle w:val="Heading2"/>
        <w:ind w:left="0"/>
        <w:rPr>
          <w:rFonts w:ascii="Tahoma" w:hAnsi="Tahoma" w:cs="Tahoma"/>
          <w:lang w:val="nn-NO"/>
        </w:rPr>
      </w:pPr>
      <w:bookmarkStart w:id="1361" w:name="_66_Microsoft_Dynamics"/>
      <w:bookmarkStart w:id="1362" w:name="_67_Microsoft_Dynamics"/>
      <w:bookmarkStart w:id="1363" w:name="_Toc352235447"/>
      <w:bookmarkEnd w:id="1361"/>
      <w:bookmarkEnd w:id="1362"/>
      <w:r w:rsidRPr="005801B1">
        <w:rPr>
          <w:rFonts w:ascii="Tahoma" w:hAnsi="Tahoma" w:cs="Tahoma"/>
          <w:caps/>
          <w:color w:val="FF6600"/>
          <w:sz w:val="22"/>
          <w:szCs w:val="22"/>
          <w:vertAlign w:val="superscript"/>
          <w:lang w:val="nn-NO"/>
        </w:rPr>
        <w:t>67</w:t>
      </w:r>
      <w:r w:rsidRPr="00BE152D">
        <w:rPr>
          <w:rFonts w:ascii="Tahoma" w:hAnsi="Tahoma" w:cs="Tahoma"/>
          <w:caps/>
          <w:color w:val="FF6600"/>
          <w:sz w:val="22"/>
          <w:szCs w:val="22"/>
          <w:lang w:val="nn-NO"/>
        </w:rPr>
        <w:t xml:space="preserve"> </w:t>
      </w:r>
      <w:r w:rsidRPr="005801B1">
        <w:rPr>
          <w:rFonts w:ascii="Tahoma" w:hAnsi="Tahoma" w:cs="Tahoma"/>
          <w:color w:val="FF6600"/>
          <w:sz w:val="22"/>
          <w:szCs w:val="22"/>
          <w:lang w:val="nn-NO"/>
        </w:rPr>
        <w:t>Microsoft Dynamics CRM 2011 Server</w:t>
      </w:r>
      <w:bookmarkEnd w:id="1363"/>
    </w:p>
    <w:p w:rsidR="006E28CC" w:rsidRPr="005801B1" w:rsidRDefault="006E28CC" w:rsidP="00BE152D">
      <w:pPr>
        <w:tabs>
          <w:tab w:val="left" w:pos="1800"/>
        </w:tabs>
        <w:rPr>
          <w:rFonts w:cs="Tahoma"/>
          <w:lang w:val="nn-NO"/>
        </w:rPr>
      </w:pPr>
    </w:p>
    <w:p w:rsidR="006E28CC" w:rsidRPr="005801B1" w:rsidRDefault="006E28CC" w:rsidP="009C5D30">
      <w:pPr>
        <w:spacing w:after="60"/>
        <w:ind w:left="720"/>
        <w:rPr>
          <w:rFonts w:cs="Tahoma"/>
          <w:lang w:val="nn-NO"/>
        </w:rPr>
      </w:pPr>
      <w:r w:rsidRPr="005801B1">
        <w:rPr>
          <w:rFonts w:cs="Tahoma"/>
          <w:b/>
          <w:lang w:val="nn-NO"/>
        </w:rPr>
        <w:t>Microsoft Dynamics CRM Server 2011 – Microsoft Dynamics Marketing Online-Integrationsgewährung</w:t>
      </w:r>
    </w:p>
    <w:p w:rsidR="00A04495" w:rsidRPr="005801B1" w:rsidRDefault="006E28CC" w:rsidP="0004051B">
      <w:pPr>
        <w:ind w:left="720"/>
        <w:rPr>
          <w:rFonts w:cs="Tahoma"/>
          <w:lang w:val="de-DE"/>
        </w:rPr>
      </w:pPr>
      <w:r w:rsidRPr="005801B1">
        <w:rPr>
          <w:rFonts w:eastAsia="Calibri" w:cs="Tahoma"/>
          <w:color w:val="000000"/>
          <w:szCs w:val="18"/>
          <w:lang w:val="nn-NO"/>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5801B1">
        <w:rPr>
          <w:rFonts w:cs="Tahoma"/>
          <w:bCs/>
          <w:lang w:val="nn-NO"/>
        </w:rPr>
        <w:t>MarketingPilot Connector für Microsoft Dynamics CRM-</w:t>
      </w:r>
      <w:r w:rsidRPr="005801B1">
        <w:rPr>
          <w:rFonts w:eastAsia="Calibri" w:cs="Tahoma"/>
          <w:color w:val="000000"/>
          <w:szCs w:val="18"/>
          <w:lang w:val="nn-NO"/>
        </w:rPr>
        <w:t>Software ausschließlich zum Synchronisieren von Kundendaten.</w:t>
      </w:r>
      <w:r w:rsidR="00F1269E" w:rsidRPr="005801B1">
        <w:rPr>
          <w:rFonts w:eastAsia="Calibri" w:cs="Tahoma"/>
          <w:color w:val="000000"/>
          <w:szCs w:val="18"/>
          <w:lang w:val="nn-NO"/>
        </w:rPr>
        <w:t xml:space="preserve"> </w:t>
      </w:r>
      <w:r w:rsidRPr="005801B1">
        <w:rPr>
          <w:rFonts w:eastAsia="Calibri" w:cs="Tahoma"/>
          <w:color w:val="000000"/>
          <w:szCs w:val="18"/>
          <w:lang w:val="de-DE"/>
        </w:rPr>
        <w:t>Diese Nutzer benötigen keine CAL für Microsoft Dynamics CRM 2011. Dieser Verzicht gilt bis zum 30. Juni 2014. Danach behält sich Microsoft das Recht vor, entsprechende CALs zu verlangen.</w:t>
      </w:r>
    </w:p>
    <w:p w:rsidR="00A04495" w:rsidRDefault="00A04495" w:rsidP="00BE152D">
      <w:pPr>
        <w:rPr>
          <w:rFonts w:cs="Tahoma"/>
          <w:lang w:val="de-DE"/>
        </w:rPr>
      </w:pPr>
    </w:p>
    <w:p w:rsidR="000C27EC" w:rsidRPr="005801B1" w:rsidRDefault="000C27EC" w:rsidP="00BE152D">
      <w:pPr>
        <w:rPr>
          <w:rFonts w:cs="Tahoma"/>
          <w:lang w:val="de-DE"/>
        </w:rPr>
      </w:pPr>
    </w:p>
    <w:p w:rsidR="00D70D2C" w:rsidRPr="005801B1" w:rsidRDefault="0099402E" w:rsidP="00D70D2C">
      <w:pPr>
        <w:pStyle w:val="Heading2"/>
        <w:ind w:left="0"/>
        <w:rPr>
          <w:rFonts w:ascii="Tahoma" w:hAnsi="Tahoma" w:cs="Tahoma"/>
          <w:lang w:val="de-DE"/>
        </w:rPr>
      </w:pPr>
      <w:bookmarkStart w:id="1364" w:name="_70_68_Office"/>
      <w:bookmarkStart w:id="1365" w:name="_68_Office_365"/>
      <w:bookmarkStart w:id="1366" w:name="_Toc352235448"/>
      <w:bookmarkEnd w:id="1364"/>
      <w:bookmarkEnd w:id="1365"/>
      <w:r w:rsidRPr="005801B1">
        <w:rPr>
          <w:rFonts w:ascii="Tahoma" w:hAnsi="Tahoma" w:cs="Tahoma"/>
          <w:caps/>
          <w:color w:val="FF6600"/>
          <w:sz w:val="22"/>
          <w:szCs w:val="22"/>
          <w:vertAlign w:val="superscript"/>
          <w:lang w:val="de-DE"/>
        </w:rPr>
        <w:t>68</w:t>
      </w:r>
      <w:r w:rsidRPr="005801B1">
        <w:rPr>
          <w:rFonts w:ascii="Tahoma" w:hAnsi="Tahoma" w:cs="Tahoma"/>
          <w:color w:val="FF6600"/>
          <w:lang w:val="de-DE"/>
        </w:rPr>
        <w:t xml:space="preserve"> </w:t>
      </w:r>
      <w:r w:rsidRPr="005801B1">
        <w:rPr>
          <w:rFonts w:ascii="Tahoma" w:hAnsi="Tahoma" w:cs="Tahoma"/>
          <w:color w:val="FF6600"/>
          <w:sz w:val="22"/>
          <w:szCs w:val="22"/>
          <w:lang w:val="de-DE"/>
        </w:rPr>
        <w:t>Office 365 Enterprise E1</w:t>
      </w:r>
      <w:bookmarkEnd w:id="1360"/>
      <w:bookmarkEnd w:id="1366"/>
    </w:p>
    <w:bookmarkEnd w:id="1359"/>
    <w:p w:rsidR="00D70D2C" w:rsidRPr="005801B1" w:rsidRDefault="00D70D2C" w:rsidP="00BE152D">
      <w:pPr>
        <w:ind w:left="900"/>
        <w:rPr>
          <w:rFonts w:cs="Tahoma"/>
          <w:lang w:val="de-DE"/>
        </w:rPr>
      </w:pPr>
    </w:p>
    <w:p w:rsidR="00F754FE" w:rsidRPr="005801B1" w:rsidRDefault="00F754FE" w:rsidP="00E62BC4">
      <w:pPr>
        <w:ind w:left="720"/>
        <w:rPr>
          <w:rFonts w:cs="Tahoma"/>
          <w:lang w:val="de-DE"/>
        </w:rPr>
      </w:pPr>
      <w:r w:rsidRPr="005801B1">
        <w:rPr>
          <w:rFonts w:cs="Tahoma"/>
          <w:color w:val="000000"/>
          <w:szCs w:val="18"/>
          <w:lang w:val="de-DE"/>
        </w:rPr>
        <w:t>Office 365 Enterprise E1 hieß zuvor Business Productivity Online Standard Suite (BPOS Standard). Es bietet Zugriff auf Folgendes: Exchange Online Plan 1, SharePoint Online Plan 1, Lync Online Plan 2 und Office-Webanwendungen. Änderungen an dieser Liste sind vorbehalten. Die aktuellen Produktbenutzungsrechte finden bei Widersprüchen zwischen den Lizenzbestimmungen für Office 365 Enterprise E1 und diesem Hinweis Anwendung.</w:t>
      </w:r>
    </w:p>
    <w:p w:rsidR="00F754FE" w:rsidRPr="005801B1" w:rsidRDefault="00F754FE" w:rsidP="00BE152D">
      <w:pPr>
        <w:ind w:left="720"/>
        <w:rPr>
          <w:rFonts w:cs="Tahoma"/>
          <w:lang w:val="de-DE"/>
        </w:rPr>
      </w:pPr>
    </w:p>
    <w:p w:rsidR="00A15CF5" w:rsidRPr="005801B1" w:rsidRDefault="00F754FE" w:rsidP="00BE152D">
      <w:pPr>
        <w:ind w:left="720"/>
        <w:rPr>
          <w:rFonts w:cs="Tahoma"/>
          <w:lang w:val="de-DE"/>
        </w:rPr>
      </w:pPr>
      <w:r w:rsidRPr="005801B1">
        <w:rPr>
          <w:rFonts w:cs="Tahoma"/>
          <w:color w:val="000000"/>
          <w:szCs w:val="18"/>
          <w:lang w:val="de-DE"/>
        </w:rPr>
        <w:t>Für Lync Online Plan 1 und Plan 2 muss Microsoft Lync 2013 (oder Lync für Mac 2011) separat erworben und installiert werden, damit alle Features von Lync Online Plan 1 und Plan 2 zur Verfügung stehen. Als</w:t>
      </w:r>
      <w:r w:rsidR="00BE152D">
        <w:rPr>
          <w:rFonts w:cs="Tahoma"/>
          <w:color w:val="000000"/>
          <w:szCs w:val="18"/>
          <w:lang w:val="de-DE"/>
        </w:rPr>
        <w:t> </w:t>
      </w:r>
      <w:r w:rsidRPr="005801B1">
        <w:rPr>
          <w:rFonts w:cs="Tahoma"/>
          <w:color w:val="000000"/>
          <w:szCs w:val="18"/>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BE152D">
        <w:rPr>
          <w:rFonts w:cs="Tahoma"/>
          <w:color w:val="000000"/>
          <w:szCs w:val="18"/>
          <w:lang w:val="de-DE"/>
        </w:rPr>
        <w:t> </w:t>
      </w:r>
      <w:r w:rsidRPr="005801B1">
        <w:rPr>
          <w:rFonts w:cs="Tahoma"/>
          <w:color w:val="000000"/>
          <w:szCs w:val="18"/>
          <w:lang w:val="de-DE"/>
        </w:rPr>
        <w:t>Ablauf der zugrunde liegende Abonnementlizenz oder bei Migration auf die nächste Hauptversion von Lync Online, je nachdem, welches Ereignis zuerst eintritt.</w:t>
      </w:r>
      <w:r w:rsidR="00F1269E" w:rsidRPr="005801B1">
        <w:rPr>
          <w:rFonts w:cs="Tahoma"/>
          <w:color w:val="000000"/>
          <w:szCs w:val="18"/>
          <w:lang w:val="de-DE"/>
        </w:rPr>
        <w:t xml:space="preserve"> </w:t>
      </w:r>
      <w:r w:rsidRPr="005801B1">
        <w:rPr>
          <w:rFonts w:cs="Tahoma"/>
          <w:color w:val="000000"/>
          <w:szCs w:val="18"/>
          <w:lang w:val="de-DE"/>
        </w:rPr>
        <w:t xml:space="preserve">Kunden sind berechtigt, den kostenlosen Lync Basic 2013-Client für ihre Windows-basierten Endbenutzer zu nutzen. </w:t>
      </w:r>
    </w:p>
    <w:p w:rsidR="00F754FE" w:rsidRPr="005801B1" w:rsidRDefault="00F754FE" w:rsidP="00BE152D">
      <w:pPr>
        <w:ind w:left="720"/>
        <w:rPr>
          <w:rFonts w:cs="Tahoma"/>
          <w:lang w:val="de-DE"/>
        </w:rPr>
      </w:pPr>
    </w:p>
    <w:p w:rsidR="00F754FE" w:rsidRPr="005801B1" w:rsidRDefault="00F754FE" w:rsidP="00BE152D">
      <w:pPr>
        <w:ind w:left="720"/>
        <w:rPr>
          <w:rFonts w:cs="Tahoma"/>
          <w:lang w:val="de-DE"/>
        </w:rPr>
      </w:pPr>
      <w:r w:rsidRPr="005801B1">
        <w:rPr>
          <w:rFonts w:cs="Tahoma"/>
          <w:color w:val="000000"/>
          <w:szCs w:val="18"/>
          <w:lang w:val="de-DE"/>
        </w:rPr>
        <w:t>Bestehende oder verlängernde Kunden, die am 27. Juni 2011 über aktive Abonnements für Business Productivity Online Suite verfügten, sind berechtigt, weiterhin unter den Lizenzbestimmungen der Produktbenutzungsrechte von März 2011 auf den Live Meeting-Dienst zuzugreifen und diesen zu nutzen, nachdem sie von Business Productivity Online Suite auf Office 365 Enterprise E1 migriert haben, und zwar</w:t>
      </w:r>
      <w:r w:rsidR="00BE152D">
        <w:rPr>
          <w:rFonts w:cs="Tahoma"/>
          <w:color w:val="000000"/>
          <w:szCs w:val="18"/>
          <w:lang w:val="de-DE"/>
        </w:rPr>
        <w:t> </w:t>
      </w:r>
      <w:r w:rsidRPr="005801B1">
        <w:rPr>
          <w:rFonts w:cs="Tahoma"/>
          <w:color w:val="000000"/>
          <w:szCs w:val="18"/>
          <w:lang w:val="de-DE"/>
        </w:rPr>
        <w:t>bis zum 1. April 2013 oder bis zum Ablauf der zugehörigen Nutzerabonnementlizenzen für Office 365 Enterprise E1, wobei das frühere Datum maßgeblich ist.</w:t>
      </w:r>
      <w:r w:rsidR="00F1269E" w:rsidRPr="005801B1">
        <w:rPr>
          <w:rFonts w:cs="Tahoma"/>
          <w:color w:val="000000"/>
          <w:szCs w:val="18"/>
          <w:lang w:val="de-DE"/>
        </w:rPr>
        <w:t xml:space="preserve"> </w:t>
      </w:r>
      <w:r w:rsidRPr="005801B1">
        <w:rPr>
          <w:rFonts w:cs="Tahoma"/>
          <w:color w:val="000000"/>
          <w:szCs w:val="18"/>
          <w:lang w:val="de-DE"/>
        </w:rPr>
        <w:t>Kunden, deren Abonnementlaufzeit über den 1.</w:t>
      </w:r>
      <w:r w:rsidR="00BE152D">
        <w:rPr>
          <w:rFonts w:cs="Tahoma"/>
          <w:color w:val="000000"/>
          <w:szCs w:val="18"/>
          <w:lang w:val="de-DE"/>
        </w:rPr>
        <w:t> </w:t>
      </w:r>
      <w:r w:rsidRPr="005801B1">
        <w:rPr>
          <w:rFonts w:cs="Tahoma"/>
          <w:color w:val="000000"/>
          <w:szCs w:val="18"/>
          <w:lang w:val="de-DE"/>
        </w:rPr>
        <w:t>April 2013 hinausgeht, dürfen nach diesem Datum nur auf die Office 365-Dienstkomponenten zugreifen.</w:t>
      </w:r>
      <w:r w:rsidR="00F1269E" w:rsidRPr="005801B1">
        <w:rPr>
          <w:rFonts w:cs="Tahoma"/>
          <w:color w:val="000000"/>
          <w:szCs w:val="18"/>
          <w:lang w:val="de-DE"/>
        </w:rPr>
        <w:t xml:space="preserve"> </w:t>
      </w:r>
      <w:r w:rsidRPr="005801B1">
        <w:rPr>
          <w:rFonts w:cs="Tahoma"/>
          <w:color w:val="000000"/>
          <w:szCs w:val="18"/>
          <w:lang w:val="de-DE"/>
        </w:rPr>
        <w:t>Kunden mit neuen Office 365 Enterprise E1-Abonnements, die nach dem 27. Juni 2011 begonnen haben, sind nicht berechtigt, auf Live Meeting zuzugreifen.</w:t>
      </w:r>
    </w:p>
    <w:p w:rsidR="00F754FE" w:rsidRPr="005801B1" w:rsidRDefault="00F754FE" w:rsidP="00BE152D">
      <w:pPr>
        <w:ind w:left="720"/>
        <w:rPr>
          <w:rFonts w:cs="Tahoma"/>
          <w:lang w:val="de-DE"/>
        </w:rPr>
      </w:pPr>
    </w:p>
    <w:p w:rsidR="00194DAF" w:rsidRPr="005801B1" w:rsidRDefault="00F754FE" w:rsidP="00BA1490">
      <w:pPr>
        <w:ind w:left="720"/>
        <w:rPr>
          <w:rFonts w:cs="Tahoma"/>
          <w:lang w:val="de-DE"/>
        </w:rPr>
      </w:pPr>
      <w:r w:rsidRPr="005801B1">
        <w:rPr>
          <w:rFonts w:cs="Tahoma"/>
          <w:color w:val="000000"/>
          <w:szCs w:val="18"/>
          <w:lang w:val="de-DE"/>
        </w:rPr>
        <w:t>Kunden in Brasilien und Chile, die Office 365 Enterprise E1 erwerben, werden für BPOS Standard freigeschaltet.</w:t>
      </w:r>
      <w:r w:rsidR="00F1269E" w:rsidRPr="005801B1">
        <w:rPr>
          <w:rFonts w:cs="Tahoma"/>
          <w:color w:val="000000"/>
          <w:szCs w:val="18"/>
          <w:lang w:val="de-DE"/>
        </w:rPr>
        <w:t xml:space="preserve"> </w:t>
      </w:r>
      <w:r w:rsidRPr="005801B1">
        <w:rPr>
          <w:rFonts w:cs="Tahoma"/>
          <w:color w:val="000000"/>
          <w:szCs w:val="18"/>
          <w:lang w:val="de-DE"/>
        </w:rPr>
        <w:t>Sie werden später auf Office 365 Enterprise E1 migriert.</w:t>
      </w:r>
      <w:bookmarkStart w:id="1367" w:name="_71_Office_365"/>
      <w:bookmarkEnd w:id="1367"/>
    </w:p>
    <w:p w:rsidR="00BE7AC3" w:rsidRPr="005801B1" w:rsidRDefault="00BE7AC3" w:rsidP="00BE152D">
      <w:pPr>
        <w:ind w:left="720"/>
        <w:rPr>
          <w:rFonts w:cs="Tahoma"/>
          <w:lang w:val="de-DE"/>
        </w:rPr>
      </w:pPr>
    </w:p>
    <w:p w:rsidR="00BE7AC3" w:rsidRPr="005801B1" w:rsidRDefault="00BE7AC3" w:rsidP="00BE7AC3">
      <w:pPr>
        <w:pStyle w:val="Heading2"/>
        <w:ind w:left="0"/>
        <w:rPr>
          <w:rFonts w:ascii="Tahoma" w:hAnsi="Tahoma" w:cs="Tahoma"/>
          <w:lang w:val="de-DE"/>
        </w:rPr>
      </w:pPr>
      <w:bookmarkStart w:id="1368" w:name="_69_Office_365_1"/>
      <w:bookmarkStart w:id="1369" w:name="_Toc352235449"/>
      <w:bookmarkEnd w:id="1368"/>
      <w:r w:rsidRPr="005801B1">
        <w:rPr>
          <w:rFonts w:ascii="Tahoma" w:hAnsi="Tahoma" w:cs="Tahoma"/>
          <w:caps/>
          <w:color w:val="F66400"/>
          <w:sz w:val="22"/>
          <w:szCs w:val="20"/>
          <w:vertAlign w:val="superscript"/>
          <w:lang w:val="de-DE"/>
        </w:rPr>
        <w:t>69</w:t>
      </w:r>
      <w:r w:rsidRPr="00BE152D">
        <w:rPr>
          <w:rFonts w:ascii="Tahoma" w:hAnsi="Tahoma" w:cs="Tahoma"/>
          <w:caps/>
          <w:color w:val="F66400"/>
          <w:sz w:val="22"/>
          <w:szCs w:val="20"/>
          <w:lang w:val="de-DE"/>
        </w:rPr>
        <w:t xml:space="preserve"> </w:t>
      </w:r>
      <w:r w:rsidRPr="005801B1">
        <w:rPr>
          <w:rFonts w:ascii="Tahoma" w:hAnsi="Tahoma" w:cs="Tahoma"/>
          <w:color w:val="FF6600"/>
          <w:sz w:val="22"/>
          <w:szCs w:val="22"/>
          <w:lang w:val="de-DE"/>
        </w:rPr>
        <w:t>Office 365 Enterprise K1 und K2 (Nutzer-AL)</w:t>
      </w:r>
      <w:bookmarkEnd w:id="1369"/>
    </w:p>
    <w:p w:rsidR="00BE7AC3" w:rsidRPr="005801B1" w:rsidRDefault="00BE7AC3" w:rsidP="00BE152D">
      <w:pPr>
        <w:ind w:left="720"/>
        <w:rPr>
          <w:rFonts w:cs="Tahoma"/>
          <w:lang w:val="de-DE"/>
        </w:rPr>
      </w:pPr>
    </w:p>
    <w:p w:rsidR="00BE7AC3" w:rsidRPr="005801B1" w:rsidRDefault="00BE7AC3" w:rsidP="00BE152D">
      <w:pPr>
        <w:ind w:left="720"/>
        <w:rPr>
          <w:rFonts w:cs="Tahoma"/>
          <w:lang w:val="de-DE"/>
        </w:rPr>
      </w:pPr>
      <w:r w:rsidRPr="005801B1">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r w:rsidR="00BE152D">
        <w:rPr>
          <w:rFonts w:cs="Tahoma"/>
          <w:color w:val="000000"/>
          <w:szCs w:val="18"/>
          <w:lang w:val="de-DE"/>
        </w:rPr>
        <w:t> </w:t>
      </w:r>
      <w:r w:rsidRPr="005801B1">
        <w:rPr>
          <w:rFonts w:cs="Tahoma"/>
          <w:color w:val="000000"/>
          <w:szCs w:val="18"/>
          <w:lang w:val="de-DE"/>
        </w:rPr>
        <w:t>oder K2.</w:t>
      </w:r>
    </w:p>
    <w:p w:rsidR="00BE7AC3" w:rsidRPr="005801B1" w:rsidRDefault="00BE7AC3" w:rsidP="00BE152D">
      <w:pPr>
        <w:ind w:left="720"/>
        <w:rPr>
          <w:rFonts w:cs="Tahoma"/>
          <w:lang w:val="de-DE"/>
        </w:rPr>
      </w:pPr>
    </w:p>
    <w:p w:rsidR="00BE7AC3" w:rsidRPr="005801B1" w:rsidRDefault="00BE7AC3" w:rsidP="00BE152D">
      <w:pPr>
        <w:ind w:left="720"/>
        <w:rPr>
          <w:rFonts w:cs="Tahoma"/>
          <w:lang w:val="de-DE"/>
        </w:rPr>
      </w:pPr>
      <w:r w:rsidRPr="005801B1">
        <w:rPr>
          <w:rFonts w:cs="Tahoma"/>
          <w:color w:val="000000"/>
          <w:szCs w:val="18"/>
          <w:lang w:val="de-DE"/>
        </w:rPr>
        <w:t>Office 365 Enterprise K1 hieß zuvor Business Productivity Online Deskless Suite (BPOS Deskless).</w:t>
      </w:r>
      <w:r w:rsidR="00F1269E" w:rsidRPr="005801B1">
        <w:rPr>
          <w:rFonts w:cs="Tahoma"/>
          <w:color w:val="000000"/>
          <w:szCs w:val="18"/>
          <w:lang w:val="de-DE"/>
        </w:rPr>
        <w:t xml:space="preserve"> </w:t>
      </w:r>
      <w:r w:rsidRPr="005801B1">
        <w:rPr>
          <w:rFonts w:cs="Tahoma"/>
          <w:color w:val="000000"/>
          <w:szCs w:val="18"/>
          <w:lang w:val="de-DE"/>
        </w:rPr>
        <w:t>Kunden in</w:t>
      </w:r>
      <w:r w:rsidR="00BE152D">
        <w:rPr>
          <w:rFonts w:cs="Tahoma"/>
          <w:color w:val="000000"/>
          <w:szCs w:val="18"/>
          <w:lang w:val="de-DE"/>
        </w:rPr>
        <w:t> </w:t>
      </w:r>
      <w:r w:rsidRPr="005801B1">
        <w:rPr>
          <w:rFonts w:cs="Tahoma"/>
          <w:color w:val="000000"/>
          <w:szCs w:val="18"/>
          <w:lang w:val="de-DE"/>
        </w:rPr>
        <w:t>Brasilien und Chile, die Office 365 Enterprise K1 erwerben, werden für BPOS Deskless freigeschaltet.</w:t>
      </w:r>
      <w:r w:rsidR="00F1269E" w:rsidRPr="005801B1">
        <w:rPr>
          <w:rFonts w:cs="Tahoma"/>
          <w:color w:val="000000"/>
          <w:szCs w:val="18"/>
          <w:lang w:val="de-DE"/>
        </w:rPr>
        <w:t xml:space="preserve"> </w:t>
      </w:r>
      <w:r w:rsidRPr="005801B1">
        <w:rPr>
          <w:rFonts w:cs="Tahoma"/>
          <w:color w:val="000000"/>
          <w:szCs w:val="18"/>
          <w:lang w:val="de-DE"/>
        </w:rPr>
        <w:t>Diese Kunden sind berechtigt, später auf Office 365 Enterprise K1 zu migrieren.</w:t>
      </w:r>
    </w:p>
    <w:p w:rsidR="00BE7AC3" w:rsidRPr="005801B1" w:rsidRDefault="00BE7AC3" w:rsidP="00BE152D">
      <w:pPr>
        <w:ind w:left="720"/>
        <w:rPr>
          <w:rFonts w:cs="Tahoma"/>
          <w:lang w:val="de-DE"/>
        </w:rPr>
      </w:pPr>
    </w:p>
    <w:p w:rsidR="00BE7AC3" w:rsidRPr="006224F0" w:rsidRDefault="00BE7AC3" w:rsidP="00BE7AC3">
      <w:pPr>
        <w:spacing w:after="60"/>
        <w:ind w:left="720"/>
        <w:rPr>
          <w:rFonts w:cs="Tahoma"/>
        </w:rPr>
      </w:pPr>
      <w:r w:rsidRPr="006224F0">
        <w:rPr>
          <w:rFonts w:eastAsia="Calibri" w:cs="Tahoma"/>
          <w:b/>
          <w:color w:val="000000"/>
          <w:szCs w:val="18"/>
        </w:rPr>
        <w:t>Government Community Cloud (nur USA)</w:t>
      </w:r>
    </w:p>
    <w:p w:rsidR="00BE7AC3" w:rsidRPr="005801B1" w:rsidRDefault="00BE7AC3" w:rsidP="00BE152D">
      <w:pPr>
        <w:ind w:left="720"/>
        <w:rPr>
          <w:rFonts w:cs="Tahoma"/>
          <w:lang w:val="de-DE"/>
        </w:rPr>
      </w:pPr>
      <w:r w:rsidRPr="006224F0">
        <w:rPr>
          <w:rFonts w:eastAsia="Calibri" w:cs="Tahoma"/>
          <w:color w:val="000000"/>
          <w:szCs w:val="18"/>
        </w:rPr>
        <w:lastRenderedPageBreak/>
        <w:t>Einige Onlinedienste in der Office 365-Produktfamilie (darunter Office 365 Enterprise K1 und K2) werden als</w:t>
      </w:r>
      <w:r w:rsidR="00BE152D">
        <w:rPr>
          <w:rFonts w:eastAsia="Calibri" w:cs="Tahoma"/>
          <w:color w:val="000000"/>
          <w:szCs w:val="18"/>
        </w:rPr>
        <w:t> </w:t>
      </w:r>
      <w:r w:rsidRPr="006224F0">
        <w:rPr>
          <w:rFonts w:eastAsia="Calibri" w:cs="Tahoma"/>
          <w:color w:val="000000"/>
          <w:szCs w:val="18"/>
        </w:rPr>
        <w:t>Government Community Cloud-Dienste und Non-Government Community Cloud-Dienste angeboten.</w:t>
      </w:r>
      <w:r w:rsidR="00F1269E">
        <w:rPr>
          <w:rFonts w:eastAsia="Calibri" w:cs="Tahoma"/>
          <w:color w:val="000000"/>
          <w:szCs w:val="18"/>
        </w:rPr>
        <w:t xml:space="preserve"> </w:t>
      </w:r>
      <w:r w:rsidRPr="005801B1">
        <w:rPr>
          <w:rFonts w:eastAsia="Calibri" w:cs="Tahoma"/>
          <w:color w:val="000000"/>
          <w:szCs w:val="18"/>
          <w:lang w:val="de-DE"/>
        </w:rPr>
        <w:t>Die</w:t>
      </w:r>
      <w:r w:rsidR="00BE152D">
        <w:rPr>
          <w:rFonts w:eastAsia="Calibri" w:cs="Tahoma"/>
          <w:color w:val="000000"/>
          <w:szCs w:val="18"/>
          <w:lang w:val="de-DE"/>
        </w:rPr>
        <w:t> </w:t>
      </w:r>
      <w:r w:rsidRPr="005801B1">
        <w:rPr>
          <w:rFonts w:eastAsia="Calibri" w:cs="Tahoma"/>
          <w:color w:val="000000"/>
          <w:szCs w:val="18"/>
          <w:lang w:val="de-DE"/>
        </w:rPr>
        <w:t>Bereitstellung an Kunden kann in der einen oder anderen Form erfolgen, jedoch nicht als Kombination aus beidem.</w:t>
      </w:r>
      <w:r w:rsidR="00F1269E" w:rsidRPr="005801B1">
        <w:rPr>
          <w:rFonts w:eastAsia="Calibri" w:cs="Tahoma"/>
          <w:color w:val="000000"/>
          <w:szCs w:val="18"/>
          <w:lang w:val="de-DE"/>
        </w:rPr>
        <w:t xml:space="preserve"> </w:t>
      </w:r>
      <w:r w:rsidRPr="005801B1">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5801B1">
        <w:rPr>
          <w:rFonts w:eastAsia="Calibri" w:cs="Tahoma"/>
          <w:color w:val="000000"/>
          <w:szCs w:val="18"/>
          <w:lang w:val="de-DE"/>
        </w:rPr>
        <w:t xml:space="preserve"> </w:t>
      </w:r>
      <w:r w:rsidRPr="005801B1">
        <w:rPr>
          <w:rFonts w:eastAsia="Calibri" w:cs="Tahoma"/>
          <w:color w:val="000000"/>
          <w:szCs w:val="18"/>
          <w:lang w:val="de-DE"/>
        </w:rPr>
        <w:t>Diese</w:t>
      </w:r>
      <w:r w:rsidR="00BE152D">
        <w:rPr>
          <w:rFonts w:eastAsia="Calibri" w:cs="Tahoma"/>
          <w:color w:val="000000"/>
          <w:szCs w:val="18"/>
          <w:lang w:val="de-DE"/>
        </w:rPr>
        <w:t> </w:t>
      </w:r>
      <w:r w:rsidRPr="005801B1">
        <w:rPr>
          <w:rFonts w:eastAsia="Calibri" w:cs="Tahoma"/>
          <w:color w:val="000000"/>
          <w:szCs w:val="18"/>
          <w:lang w:val="de-DE"/>
        </w:rPr>
        <w:t>Beschränkung gilt für alle Onlinedienste, die zur Office 365-Produktfamilie gehören, darunter Exchange Online, SharePoint Online und Lync Online.</w:t>
      </w:r>
      <w:r w:rsidR="00F1269E" w:rsidRPr="005801B1">
        <w:rPr>
          <w:rFonts w:eastAsia="Calibri" w:cs="Tahoma"/>
          <w:color w:val="000000"/>
          <w:szCs w:val="18"/>
          <w:lang w:val="de-DE"/>
        </w:rPr>
        <w:t xml:space="preserve"> </w:t>
      </w:r>
    </w:p>
    <w:p w:rsidR="00BE7AC3" w:rsidRPr="005801B1" w:rsidRDefault="00BE7AC3" w:rsidP="00BE152D">
      <w:pPr>
        <w:ind w:left="720"/>
        <w:rPr>
          <w:rFonts w:cs="Tahoma"/>
          <w:lang w:val="de-DE"/>
        </w:rPr>
      </w:pPr>
      <w:r w:rsidRPr="005801B1">
        <w:rPr>
          <w:rFonts w:eastAsia="Calibri" w:cs="Tahoma"/>
          <w:color w:val="000000"/>
          <w:szCs w:val="18"/>
          <w:lang w:val="de-DE"/>
        </w:rPr>
        <w:t>Wenn ein Onlinedienst in der Government Community Cloud bereitgestellt wird, bleibt er für die Dauer der</w:t>
      </w:r>
      <w:r w:rsidR="00BE152D">
        <w:rPr>
          <w:rFonts w:eastAsia="Calibri" w:cs="Tahoma"/>
          <w:color w:val="000000"/>
          <w:szCs w:val="18"/>
          <w:lang w:val="de-DE"/>
        </w:rPr>
        <w:t> </w:t>
      </w:r>
      <w:r w:rsidRPr="005801B1">
        <w:rPr>
          <w:rFonts w:eastAsia="Calibri" w:cs="Tahoma"/>
          <w:color w:val="000000"/>
          <w:szCs w:val="18"/>
          <w:lang w:val="de-DE"/>
        </w:rPr>
        <w:t>Abonnementlaufzeit dort.</w:t>
      </w:r>
      <w:r w:rsidR="00F1269E" w:rsidRPr="005801B1">
        <w:rPr>
          <w:rFonts w:eastAsia="Calibri" w:cs="Tahoma"/>
          <w:color w:val="000000"/>
          <w:szCs w:val="18"/>
          <w:lang w:val="de-DE"/>
        </w:rPr>
        <w:t xml:space="preserve"> </w:t>
      </w:r>
      <w:r w:rsidRPr="005801B1">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1269E" w:rsidRPr="005801B1">
        <w:rPr>
          <w:rFonts w:eastAsia="Calibri" w:cs="Tahoma"/>
          <w:color w:val="000000"/>
          <w:szCs w:val="18"/>
          <w:lang w:val="de-DE"/>
        </w:rPr>
        <w:t xml:space="preserve"> </w:t>
      </w:r>
      <w:r w:rsidRPr="005801B1">
        <w:rPr>
          <w:rFonts w:eastAsia="Calibri" w:cs="Tahoma"/>
          <w:color w:val="000000"/>
          <w:szCs w:val="18"/>
          <w:lang w:val="de-DE"/>
        </w:rPr>
        <w:t>Die</w:t>
      </w:r>
      <w:r w:rsidR="00BE152D">
        <w:rPr>
          <w:rFonts w:eastAsia="Calibri" w:cs="Tahoma"/>
          <w:color w:val="000000"/>
          <w:szCs w:val="18"/>
          <w:lang w:val="de-DE"/>
        </w:rPr>
        <w:t> </w:t>
      </w:r>
      <w:r w:rsidRPr="005801B1">
        <w:rPr>
          <w:rFonts w:eastAsia="Calibri" w:cs="Tahoma"/>
          <w:color w:val="000000"/>
          <w:szCs w:val="18"/>
          <w:lang w:val="de-DE"/>
        </w:rPr>
        <w:t>Nutzungsrechte für Government Community Cloud-Dienste entsprechen den Nutzungsrechten ihrer</w:t>
      </w:r>
      <w:r w:rsidR="00BE152D">
        <w:rPr>
          <w:rFonts w:eastAsia="Calibri" w:cs="Tahoma"/>
          <w:color w:val="000000"/>
          <w:szCs w:val="18"/>
          <w:lang w:val="de-DE"/>
        </w:rPr>
        <w:t> </w:t>
      </w:r>
      <w:r w:rsidRPr="005801B1">
        <w:rPr>
          <w:rFonts w:eastAsia="Calibri" w:cs="Tahoma"/>
          <w:color w:val="000000"/>
          <w:szCs w:val="18"/>
          <w:lang w:val="de-DE"/>
        </w:rPr>
        <w:t>mehrinstanzenfähigen Standardäquivalente.</w:t>
      </w:r>
    </w:p>
    <w:p w:rsidR="006A63D7" w:rsidRDefault="006A63D7" w:rsidP="007E466C">
      <w:pPr>
        <w:rPr>
          <w:rFonts w:cs="Tahoma"/>
          <w:lang w:val="de-DE"/>
        </w:rPr>
      </w:pPr>
      <w:bookmarkStart w:id="1370" w:name="Srv_73Office365PlanG2toG4"/>
    </w:p>
    <w:p w:rsidR="000C27EC" w:rsidRDefault="000C27EC" w:rsidP="007E466C">
      <w:pPr>
        <w:rPr>
          <w:rFonts w:cs="Tahoma"/>
          <w:lang w:val="de-DE"/>
        </w:rPr>
      </w:pPr>
    </w:p>
    <w:p w:rsidR="000C27EC" w:rsidRDefault="000C27EC" w:rsidP="007E466C">
      <w:pPr>
        <w:rPr>
          <w:rFonts w:cs="Tahoma"/>
          <w:lang w:val="de-DE"/>
        </w:rPr>
      </w:pPr>
    </w:p>
    <w:p w:rsidR="000C27EC" w:rsidRPr="005801B1" w:rsidRDefault="000C27EC" w:rsidP="007E466C">
      <w:pPr>
        <w:rPr>
          <w:rFonts w:cs="Tahoma"/>
          <w:lang w:val="de-DE"/>
        </w:rPr>
      </w:pPr>
    </w:p>
    <w:p w:rsidR="00A83600" w:rsidRPr="005801B1" w:rsidRDefault="00BE7AC3" w:rsidP="00A83600">
      <w:pPr>
        <w:pStyle w:val="Heading2"/>
        <w:ind w:left="0"/>
        <w:rPr>
          <w:rFonts w:ascii="Tahoma" w:hAnsi="Tahoma" w:cs="Tahoma"/>
          <w:lang w:val="de-DE"/>
        </w:rPr>
      </w:pPr>
      <w:bookmarkStart w:id="1371" w:name="_70_Office_365"/>
      <w:bookmarkStart w:id="1372" w:name="_Toc336338330"/>
      <w:bookmarkStart w:id="1373" w:name="_Toc352235450"/>
      <w:bookmarkEnd w:id="1371"/>
      <w:r w:rsidRPr="005801B1">
        <w:rPr>
          <w:rFonts w:ascii="Tahoma" w:hAnsi="Tahoma" w:cs="Tahoma"/>
          <w:caps/>
          <w:color w:val="FF6600"/>
          <w:sz w:val="22"/>
          <w:szCs w:val="22"/>
          <w:vertAlign w:val="superscript"/>
          <w:lang w:val="de-DE"/>
        </w:rPr>
        <w:t>70</w:t>
      </w:r>
      <w:r w:rsidRPr="005801B1">
        <w:rPr>
          <w:rFonts w:ascii="Tahoma" w:hAnsi="Tahoma" w:cs="Tahoma"/>
          <w:color w:val="FF6600"/>
          <w:lang w:val="de-DE"/>
        </w:rPr>
        <w:t xml:space="preserve"> </w:t>
      </w:r>
      <w:r w:rsidRPr="005801B1">
        <w:rPr>
          <w:rFonts w:ascii="Tahoma" w:hAnsi="Tahoma" w:cs="Tahoma"/>
          <w:color w:val="FF6600"/>
          <w:sz w:val="22"/>
          <w:szCs w:val="22"/>
          <w:lang w:val="de-DE"/>
        </w:rPr>
        <w:t>Office 365 Government G1-G4</w:t>
      </w:r>
      <w:bookmarkEnd w:id="1372"/>
      <w:bookmarkEnd w:id="1373"/>
    </w:p>
    <w:p w:rsidR="00A83600" w:rsidRPr="005801B1" w:rsidRDefault="00A83600" w:rsidP="00A83600">
      <w:pPr>
        <w:rPr>
          <w:rFonts w:cs="Tahoma"/>
          <w:lang w:val="de-DE"/>
        </w:rPr>
      </w:pPr>
    </w:p>
    <w:bookmarkEnd w:id="1370"/>
    <w:p w:rsidR="00A83600" w:rsidRPr="005801B1" w:rsidRDefault="00A83600" w:rsidP="00E62BC4">
      <w:pPr>
        <w:ind w:left="720"/>
        <w:rPr>
          <w:rFonts w:cs="Tahoma"/>
          <w:lang w:val="de-DE"/>
        </w:rPr>
      </w:pPr>
      <w:r w:rsidRPr="005801B1">
        <w:rPr>
          <w:rFonts w:cs="Tahoma"/>
          <w:color w:val="000000"/>
          <w:lang w:val="de-DE"/>
        </w:rPr>
        <w:t>Office 365 Government G1 – G4 bietet Zugriff auf die folgenden Onlinedienste:</w:t>
      </w:r>
    </w:p>
    <w:p w:rsidR="00A83600" w:rsidRPr="005801B1" w:rsidRDefault="00A83600" w:rsidP="00A83600">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6224F0" w:rsidTr="00616D15">
        <w:tc>
          <w:tcPr>
            <w:tcW w:w="2070" w:type="dxa"/>
            <w:shd w:val="clear" w:color="auto" w:fill="FABF8F"/>
          </w:tcPr>
          <w:p w:rsidR="00A83600" w:rsidRPr="006224F0" w:rsidRDefault="00A83600" w:rsidP="0050116B">
            <w:pPr>
              <w:keepNext/>
              <w:keepLines/>
              <w:jc w:val="center"/>
              <w:rPr>
                <w:rFonts w:eastAsia="Calibri" w:cs="Tahoma"/>
                <w:b/>
                <w:color w:val="000000"/>
                <w:sz w:val="20"/>
              </w:rPr>
            </w:pPr>
            <w:r w:rsidRPr="006224F0">
              <w:rPr>
                <w:rFonts w:eastAsia="Calibri" w:cs="Tahoma"/>
                <w:b/>
                <w:color w:val="000000"/>
                <w:sz w:val="20"/>
              </w:rPr>
              <w:t>Office 365 Government G1</w:t>
            </w:r>
          </w:p>
        </w:tc>
        <w:tc>
          <w:tcPr>
            <w:tcW w:w="2160" w:type="dxa"/>
            <w:shd w:val="clear" w:color="auto" w:fill="FABF8F"/>
          </w:tcPr>
          <w:p w:rsidR="00A83600" w:rsidRPr="006224F0" w:rsidRDefault="00A83600" w:rsidP="0050116B">
            <w:pPr>
              <w:keepNext/>
              <w:keepLines/>
              <w:jc w:val="center"/>
              <w:rPr>
                <w:rFonts w:eastAsia="Calibri" w:cs="Tahoma"/>
                <w:b/>
                <w:color w:val="000000"/>
                <w:sz w:val="20"/>
              </w:rPr>
            </w:pPr>
            <w:r w:rsidRPr="006224F0">
              <w:rPr>
                <w:rFonts w:eastAsia="Calibri" w:cs="Tahoma"/>
                <w:b/>
                <w:color w:val="000000"/>
                <w:sz w:val="20"/>
              </w:rPr>
              <w:t>Office 365 Government G2</w:t>
            </w:r>
          </w:p>
        </w:tc>
        <w:tc>
          <w:tcPr>
            <w:tcW w:w="2250" w:type="dxa"/>
            <w:shd w:val="clear" w:color="auto" w:fill="FABF8F"/>
          </w:tcPr>
          <w:p w:rsidR="00A83600" w:rsidRPr="006224F0" w:rsidRDefault="00A83600" w:rsidP="0050116B">
            <w:pPr>
              <w:keepNext/>
              <w:keepLines/>
              <w:jc w:val="center"/>
              <w:rPr>
                <w:rFonts w:eastAsia="Calibri" w:cs="Tahoma"/>
                <w:b/>
                <w:color w:val="000000"/>
                <w:sz w:val="20"/>
              </w:rPr>
            </w:pPr>
            <w:r w:rsidRPr="006224F0">
              <w:rPr>
                <w:rFonts w:eastAsia="Calibri" w:cs="Tahoma"/>
                <w:b/>
                <w:color w:val="000000"/>
                <w:sz w:val="20"/>
              </w:rPr>
              <w:t>Office 365 Government G3</w:t>
            </w:r>
          </w:p>
        </w:tc>
        <w:tc>
          <w:tcPr>
            <w:tcW w:w="2088" w:type="dxa"/>
            <w:shd w:val="clear" w:color="auto" w:fill="FABF8F"/>
          </w:tcPr>
          <w:p w:rsidR="00A83600" w:rsidRPr="006224F0" w:rsidRDefault="00A83600" w:rsidP="0050116B">
            <w:pPr>
              <w:keepNext/>
              <w:keepLines/>
              <w:jc w:val="center"/>
              <w:rPr>
                <w:rFonts w:eastAsia="Calibri" w:cs="Tahoma"/>
                <w:b/>
                <w:color w:val="000000"/>
                <w:sz w:val="20"/>
              </w:rPr>
            </w:pPr>
            <w:r w:rsidRPr="006224F0">
              <w:rPr>
                <w:rFonts w:eastAsia="Calibri" w:cs="Tahoma"/>
                <w:b/>
                <w:color w:val="000000"/>
                <w:sz w:val="20"/>
              </w:rPr>
              <w:t>Office 365 Government G4</w:t>
            </w:r>
          </w:p>
        </w:tc>
      </w:tr>
      <w:tr w:rsidR="00A83600" w:rsidRPr="006224F0" w:rsidTr="00616D15">
        <w:tc>
          <w:tcPr>
            <w:tcW w:w="2070" w:type="dxa"/>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Exchange Online Plan 1</w:t>
            </w:r>
          </w:p>
        </w:tc>
        <w:tc>
          <w:tcPr>
            <w:tcW w:w="2160" w:type="dxa"/>
            <w:shd w:val="clear" w:color="auto" w:fill="auto"/>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Exchange Online Plan 1</w:t>
            </w:r>
          </w:p>
        </w:tc>
        <w:tc>
          <w:tcPr>
            <w:tcW w:w="2250" w:type="dxa"/>
            <w:shd w:val="clear" w:color="auto" w:fill="auto"/>
          </w:tcPr>
          <w:p w:rsidR="00A83600" w:rsidRPr="006224F0" w:rsidRDefault="00A83600" w:rsidP="007B53D6">
            <w:pPr>
              <w:keepNext/>
              <w:keepLines/>
              <w:ind w:left="138" w:right="138"/>
              <w:rPr>
                <w:rFonts w:eastAsia="Calibri" w:cs="Tahoma"/>
                <w:color w:val="000000"/>
              </w:rPr>
            </w:pPr>
            <w:r w:rsidRPr="006224F0">
              <w:rPr>
                <w:rFonts w:eastAsia="Calibri" w:cs="Tahoma"/>
                <w:color w:val="000000"/>
              </w:rPr>
              <w:t>Exchange Online Plan</w:t>
            </w:r>
            <w:r w:rsidR="007B53D6">
              <w:t> </w:t>
            </w:r>
            <w:r w:rsidRPr="006224F0">
              <w:rPr>
                <w:rFonts w:eastAsia="Calibri" w:cs="Tahoma"/>
                <w:color w:val="000000"/>
              </w:rPr>
              <w:t xml:space="preserve">2 </w:t>
            </w:r>
          </w:p>
        </w:tc>
        <w:tc>
          <w:tcPr>
            <w:tcW w:w="2088" w:type="dxa"/>
            <w:shd w:val="clear" w:color="auto" w:fill="auto"/>
          </w:tcPr>
          <w:p w:rsidR="00A83600" w:rsidRPr="006224F0" w:rsidRDefault="00A83600" w:rsidP="00C066F9">
            <w:pPr>
              <w:keepNext/>
              <w:keepLines/>
              <w:ind w:left="186" w:right="180"/>
              <w:rPr>
                <w:rFonts w:eastAsia="Calibri" w:cs="Tahoma"/>
                <w:color w:val="000000"/>
              </w:rPr>
            </w:pPr>
            <w:r w:rsidRPr="006224F0">
              <w:rPr>
                <w:rFonts w:eastAsia="Calibri" w:cs="Tahoma"/>
                <w:color w:val="000000"/>
              </w:rPr>
              <w:t>Exchange Online Plan 2</w:t>
            </w:r>
          </w:p>
        </w:tc>
      </w:tr>
      <w:tr w:rsidR="00A83600" w:rsidRPr="006224F0" w:rsidTr="00616D15">
        <w:tc>
          <w:tcPr>
            <w:tcW w:w="2070" w:type="dxa"/>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SharePoint Online Plan 1</w:t>
            </w:r>
          </w:p>
        </w:tc>
        <w:tc>
          <w:tcPr>
            <w:tcW w:w="2160" w:type="dxa"/>
            <w:shd w:val="clear" w:color="auto" w:fill="auto"/>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SharePoint Online Plan 1</w:t>
            </w:r>
          </w:p>
        </w:tc>
        <w:tc>
          <w:tcPr>
            <w:tcW w:w="2250" w:type="dxa"/>
            <w:shd w:val="clear" w:color="auto" w:fill="auto"/>
          </w:tcPr>
          <w:p w:rsidR="00A83600" w:rsidRPr="006224F0" w:rsidRDefault="00A83600" w:rsidP="00C066F9">
            <w:pPr>
              <w:keepNext/>
              <w:keepLines/>
              <w:ind w:left="138" w:right="138"/>
              <w:rPr>
                <w:rFonts w:eastAsia="Calibri" w:cs="Tahoma"/>
                <w:color w:val="000000"/>
              </w:rPr>
            </w:pPr>
            <w:r w:rsidRPr="006224F0">
              <w:rPr>
                <w:rFonts w:eastAsia="Calibri" w:cs="Tahoma"/>
                <w:color w:val="000000"/>
              </w:rPr>
              <w:t>SharePoint Online Plan 2</w:t>
            </w:r>
          </w:p>
        </w:tc>
        <w:tc>
          <w:tcPr>
            <w:tcW w:w="2088" w:type="dxa"/>
            <w:shd w:val="clear" w:color="auto" w:fill="auto"/>
          </w:tcPr>
          <w:p w:rsidR="00A83600" w:rsidRPr="006224F0" w:rsidRDefault="00A83600" w:rsidP="00C066F9">
            <w:pPr>
              <w:keepNext/>
              <w:keepLines/>
              <w:ind w:left="186" w:right="180"/>
              <w:rPr>
                <w:rFonts w:eastAsia="Calibri" w:cs="Tahoma"/>
                <w:color w:val="000000"/>
              </w:rPr>
            </w:pPr>
            <w:r w:rsidRPr="006224F0">
              <w:rPr>
                <w:rFonts w:eastAsia="Calibri" w:cs="Tahoma"/>
                <w:color w:val="000000"/>
              </w:rPr>
              <w:t>SharePoint Online Plan 2</w:t>
            </w:r>
          </w:p>
        </w:tc>
      </w:tr>
      <w:tr w:rsidR="00A83600" w:rsidRPr="006224F0" w:rsidTr="00616D15">
        <w:tc>
          <w:tcPr>
            <w:tcW w:w="2070" w:type="dxa"/>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Lync Online Plan 2</w:t>
            </w:r>
          </w:p>
        </w:tc>
        <w:tc>
          <w:tcPr>
            <w:tcW w:w="2160" w:type="dxa"/>
            <w:shd w:val="clear" w:color="auto" w:fill="auto"/>
          </w:tcPr>
          <w:p w:rsidR="00A83600" w:rsidRPr="006224F0" w:rsidRDefault="00A83600" w:rsidP="00C066F9">
            <w:pPr>
              <w:keepNext/>
              <w:keepLines/>
              <w:ind w:left="180" w:right="186"/>
              <w:rPr>
                <w:rFonts w:eastAsia="Calibri" w:cs="Tahoma"/>
                <w:color w:val="000000"/>
              </w:rPr>
            </w:pPr>
            <w:r w:rsidRPr="006224F0">
              <w:rPr>
                <w:rFonts w:eastAsia="Calibri" w:cs="Tahoma"/>
                <w:color w:val="000000"/>
              </w:rPr>
              <w:t>Lync Online Plan 2</w:t>
            </w:r>
          </w:p>
        </w:tc>
        <w:tc>
          <w:tcPr>
            <w:tcW w:w="2250" w:type="dxa"/>
            <w:shd w:val="clear" w:color="auto" w:fill="auto"/>
          </w:tcPr>
          <w:p w:rsidR="00A83600" w:rsidRPr="006224F0" w:rsidRDefault="00A83600" w:rsidP="00C066F9">
            <w:pPr>
              <w:keepNext/>
              <w:keepLines/>
              <w:ind w:left="138" w:right="138"/>
              <w:rPr>
                <w:rFonts w:eastAsia="Calibri" w:cs="Tahoma"/>
                <w:color w:val="000000"/>
              </w:rPr>
            </w:pPr>
            <w:r w:rsidRPr="006224F0">
              <w:rPr>
                <w:rFonts w:eastAsia="Calibri" w:cs="Tahoma"/>
                <w:color w:val="000000"/>
              </w:rPr>
              <w:t>Lync Online Plan 2</w:t>
            </w:r>
          </w:p>
        </w:tc>
        <w:tc>
          <w:tcPr>
            <w:tcW w:w="2088" w:type="dxa"/>
            <w:shd w:val="clear" w:color="auto" w:fill="auto"/>
          </w:tcPr>
          <w:p w:rsidR="00A83600" w:rsidRPr="006224F0" w:rsidRDefault="00A83600" w:rsidP="00C066F9">
            <w:pPr>
              <w:keepNext/>
              <w:keepLines/>
              <w:ind w:left="186" w:right="180"/>
              <w:rPr>
                <w:rFonts w:eastAsia="Calibri" w:cs="Tahoma"/>
                <w:color w:val="000000"/>
              </w:rPr>
            </w:pPr>
            <w:r w:rsidRPr="006224F0">
              <w:rPr>
                <w:rFonts w:eastAsia="Calibri" w:cs="Tahoma"/>
                <w:color w:val="000000"/>
              </w:rPr>
              <w:t>Lync Online Plan 2</w:t>
            </w:r>
          </w:p>
        </w:tc>
      </w:tr>
      <w:tr w:rsidR="00A83600" w:rsidRPr="00486223" w:rsidTr="00616D15">
        <w:tc>
          <w:tcPr>
            <w:tcW w:w="2070" w:type="dxa"/>
          </w:tcPr>
          <w:p w:rsidR="00A83600" w:rsidRPr="005801B1" w:rsidRDefault="0050116B" w:rsidP="00C066F9">
            <w:pPr>
              <w:keepNext/>
              <w:keepLines/>
              <w:ind w:left="180" w:right="186"/>
              <w:rPr>
                <w:rFonts w:eastAsia="Calibri" w:cs="Tahoma"/>
                <w:color w:val="000000"/>
                <w:lang w:val="de-DE"/>
              </w:rPr>
            </w:pPr>
            <w:r w:rsidRPr="005801B1">
              <w:rPr>
                <w:rFonts w:eastAsia="Calibri" w:cs="Tahoma"/>
                <w:color w:val="000000"/>
                <w:lang w:val="de-DE"/>
              </w:rPr>
              <w:t>Office-Webanwendungen (von Microsoft gehostet)</w:t>
            </w:r>
          </w:p>
        </w:tc>
        <w:tc>
          <w:tcPr>
            <w:tcW w:w="2160" w:type="dxa"/>
            <w:shd w:val="clear" w:color="auto" w:fill="auto"/>
          </w:tcPr>
          <w:p w:rsidR="00A83600" w:rsidRPr="005801B1" w:rsidRDefault="00A83600" w:rsidP="00C066F9">
            <w:pPr>
              <w:keepNext/>
              <w:keepLines/>
              <w:ind w:left="180" w:right="186"/>
              <w:rPr>
                <w:rFonts w:eastAsia="Calibri" w:cs="Tahoma"/>
                <w:color w:val="000000"/>
                <w:lang w:val="de-DE"/>
              </w:rPr>
            </w:pPr>
            <w:r w:rsidRPr="005801B1">
              <w:rPr>
                <w:rFonts w:eastAsia="Calibri" w:cs="Tahoma"/>
                <w:color w:val="000000"/>
                <w:lang w:val="de-DE"/>
              </w:rPr>
              <w:t>Office-Webanwendungen (von Microsoft gehostet)</w:t>
            </w:r>
          </w:p>
        </w:tc>
        <w:tc>
          <w:tcPr>
            <w:tcW w:w="2250" w:type="dxa"/>
            <w:shd w:val="clear" w:color="auto" w:fill="auto"/>
          </w:tcPr>
          <w:p w:rsidR="00A83600" w:rsidRPr="005801B1" w:rsidRDefault="00A83600" w:rsidP="00C066F9">
            <w:pPr>
              <w:keepNext/>
              <w:keepLines/>
              <w:ind w:left="138" w:right="138"/>
              <w:rPr>
                <w:rFonts w:eastAsia="Calibri" w:cs="Tahoma"/>
                <w:color w:val="000000"/>
                <w:lang w:val="de-DE"/>
              </w:rPr>
            </w:pPr>
            <w:r w:rsidRPr="005801B1">
              <w:rPr>
                <w:rFonts w:eastAsia="Calibri" w:cs="Tahoma"/>
                <w:color w:val="000000"/>
                <w:lang w:val="de-DE"/>
              </w:rPr>
              <w:t>Office-Webanwendungen (von Microsoft gehostet)</w:t>
            </w:r>
          </w:p>
        </w:tc>
        <w:tc>
          <w:tcPr>
            <w:tcW w:w="2088" w:type="dxa"/>
            <w:shd w:val="clear" w:color="auto" w:fill="auto"/>
          </w:tcPr>
          <w:p w:rsidR="00A83600" w:rsidRPr="005801B1" w:rsidRDefault="00A83600" w:rsidP="00C066F9">
            <w:pPr>
              <w:keepNext/>
              <w:keepLines/>
              <w:ind w:left="186" w:right="180"/>
              <w:rPr>
                <w:rFonts w:eastAsia="Calibri" w:cs="Tahoma"/>
                <w:color w:val="000000"/>
                <w:lang w:val="de-DE"/>
              </w:rPr>
            </w:pPr>
            <w:r w:rsidRPr="005801B1">
              <w:rPr>
                <w:rFonts w:eastAsia="Calibri" w:cs="Tahoma"/>
                <w:color w:val="000000"/>
                <w:lang w:val="de-DE"/>
              </w:rPr>
              <w:t>Office-Webanwendungen (von Microsoft gehostet)</w:t>
            </w:r>
          </w:p>
        </w:tc>
      </w:tr>
      <w:tr w:rsidR="00A83600" w:rsidRPr="006224F0" w:rsidTr="00616D15">
        <w:tc>
          <w:tcPr>
            <w:tcW w:w="2070" w:type="dxa"/>
          </w:tcPr>
          <w:p w:rsidR="00A83600" w:rsidRPr="005801B1" w:rsidRDefault="00A83600" w:rsidP="00C066F9">
            <w:pPr>
              <w:keepNext/>
              <w:keepLines/>
              <w:ind w:left="180" w:right="186"/>
              <w:rPr>
                <w:rFonts w:eastAsia="Calibri" w:cs="Tahoma"/>
                <w:color w:val="000000"/>
                <w:lang w:val="de-DE"/>
              </w:rPr>
            </w:pPr>
          </w:p>
        </w:tc>
        <w:tc>
          <w:tcPr>
            <w:tcW w:w="2160" w:type="dxa"/>
            <w:shd w:val="clear" w:color="auto" w:fill="auto"/>
          </w:tcPr>
          <w:p w:rsidR="00A83600" w:rsidRPr="005801B1" w:rsidRDefault="00A83600" w:rsidP="00C066F9">
            <w:pPr>
              <w:keepNext/>
              <w:keepLines/>
              <w:ind w:left="180" w:right="186"/>
              <w:rPr>
                <w:rFonts w:eastAsia="Calibri" w:cs="Tahoma"/>
                <w:color w:val="000000"/>
                <w:lang w:val="de-DE"/>
              </w:rPr>
            </w:pPr>
          </w:p>
        </w:tc>
        <w:tc>
          <w:tcPr>
            <w:tcW w:w="2250" w:type="dxa"/>
            <w:shd w:val="clear" w:color="auto" w:fill="auto"/>
          </w:tcPr>
          <w:p w:rsidR="00A83600" w:rsidRPr="006224F0" w:rsidRDefault="00A83600" w:rsidP="00C066F9">
            <w:pPr>
              <w:keepNext/>
              <w:keepLines/>
              <w:ind w:left="138" w:right="138"/>
              <w:rPr>
                <w:rFonts w:eastAsia="Calibri" w:cs="Tahoma"/>
                <w:color w:val="000000"/>
              </w:rPr>
            </w:pPr>
            <w:r w:rsidRPr="006224F0">
              <w:rPr>
                <w:rFonts w:eastAsia="Calibri" w:cs="Tahoma"/>
                <w:color w:val="000000"/>
              </w:rPr>
              <w:t xml:space="preserve">Office Professional Plus-Abonnement </w:t>
            </w:r>
          </w:p>
        </w:tc>
        <w:tc>
          <w:tcPr>
            <w:tcW w:w="2088" w:type="dxa"/>
            <w:shd w:val="clear" w:color="auto" w:fill="auto"/>
          </w:tcPr>
          <w:p w:rsidR="00A83600" w:rsidRPr="006224F0" w:rsidRDefault="00A83600" w:rsidP="00C066F9">
            <w:pPr>
              <w:keepNext/>
              <w:keepLines/>
              <w:ind w:left="186" w:right="180"/>
              <w:rPr>
                <w:rFonts w:eastAsia="Calibri" w:cs="Tahoma"/>
                <w:color w:val="000000"/>
              </w:rPr>
            </w:pPr>
            <w:r w:rsidRPr="006224F0">
              <w:rPr>
                <w:rFonts w:eastAsia="Calibri" w:cs="Tahoma"/>
                <w:color w:val="000000"/>
              </w:rPr>
              <w:t xml:space="preserve">Office Professional Plus-Abonnement </w:t>
            </w:r>
          </w:p>
        </w:tc>
      </w:tr>
    </w:tbl>
    <w:p w:rsidR="00BE152D" w:rsidRDefault="00BE152D" w:rsidP="00E62BC4">
      <w:pPr>
        <w:ind w:left="720"/>
        <w:rPr>
          <w:rFonts w:cs="Tahoma"/>
          <w:color w:val="000000"/>
          <w:lang w:val="de-DE"/>
        </w:rPr>
      </w:pPr>
    </w:p>
    <w:p w:rsidR="00A83600" w:rsidRPr="005801B1" w:rsidRDefault="00A83600" w:rsidP="00E62BC4">
      <w:pPr>
        <w:ind w:left="720"/>
        <w:rPr>
          <w:rFonts w:cs="Tahoma"/>
          <w:lang w:val="de-DE"/>
        </w:rPr>
      </w:pPr>
      <w:r w:rsidRPr="005801B1">
        <w:rPr>
          <w:rFonts w:cs="Tahoma"/>
          <w:color w:val="000000"/>
          <w:lang w:val="de-DE"/>
        </w:rPr>
        <w:t>Änderungen an dieser Liste sind vorbehalten.</w:t>
      </w:r>
      <w:r w:rsidR="00F1269E" w:rsidRPr="005801B1">
        <w:rPr>
          <w:rFonts w:cs="Tahoma"/>
          <w:color w:val="000000"/>
          <w:lang w:val="de-DE"/>
        </w:rPr>
        <w:t xml:space="preserve"> </w:t>
      </w:r>
      <w:r w:rsidRPr="005801B1">
        <w:rPr>
          <w:rFonts w:cs="Tahoma"/>
          <w:color w:val="000000"/>
          <w:lang w:val="de-DE"/>
        </w:rPr>
        <w:t>Die aktuellen Produktbenutzungsrechte sind bei einem Widerspruch zwischen den Lizenzbestimmungen für Office 365 Government G1 – G4 und diesem Hinweis maßgeblich.</w:t>
      </w:r>
      <w:r w:rsidR="00F1269E" w:rsidRPr="005801B1">
        <w:rPr>
          <w:rFonts w:cs="Tahoma"/>
          <w:color w:val="000000"/>
          <w:lang w:val="de-DE"/>
        </w:rPr>
        <w:t xml:space="preserve"> </w:t>
      </w:r>
      <w:r w:rsidRPr="005801B1">
        <w:rPr>
          <w:rFonts w:cs="Tahoma"/>
          <w:color w:val="000000"/>
          <w:lang w:val="de-DE"/>
        </w:rPr>
        <w:t>Zusätzliche Zugriffsrechte auf separat lizenzierte Vor-Ort-Software sind gegebenenfalls in den Produktbenutzungsrechten angegeben.</w:t>
      </w:r>
    </w:p>
    <w:p w:rsidR="00A83600" w:rsidRPr="005801B1" w:rsidRDefault="00A83600" w:rsidP="00E62BC4">
      <w:pPr>
        <w:ind w:left="720"/>
        <w:rPr>
          <w:rFonts w:cs="Tahoma"/>
          <w:lang w:val="de-DE"/>
        </w:rPr>
      </w:pPr>
    </w:p>
    <w:p w:rsidR="00A83600" w:rsidRPr="005801B1" w:rsidRDefault="00A83600" w:rsidP="00E62BC4">
      <w:pPr>
        <w:ind w:left="720"/>
        <w:rPr>
          <w:rFonts w:cs="Tahoma"/>
          <w:lang w:val="de-DE"/>
        </w:rPr>
      </w:pPr>
      <w:r w:rsidRPr="005801B1">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F1269E" w:rsidRPr="005801B1">
        <w:rPr>
          <w:rFonts w:cs="Tahoma"/>
          <w:color w:val="000000"/>
          <w:lang w:val="de-DE"/>
        </w:rPr>
        <w:t xml:space="preserve"> </w:t>
      </w:r>
      <w:r w:rsidRPr="005801B1">
        <w:rPr>
          <w:rFonts w:cs="Tahoma"/>
          <w:lang w:val="de-DE"/>
        </w:rPr>
        <w:t>Kunden sind berechtigt, den kostenlosen Lync Basic 2013-Client für ihre Windows-basierten Endbenutzer zu nutzen.</w:t>
      </w:r>
    </w:p>
    <w:p w:rsidR="00A83600" w:rsidRPr="005801B1" w:rsidRDefault="00A83600" w:rsidP="00E62BC4">
      <w:pPr>
        <w:ind w:left="720"/>
        <w:rPr>
          <w:rFonts w:cs="Tahoma"/>
          <w:lang w:val="de-DE"/>
        </w:rPr>
      </w:pPr>
    </w:p>
    <w:p w:rsidR="00A83600" w:rsidRPr="005801B1" w:rsidRDefault="00A83600" w:rsidP="00E62BC4">
      <w:pPr>
        <w:ind w:left="720"/>
        <w:rPr>
          <w:rFonts w:cs="Tahoma"/>
          <w:lang w:val="de-DE"/>
        </w:rPr>
      </w:pPr>
      <w:r w:rsidRPr="005801B1">
        <w:rPr>
          <w:rFonts w:eastAsia="Calibri" w:cs="Tahoma"/>
          <w:color w:val="000000"/>
          <w:szCs w:val="18"/>
          <w:lang w:val="de-DE"/>
        </w:rPr>
        <w:t>G1 - G4 dürfen nicht in derselben Domäne bereitgestellt werden wie bestimmte Non-Government Community Cloud-Dienste.</w:t>
      </w:r>
      <w:r w:rsidR="00F1269E" w:rsidRPr="005801B1">
        <w:rPr>
          <w:rFonts w:eastAsia="Calibri" w:cs="Tahoma"/>
          <w:color w:val="000000"/>
          <w:szCs w:val="18"/>
          <w:lang w:val="de-DE"/>
        </w:rPr>
        <w:t xml:space="preserve"> </w:t>
      </w:r>
      <w:r w:rsidRPr="005801B1">
        <w:rPr>
          <w:rFonts w:eastAsia="Calibri" w:cs="Tahoma"/>
          <w:color w:val="000000"/>
          <w:szCs w:val="18"/>
          <w:lang w:val="de-DE"/>
        </w:rPr>
        <w:t>Diese Beschränkung gilt für alle Onlinedienste, die zur Office 365-Produktfamilie gehören, darunter Exchange Online, SharePoint Online und Lync Online.</w:t>
      </w:r>
    </w:p>
    <w:p w:rsidR="00A83600" w:rsidRPr="005801B1" w:rsidRDefault="00A83600" w:rsidP="00E62BC4">
      <w:pPr>
        <w:ind w:left="720"/>
        <w:rPr>
          <w:rFonts w:cs="Tahoma"/>
          <w:lang w:val="de-DE"/>
        </w:rPr>
      </w:pPr>
    </w:p>
    <w:p w:rsidR="00A83600" w:rsidRPr="005801B1" w:rsidRDefault="00A83600" w:rsidP="00BE152D">
      <w:pPr>
        <w:ind w:left="720"/>
        <w:rPr>
          <w:rFonts w:cs="Tahoma"/>
          <w:lang w:val="de-DE"/>
        </w:rPr>
      </w:pPr>
      <w:r w:rsidRPr="005801B1">
        <w:rPr>
          <w:rFonts w:eastAsia="Calibri" w:cs="Tahoma"/>
          <w:color w:val="000000"/>
          <w:szCs w:val="18"/>
          <w:lang w:val="de-DE"/>
        </w:rPr>
        <w:t>Wenn ein Onlinedienst in der Government Community Cloud bereitgestellt wird, bleibt er für die Dauer der</w:t>
      </w:r>
      <w:r w:rsidR="00BE152D">
        <w:rPr>
          <w:rFonts w:eastAsia="Calibri" w:cs="Tahoma"/>
          <w:color w:val="000000"/>
          <w:szCs w:val="18"/>
          <w:lang w:val="de-DE"/>
        </w:rPr>
        <w:t> </w:t>
      </w:r>
      <w:r w:rsidRPr="005801B1">
        <w:rPr>
          <w:rFonts w:eastAsia="Calibri" w:cs="Tahoma"/>
          <w:color w:val="000000"/>
          <w:szCs w:val="18"/>
          <w:lang w:val="de-DE"/>
        </w:rPr>
        <w:t>Abonnementlaufzeit dort.</w:t>
      </w:r>
      <w:r w:rsidR="00F1269E" w:rsidRPr="005801B1">
        <w:rPr>
          <w:rFonts w:eastAsia="Calibri" w:cs="Tahoma"/>
          <w:color w:val="000000"/>
          <w:szCs w:val="18"/>
          <w:lang w:val="de-DE"/>
        </w:rPr>
        <w:t xml:space="preserve"> </w:t>
      </w:r>
      <w:r w:rsidRPr="005801B1">
        <w:rPr>
          <w:rFonts w:eastAsia="Calibri" w:cs="Tahoma"/>
          <w:color w:val="000000"/>
          <w:szCs w:val="18"/>
          <w:lang w:val="de-DE"/>
        </w:rPr>
        <w:t>Kunden, bei denen es sich um US-amerikanische Verwaltungseinrichtungen auf nationaler, einzelstaatlicher, kommunaler oder Stammesebene handelt, müssen Vertragspartei eines</w:t>
      </w:r>
      <w:r w:rsidR="00BE152D">
        <w:rPr>
          <w:rFonts w:eastAsia="Calibri" w:cs="Tahoma"/>
          <w:color w:val="000000"/>
          <w:szCs w:val="18"/>
          <w:lang w:val="de-DE"/>
        </w:rPr>
        <w:t> </w:t>
      </w:r>
      <w:r w:rsidRPr="005801B1">
        <w:rPr>
          <w:rFonts w:eastAsia="Calibri" w:cs="Tahoma"/>
          <w:color w:val="000000"/>
          <w:szCs w:val="18"/>
          <w:lang w:val="de-DE"/>
        </w:rPr>
        <w:t>Konzernbeitritts oder Konzern-Abonnement-Beitritts für US-Behörden sein, um zum Erwerb von</w:t>
      </w:r>
      <w:r w:rsidR="00BE152D">
        <w:rPr>
          <w:rFonts w:eastAsia="Calibri" w:cs="Tahoma"/>
          <w:color w:val="000000"/>
          <w:szCs w:val="18"/>
          <w:lang w:val="de-DE"/>
        </w:rPr>
        <w:t> </w:t>
      </w:r>
      <w:r w:rsidRPr="005801B1">
        <w:rPr>
          <w:rFonts w:eastAsia="Calibri" w:cs="Tahoma"/>
          <w:color w:val="000000"/>
          <w:szCs w:val="18"/>
          <w:lang w:val="de-DE"/>
        </w:rPr>
        <w:t>Onlinediensten, die als Government Community Cloud bezeichnet werden, berechtigt zu sein.</w:t>
      </w:r>
      <w:r w:rsidR="00F1269E" w:rsidRPr="005801B1">
        <w:rPr>
          <w:rFonts w:eastAsia="Calibri" w:cs="Tahoma"/>
          <w:color w:val="000000"/>
          <w:szCs w:val="18"/>
          <w:lang w:val="de-DE"/>
        </w:rPr>
        <w:t xml:space="preserve"> </w:t>
      </w:r>
      <w:r w:rsidRPr="005801B1">
        <w:rPr>
          <w:rFonts w:eastAsia="Calibri" w:cs="Tahoma"/>
          <w:color w:val="000000"/>
          <w:szCs w:val="18"/>
          <w:lang w:val="de-DE"/>
        </w:rPr>
        <w:lastRenderedPageBreak/>
        <w:t>Die</w:t>
      </w:r>
      <w:r w:rsidR="00BE152D">
        <w:rPr>
          <w:rFonts w:eastAsia="Calibri" w:cs="Tahoma"/>
          <w:color w:val="000000"/>
          <w:szCs w:val="18"/>
          <w:lang w:val="de-DE"/>
        </w:rPr>
        <w:t> </w:t>
      </w:r>
      <w:r w:rsidRPr="005801B1">
        <w:rPr>
          <w:rFonts w:eastAsia="Calibri" w:cs="Tahoma"/>
          <w:color w:val="000000"/>
          <w:szCs w:val="18"/>
          <w:lang w:val="de-DE"/>
        </w:rPr>
        <w:t>Nutzungsrechte für Government Community Cloud-Dienste entsprechen den Nutzungsrechten ihrer</w:t>
      </w:r>
      <w:r w:rsidR="00BE152D">
        <w:rPr>
          <w:rFonts w:eastAsia="Calibri" w:cs="Tahoma"/>
          <w:color w:val="000000"/>
          <w:szCs w:val="18"/>
          <w:lang w:val="de-DE"/>
        </w:rPr>
        <w:t> </w:t>
      </w:r>
      <w:r w:rsidRPr="005801B1">
        <w:rPr>
          <w:rFonts w:eastAsia="Calibri" w:cs="Tahoma"/>
          <w:color w:val="000000"/>
          <w:szCs w:val="18"/>
          <w:lang w:val="de-DE"/>
        </w:rPr>
        <w:t>mehrinstanzenfähigen Standardäquivalente, wie in der nachfolgenden Tabelle dargestellt:</w:t>
      </w:r>
    </w:p>
    <w:p w:rsidR="00A83600" w:rsidRPr="005801B1" w:rsidRDefault="00A83600" w:rsidP="00A83600">
      <w:pPr>
        <w:ind w:left="900"/>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486223" w:rsidTr="00CA14C9">
        <w:tc>
          <w:tcPr>
            <w:tcW w:w="4202" w:type="dxa"/>
            <w:shd w:val="clear" w:color="auto" w:fill="FABF8F"/>
          </w:tcPr>
          <w:p w:rsidR="00A83600" w:rsidRPr="006224F0" w:rsidRDefault="00A83600" w:rsidP="00722522">
            <w:pPr>
              <w:rPr>
                <w:rFonts w:eastAsia="Calibri" w:cs="Tahoma"/>
                <w:b/>
                <w:color w:val="000000"/>
                <w:sz w:val="20"/>
                <w:szCs w:val="20"/>
              </w:rPr>
            </w:pPr>
            <w:r w:rsidRPr="006224F0">
              <w:rPr>
                <w:rFonts w:eastAsia="Calibri" w:cs="Tahoma"/>
                <w:b/>
                <w:color w:val="000000"/>
                <w:sz w:val="20"/>
                <w:szCs w:val="20"/>
              </w:rPr>
              <w:t xml:space="preserve">Office 365 Enterprise E </w:t>
            </w:r>
          </w:p>
        </w:tc>
        <w:tc>
          <w:tcPr>
            <w:tcW w:w="4366" w:type="dxa"/>
            <w:shd w:val="clear" w:color="auto" w:fill="FABF8F"/>
          </w:tcPr>
          <w:p w:rsidR="00A83600" w:rsidRPr="005801B1" w:rsidRDefault="00A83600" w:rsidP="00722522">
            <w:pPr>
              <w:rPr>
                <w:rFonts w:eastAsia="Calibri" w:cs="Tahoma"/>
                <w:b/>
                <w:color w:val="000000"/>
                <w:sz w:val="20"/>
                <w:szCs w:val="20"/>
                <w:lang w:val="de-DE"/>
              </w:rPr>
            </w:pPr>
            <w:r w:rsidRPr="005801B1">
              <w:rPr>
                <w:rFonts w:eastAsia="Calibri" w:cs="Tahoma"/>
                <w:b/>
                <w:color w:val="000000"/>
                <w:sz w:val="20"/>
                <w:szCs w:val="20"/>
                <w:lang w:val="de-DE"/>
              </w:rPr>
              <w:t>Office 365 Government G-Dienst mit entsprechenden Nutzungsrechten</w:t>
            </w:r>
          </w:p>
        </w:tc>
      </w:tr>
      <w:tr w:rsidR="00A83600" w:rsidRPr="006224F0" w:rsidTr="00CA14C9">
        <w:tc>
          <w:tcPr>
            <w:tcW w:w="4202"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Enterprise E1</w:t>
            </w:r>
          </w:p>
        </w:tc>
        <w:tc>
          <w:tcPr>
            <w:tcW w:w="4366"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Government G1</w:t>
            </w:r>
          </w:p>
        </w:tc>
      </w:tr>
      <w:tr w:rsidR="00A83600" w:rsidRPr="006224F0" w:rsidTr="00CA14C9">
        <w:tc>
          <w:tcPr>
            <w:tcW w:w="4202"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Enterprise E2</w:t>
            </w:r>
          </w:p>
        </w:tc>
        <w:tc>
          <w:tcPr>
            <w:tcW w:w="4366"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Government G2</w:t>
            </w:r>
          </w:p>
        </w:tc>
      </w:tr>
      <w:tr w:rsidR="00A83600" w:rsidRPr="006224F0" w:rsidTr="00CA14C9">
        <w:tc>
          <w:tcPr>
            <w:tcW w:w="4202"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Enterprise E3</w:t>
            </w:r>
          </w:p>
        </w:tc>
        <w:tc>
          <w:tcPr>
            <w:tcW w:w="4366"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Government G3</w:t>
            </w:r>
          </w:p>
        </w:tc>
      </w:tr>
      <w:tr w:rsidR="00A83600" w:rsidRPr="006224F0" w:rsidTr="00CA14C9">
        <w:tc>
          <w:tcPr>
            <w:tcW w:w="4202"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Enterprise E4</w:t>
            </w:r>
          </w:p>
        </w:tc>
        <w:tc>
          <w:tcPr>
            <w:tcW w:w="4366" w:type="dxa"/>
            <w:shd w:val="clear" w:color="auto" w:fill="auto"/>
          </w:tcPr>
          <w:p w:rsidR="00A83600" w:rsidRPr="006224F0" w:rsidRDefault="00A83600" w:rsidP="00722522">
            <w:pPr>
              <w:rPr>
                <w:rFonts w:eastAsia="Calibri" w:cs="Tahoma"/>
                <w:color w:val="000000"/>
              </w:rPr>
            </w:pPr>
            <w:r w:rsidRPr="006224F0">
              <w:rPr>
                <w:rFonts w:eastAsia="Calibri" w:cs="Tahoma"/>
                <w:color w:val="000000"/>
              </w:rPr>
              <w:t>Office 365 Government G4</w:t>
            </w:r>
          </w:p>
        </w:tc>
      </w:tr>
    </w:tbl>
    <w:p w:rsidR="004574E9" w:rsidRPr="006224F0" w:rsidRDefault="004574E9" w:rsidP="00194DAF">
      <w:pPr>
        <w:rPr>
          <w:rFonts w:cs="Tahoma"/>
        </w:rPr>
      </w:pPr>
    </w:p>
    <w:p w:rsidR="00F42FD5" w:rsidRPr="006224F0" w:rsidRDefault="00A7003F" w:rsidP="00F42FD5">
      <w:pPr>
        <w:pStyle w:val="Heading2"/>
        <w:ind w:left="0"/>
        <w:rPr>
          <w:rFonts w:ascii="Tahoma" w:hAnsi="Tahoma" w:cs="Tahoma"/>
        </w:rPr>
      </w:pPr>
      <w:bookmarkStart w:id="1374" w:name="_59_Office_Communications"/>
      <w:bookmarkStart w:id="1375" w:name="_57_Office_Communications"/>
      <w:bookmarkStart w:id="1376" w:name="_59_Office_Groove"/>
      <w:bookmarkStart w:id="1377" w:name="_68_SharePoint_Online"/>
      <w:bookmarkStart w:id="1378" w:name="_71_SharePoint_Online"/>
      <w:bookmarkStart w:id="1379" w:name="_Toc336338334"/>
      <w:bookmarkStart w:id="1380" w:name="_Toc352235451"/>
      <w:bookmarkStart w:id="1381" w:name="Srv_73SharepointOnlinePlan1"/>
      <w:bookmarkStart w:id="1382" w:name="Srv_74SharepointOnlinePlan1"/>
      <w:bookmarkStart w:id="1383" w:name="Srv_62OfficePerfPointSvr07"/>
      <w:bookmarkEnd w:id="1348"/>
      <w:bookmarkEnd w:id="1374"/>
      <w:bookmarkEnd w:id="1375"/>
      <w:bookmarkEnd w:id="1376"/>
      <w:bookmarkEnd w:id="1377"/>
      <w:bookmarkEnd w:id="1378"/>
      <w:r w:rsidRPr="006224F0">
        <w:rPr>
          <w:rFonts w:ascii="Tahoma" w:hAnsi="Tahoma" w:cs="Tahoma"/>
          <w:caps/>
          <w:color w:val="FF6600"/>
          <w:sz w:val="22"/>
          <w:vertAlign w:val="superscript"/>
        </w:rPr>
        <w:t>71</w:t>
      </w:r>
      <w:r w:rsidRPr="006224F0">
        <w:rPr>
          <w:rFonts w:ascii="Tahoma" w:hAnsi="Tahoma" w:cs="Tahoma"/>
          <w:color w:val="FF6600"/>
        </w:rPr>
        <w:t xml:space="preserve"> </w:t>
      </w:r>
      <w:r w:rsidRPr="006224F0">
        <w:rPr>
          <w:rFonts w:ascii="Tahoma" w:hAnsi="Tahoma" w:cs="Tahoma"/>
          <w:color w:val="FF6600"/>
          <w:sz w:val="22"/>
          <w:szCs w:val="22"/>
        </w:rPr>
        <w:t>SharePoint Online Plan 1 und 2</w:t>
      </w:r>
      <w:bookmarkEnd w:id="1379"/>
      <w:bookmarkEnd w:id="1380"/>
    </w:p>
    <w:bookmarkEnd w:id="1381"/>
    <w:bookmarkEnd w:id="1382"/>
    <w:p w:rsidR="00F42FD5" w:rsidRPr="006224F0" w:rsidRDefault="00F42FD5" w:rsidP="00F42FD5">
      <w:pPr>
        <w:rPr>
          <w:rFonts w:cs="Tahoma"/>
        </w:rPr>
      </w:pPr>
    </w:p>
    <w:p w:rsidR="00F42FD5" w:rsidRPr="006224F0" w:rsidRDefault="00F42FD5" w:rsidP="00AC0ED2">
      <w:pPr>
        <w:pStyle w:val="EndnoteText"/>
        <w:ind w:left="720"/>
        <w:rPr>
          <w:rFonts w:ascii="Tahoma" w:hAnsi="Tahoma" w:cs="Tahoma"/>
        </w:rPr>
      </w:pPr>
      <w:r w:rsidRPr="006224F0">
        <w:rPr>
          <w:rFonts w:ascii="Tahoma" w:hAnsi="Tahoma" w:cs="Tahoma"/>
          <w:color w:val="000000"/>
          <w:sz w:val="18"/>
          <w:szCs w:val="18"/>
        </w:rPr>
        <w:t>SharePoint Online Plan 1 hieß zuvor SharePoint Online Standard.</w:t>
      </w:r>
    </w:p>
    <w:p w:rsidR="00F42FD5" w:rsidRPr="006224F0" w:rsidRDefault="00F42FD5" w:rsidP="00AC0ED2">
      <w:pPr>
        <w:pStyle w:val="EndnoteText"/>
        <w:ind w:left="720"/>
        <w:rPr>
          <w:rFonts w:ascii="Tahoma" w:hAnsi="Tahoma" w:cs="Tahoma"/>
        </w:rPr>
      </w:pPr>
    </w:p>
    <w:p w:rsidR="00F42FD5" w:rsidRPr="005801B1" w:rsidRDefault="00F42FD5" w:rsidP="00AC0ED2">
      <w:pPr>
        <w:pStyle w:val="EndnoteText"/>
        <w:ind w:left="720"/>
        <w:rPr>
          <w:rFonts w:ascii="Tahoma" w:hAnsi="Tahoma" w:cs="Tahoma"/>
          <w:lang w:val="de-DE"/>
        </w:rPr>
      </w:pPr>
      <w:r w:rsidRPr="005801B1">
        <w:rPr>
          <w:rFonts w:ascii="Tahoma" w:hAnsi="Tahoma" w:cs="Tahoma"/>
          <w:color w:val="000000"/>
          <w:sz w:val="18"/>
          <w:szCs w:val="18"/>
          <w:lang w:val="de-DE"/>
        </w:rPr>
        <w:t>Kunden in Brasilien oder Chile, die SharePoint Online Plan 1 erwerben, werden für SharePoint Online Standard freigeschaltet.</w:t>
      </w:r>
      <w:r w:rsidR="00F1269E" w:rsidRPr="005801B1">
        <w:rPr>
          <w:rFonts w:ascii="Tahoma" w:hAnsi="Tahoma" w:cs="Tahoma"/>
          <w:color w:val="000000"/>
          <w:sz w:val="18"/>
          <w:szCs w:val="18"/>
          <w:lang w:val="de-DE"/>
        </w:rPr>
        <w:t xml:space="preserve"> </w:t>
      </w:r>
      <w:r w:rsidRPr="005801B1">
        <w:rPr>
          <w:rFonts w:ascii="Tahoma" w:hAnsi="Tahoma" w:cs="Tahoma"/>
          <w:color w:val="000000"/>
          <w:sz w:val="18"/>
          <w:szCs w:val="18"/>
          <w:lang w:val="de-DE"/>
        </w:rPr>
        <w:t>Diese Kunden sind berechtigt, später auf SharePoint Online Plan 1 zu migrieren.</w:t>
      </w:r>
    </w:p>
    <w:p w:rsidR="007316A1" w:rsidRPr="005801B1" w:rsidRDefault="007316A1" w:rsidP="00AC0ED2">
      <w:pPr>
        <w:pStyle w:val="EndnoteText"/>
        <w:ind w:left="720"/>
        <w:rPr>
          <w:rFonts w:ascii="Tahoma" w:hAnsi="Tahoma" w:cs="Tahoma"/>
          <w:lang w:val="de-DE"/>
        </w:rPr>
      </w:pPr>
    </w:p>
    <w:p w:rsidR="00DB7BD1" w:rsidRPr="006224F0" w:rsidRDefault="00DB7BD1" w:rsidP="007B699C">
      <w:pPr>
        <w:spacing w:after="60"/>
        <w:ind w:left="720"/>
        <w:rPr>
          <w:rFonts w:cs="Tahoma"/>
        </w:rPr>
      </w:pPr>
      <w:r w:rsidRPr="006224F0">
        <w:rPr>
          <w:rFonts w:eastAsia="Calibri" w:cs="Tahoma"/>
          <w:b/>
          <w:color w:val="000000"/>
          <w:szCs w:val="18"/>
        </w:rPr>
        <w:t>Government Community Cloud (nur USA)</w:t>
      </w:r>
    </w:p>
    <w:p w:rsidR="00DB7BD1" w:rsidRPr="005801B1" w:rsidRDefault="00DB7BD1" w:rsidP="00BE152D">
      <w:pPr>
        <w:ind w:left="720"/>
        <w:rPr>
          <w:rFonts w:cs="Tahoma"/>
          <w:lang w:val="de-DE"/>
        </w:rPr>
      </w:pPr>
      <w:r w:rsidRPr="006224F0">
        <w:rPr>
          <w:rFonts w:eastAsia="Calibri" w:cs="Tahoma"/>
          <w:color w:val="000000"/>
          <w:szCs w:val="18"/>
        </w:rPr>
        <w:t>Einige Onlinedienste in der Office 365-Produktfamilie (darunter SharePoint Online Plan 1 und 2) werden als</w:t>
      </w:r>
      <w:r w:rsidR="00BE152D">
        <w:rPr>
          <w:rFonts w:eastAsia="Calibri" w:cs="Tahoma"/>
          <w:color w:val="000000"/>
          <w:szCs w:val="18"/>
        </w:rPr>
        <w:t> </w:t>
      </w:r>
      <w:r w:rsidRPr="006224F0">
        <w:rPr>
          <w:rFonts w:eastAsia="Calibri" w:cs="Tahoma"/>
          <w:color w:val="000000"/>
          <w:szCs w:val="18"/>
        </w:rPr>
        <w:t>Government Community Cloud-Dienste und Non-Government Community Cloud-Dienste angeboten.</w:t>
      </w:r>
      <w:r w:rsidR="00F1269E">
        <w:rPr>
          <w:rFonts w:eastAsia="Calibri" w:cs="Tahoma"/>
          <w:color w:val="000000"/>
          <w:szCs w:val="18"/>
        </w:rPr>
        <w:t xml:space="preserve"> </w:t>
      </w:r>
      <w:r w:rsidRPr="005801B1">
        <w:rPr>
          <w:rFonts w:eastAsia="Calibri" w:cs="Tahoma"/>
          <w:color w:val="000000"/>
          <w:szCs w:val="18"/>
          <w:lang w:val="de-DE"/>
        </w:rPr>
        <w:t>Die</w:t>
      </w:r>
      <w:r w:rsidR="00BE152D">
        <w:rPr>
          <w:rFonts w:eastAsia="Calibri" w:cs="Tahoma"/>
          <w:color w:val="000000"/>
          <w:szCs w:val="18"/>
          <w:lang w:val="de-DE"/>
        </w:rPr>
        <w:t> </w:t>
      </w:r>
      <w:r w:rsidRPr="005801B1">
        <w:rPr>
          <w:rFonts w:eastAsia="Calibri" w:cs="Tahoma"/>
          <w:color w:val="000000"/>
          <w:szCs w:val="18"/>
          <w:lang w:val="de-DE"/>
        </w:rPr>
        <w:t>Bereitstellung an Kunden kann in der einen oder anderen Form erfolgen, jedoch nicht als Kombination aus beidem.</w:t>
      </w:r>
      <w:r w:rsidR="00F1269E" w:rsidRPr="005801B1">
        <w:rPr>
          <w:rFonts w:eastAsia="Calibri" w:cs="Tahoma"/>
          <w:color w:val="000000"/>
          <w:szCs w:val="18"/>
          <w:lang w:val="de-DE"/>
        </w:rPr>
        <w:t xml:space="preserve"> </w:t>
      </w:r>
      <w:r w:rsidRPr="005801B1">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F1269E" w:rsidRPr="005801B1">
        <w:rPr>
          <w:rFonts w:eastAsia="Calibri" w:cs="Tahoma"/>
          <w:color w:val="000000"/>
          <w:szCs w:val="18"/>
          <w:lang w:val="de-DE"/>
        </w:rPr>
        <w:t xml:space="preserve"> </w:t>
      </w:r>
      <w:r w:rsidRPr="005801B1">
        <w:rPr>
          <w:rFonts w:eastAsia="Calibri" w:cs="Tahoma"/>
          <w:color w:val="000000"/>
          <w:szCs w:val="18"/>
          <w:lang w:val="de-DE"/>
        </w:rPr>
        <w:t>Diese</w:t>
      </w:r>
      <w:r w:rsidR="00BE152D">
        <w:rPr>
          <w:rFonts w:eastAsia="Calibri" w:cs="Tahoma"/>
          <w:color w:val="000000"/>
          <w:szCs w:val="18"/>
          <w:lang w:val="de-DE"/>
        </w:rPr>
        <w:t> </w:t>
      </w:r>
      <w:r w:rsidRPr="005801B1">
        <w:rPr>
          <w:rFonts w:eastAsia="Calibri" w:cs="Tahoma"/>
          <w:color w:val="000000"/>
          <w:szCs w:val="18"/>
          <w:lang w:val="de-DE"/>
        </w:rPr>
        <w:t>Beschränkung gilt für alle Onlinedienste, die zur Office 365-Produktfamilie gehören, darunter Exchange Online, SharePoint Online und Lync Online.</w:t>
      </w:r>
      <w:r w:rsidR="00F1269E" w:rsidRPr="005801B1">
        <w:rPr>
          <w:rFonts w:eastAsia="Calibri" w:cs="Tahoma"/>
          <w:color w:val="000000"/>
          <w:szCs w:val="18"/>
          <w:lang w:val="de-DE"/>
        </w:rPr>
        <w:t xml:space="preserve"> </w:t>
      </w:r>
    </w:p>
    <w:p w:rsidR="00DB7BD1" w:rsidRPr="005801B1" w:rsidRDefault="00DB7BD1" w:rsidP="00AC0ED2">
      <w:pPr>
        <w:ind w:left="720"/>
        <w:rPr>
          <w:rFonts w:cs="Tahoma"/>
          <w:lang w:val="de-DE"/>
        </w:rPr>
      </w:pPr>
    </w:p>
    <w:p w:rsidR="00DB7BD1" w:rsidRPr="005801B1" w:rsidRDefault="00DB7BD1" w:rsidP="00BE152D">
      <w:pPr>
        <w:ind w:left="720"/>
        <w:rPr>
          <w:rFonts w:cs="Tahoma"/>
          <w:lang w:val="de-DE"/>
        </w:rPr>
      </w:pPr>
      <w:r w:rsidRPr="005801B1">
        <w:rPr>
          <w:rFonts w:eastAsia="Calibri" w:cs="Tahoma"/>
          <w:color w:val="000000"/>
          <w:szCs w:val="18"/>
          <w:lang w:val="de-DE"/>
        </w:rPr>
        <w:t>Wenn ein Onlinedienst in der Government Community Cloud bereitgestellt wird, bleibt er für die Dauer der</w:t>
      </w:r>
      <w:r w:rsidR="00BE152D">
        <w:rPr>
          <w:rFonts w:eastAsia="Calibri" w:cs="Tahoma"/>
          <w:color w:val="000000"/>
          <w:szCs w:val="18"/>
          <w:lang w:val="de-DE"/>
        </w:rPr>
        <w:t> </w:t>
      </w:r>
      <w:r w:rsidRPr="005801B1">
        <w:rPr>
          <w:rFonts w:eastAsia="Calibri" w:cs="Tahoma"/>
          <w:color w:val="000000"/>
          <w:szCs w:val="18"/>
          <w:lang w:val="de-DE"/>
        </w:rPr>
        <w:t>Abonnementlaufzeit dort.</w:t>
      </w:r>
      <w:r w:rsidR="00F1269E" w:rsidRPr="005801B1">
        <w:rPr>
          <w:rFonts w:eastAsia="Calibri" w:cs="Tahoma"/>
          <w:color w:val="000000"/>
          <w:szCs w:val="18"/>
          <w:lang w:val="de-DE"/>
        </w:rPr>
        <w:t xml:space="preserve"> </w:t>
      </w:r>
      <w:r w:rsidRPr="005801B1">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1269E" w:rsidRPr="005801B1">
        <w:rPr>
          <w:rFonts w:eastAsia="Calibri" w:cs="Tahoma"/>
          <w:color w:val="000000"/>
          <w:szCs w:val="18"/>
          <w:lang w:val="de-DE"/>
        </w:rPr>
        <w:t xml:space="preserve"> </w:t>
      </w:r>
      <w:r w:rsidRPr="005801B1">
        <w:rPr>
          <w:rFonts w:eastAsia="Calibri" w:cs="Tahoma"/>
          <w:color w:val="000000"/>
          <w:szCs w:val="18"/>
          <w:lang w:val="de-DE"/>
        </w:rPr>
        <w:t>Die</w:t>
      </w:r>
      <w:r w:rsidR="00BE152D">
        <w:rPr>
          <w:rFonts w:eastAsia="Calibri" w:cs="Tahoma"/>
          <w:color w:val="000000"/>
          <w:szCs w:val="18"/>
          <w:lang w:val="de-DE"/>
        </w:rPr>
        <w:t> </w:t>
      </w:r>
      <w:r w:rsidRPr="005801B1">
        <w:rPr>
          <w:rFonts w:eastAsia="Calibri" w:cs="Tahoma"/>
          <w:color w:val="000000"/>
          <w:szCs w:val="18"/>
          <w:lang w:val="de-DE"/>
        </w:rPr>
        <w:t>Nutzungsrechte für Government Community Cloud-Dienste entsprechen den Nutzungsrechten ihrer</w:t>
      </w:r>
      <w:r w:rsidR="00BE152D">
        <w:rPr>
          <w:rFonts w:eastAsia="Calibri" w:cs="Tahoma"/>
          <w:color w:val="000000"/>
          <w:szCs w:val="18"/>
          <w:lang w:val="de-DE"/>
        </w:rPr>
        <w:t> </w:t>
      </w:r>
      <w:r w:rsidRPr="005801B1">
        <w:rPr>
          <w:rFonts w:eastAsia="Calibri" w:cs="Tahoma"/>
          <w:color w:val="000000"/>
          <w:szCs w:val="18"/>
          <w:lang w:val="de-DE"/>
        </w:rPr>
        <w:t>mehrinstanzenfähigen Standardäquivalente.</w:t>
      </w:r>
    </w:p>
    <w:p w:rsidR="00C737B6" w:rsidRPr="005801B1" w:rsidRDefault="00C737B6" w:rsidP="00697E59">
      <w:pPr>
        <w:pStyle w:val="EndnoteText"/>
        <w:ind w:left="0"/>
        <w:rPr>
          <w:rFonts w:ascii="Tahoma" w:hAnsi="Tahoma" w:cs="Tahoma"/>
          <w:lang w:val="de-DE"/>
        </w:rPr>
      </w:pPr>
    </w:p>
    <w:p w:rsidR="002F7FB8" w:rsidRPr="005801B1" w:rsidRDefault="00A7003F" w:rsidP="002F7FB8">
      <w:pPr>
        <w:pStyle w:val="Heading2"/>
        <w:ind w:left="0"/>
        <w:rPr>
          <w:rFonts w:ascii="Tahoma" w:hAnsi="Tahoma" w:cs="Tahoma"/>
          <w:lang w:val="de-DE"/>
        </w:rPr>
      </w:pPr>
      <w:bookmarkStart w:id="1384" w:name="_69_SharePoint_Server"/>
      <w:bookmarkStart w:id="1385" w:name="_74_72_SharePoint"/>
      <w:bookmarkStart w:id="1386" w:name="_72_SharePoint_Server"/>
      <w:bookmarkStart w:id="1387" w:name="_Toc336338335"/>
      <w:bookmarkStart w:id="1388" w:name="_Toc352235452"/>
      <w:bookmarkStart w:id="1389" w:name="Srv_65ShareptSvr10"/>
      <w:bookmarkStart w:id="1390" w:name="Srv_64OfficeShareptSvr10"/>
      <w:bookmarkStart w:id="1391" w:name="Srv_63OfficeShareptSvr07"/>
      <w:bookmarkStart w:id="1392" w:name="Srv_62OfficeShareptSvr07"/>
      <w:bookmarkEnd w:id="1383"/>
      <w:bookmarkEnd w:id="1384"/>
      <w:bookmarkEnd w:id="1385"/>
      <w:bookmarkEnd w:id="1386"/>
      <w:r w:rsidRPr="005801B1">
        <w:rPr>
          <w:rFonts w:ascii="Tahoma" w:hAnsi="Tahoma" w:cs="Tahoma"/>
          <w:caps/>
          <w:color w:val="FA6500"/>
          <w:sz w:val="22"/>
          <w:vertAlign w:val="superscript"/>
          <w:lang w:val="de-DE"/>
        </w:rPr>
        <w:t>72</w:t>
      </w:r>
      <w:r w:rsidRPr="00BE152D">
        <w:rPr>
          <w:rFonts w:ascii="Tahoma" w:hAnsi="Tahoma" w:cs="Tahoma"/>
          <w:caps/>
          <w:color w:val="FA6500"/>
          <w:sz w:val="22"/>
          <w:lang w:val="de-DE"/>
        </w:rPr>
        <w:t xml:space="preserve"> </w:t>
      </w:r>
      <w:r w:rsidRPr="005801B1">
        <w:rPr>
          <w:rFonts w:ascii="Tahoma" w:hAnsi="Tahoma" w:cs="Tahoma"/>
          <w:color w:val="FA6500"/>
          <w:sz w:val="22"/>
          <w:lang w:val="de-DE"/>
        </w:rPr>
        <w:t xml:space="preserve">SharePoint Server </w:t>
      </w:r>
      <w:bookmarkEnd w:id="1387"/>
      <w:r w:rsidRPr="005801B1">
        <w:rPr>
          <w:rFonts w:ascii="Tahoma" w:hAnsi="Tahoma" w:cs="Tahoma"/>
          <w:color w:val="FA6500"/>
          <w:sz w:val="22"/>
          <w:lang w:val="de-DE"/>
        </w:rPr>
        <w:t>2013</w:t>
      </w:r>
      <w:bookmarkEnd w:id="1388"/>
      <w:r w:rsidRPr="005801B1">
        <w:rPr>
          <w:rFonts w:ascii="Tahoma" w:hAnsi="Tahoma" w:cs="Tahoma"/>
          <w:color w:val="FA6500"/>
          <w:sz w:val="22"/>
          <w:lang w:val="de-DE"/>
        </w:rPr>
        <w:t xml:space="preserve"> </w:t>
      </w:r>
    </w:p>
    <w:bookmarkEnd w:id="1389"/>
    <w:bookmarkEnd w:id="1390"/>
    <w:bookmarkEnd w:id="1391"/>
    <w:bookmarkEnd w:id="1392"/>
    <w:p w:rsidR="002F7FB8" w:rsidRPr="005801B1" w:rsidRDefault="002F7FB8" w:rsidP="002F7FB8">
      <w:pPr>
        <w:ind w:left="720"/>
        <w:rPr>
          <w:rFonts w:cs="Tahoma"/>
          <w:lang w:val="de-DE"/>
        </w:rPr>
      </w:pPr>
    </w:p>
    <w:p w:rsidR="002F7FB8" w:rsidRPr="005801B1" w:rsidRDefault="002F7FB8" w:rsidP="002F7FB8">
      <w:pPr>
        <w:ind w:left="720"/>
        <w:rPr>
          <w:rFonts w:cs="Tahoma"/>
          <w:lang w:val="de-DE"/>
        </w:rPr>
      </w:pPr>
      <w:r w:rsidRPr="005801B1">
        <w:rPr>
          <w:rFonts w:cs="Tahoma"/>
          <w:color w:val="000000"/>
          <w:szCs w:val="18"/>
          <w:lang w:val="de-DE"/>
        </w:rPr>
        <w:t>SharePoint Server 2013 ist die neueste Version von SharePoint Server.</w:t>
      </w:r>
    </w:p>
    <w:p w:rsidR="002F7FB8" w:rsidRPr="005801B1" w:rsidRDefault="002F7FB8" w:rsidP="002F7FB8">
      <w:pPr>
        <w:ind w:left="720"/>
        <w:rPr>
          <w:rFonts w:cs="Tahoma"/>
          <w:lang w:val="de-DE"/>
        </w:rPr>
      </w:pPr>
    </w:p>
    <w:p w:rsidR="002F7FB8" w:rsidRPr="005801B1" w:rsidRDefault="002F7FB8" w:rsidP="007B699C">
      <w:pPr>
        <w:spacing w:after="60"/>
        <w:ind w:left="720"/>
        <w:rPr>
          <w:rFonts w:cs="Tahoma"/>
          <w:lang w:val="de-DE"/>
        </w:rPr>
      </w:pPr>
      <w:r w:rsidRPr="005801B1">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2F7FB8" w:rsidRPr="006224F0" w:rsidRDefault="00CD0D74" w:rsidP="002F7FB8">
      <w:pPr>
        <w:ind w:left="720"/>
        <w:rPr>
          <w:rFonts w:cs="Tahoma"/>
        </w:rPr>
      </w:pPr>
      <w:r w:rsidRPr="005801B1">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F1269E" w:rsidRPr="005801B1">
        <w:rPr>
          <w:rFonts w:cs="Tahoma"/>
          <w:color w:val="000000"/>
          <w:szCs w:val="18"/>
          <w:lang w:val="de-DE"/>
        </w:rPr>
        <w:t xml:space="preserve"> </w:t>
      </w:r>
      <w:r w:rsidRPr="005801B1">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sidRPr="006224F0">
        <w:rPr>
          <w:rFonts w:cs="Tahoma"/>
          <w:color w:val="000000"/>
          <w:szCs w:val="18"/>
        </w:rPr>
        <w:t>Dezember 2012 Anspruch auf die folgenden Lizenzgewährungen.</w:t>
      </w:r>
    </w:p>
    <w:p w:rsidR="002F7FB8" w:rsidRPr="006224F0"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6224F0" w:rsidTr="002C3AB1">
        <w:trPr>
          <w:trHeight w:val="332"/>
        </w:trPr>
        <w:tc>
          <w:tcPr>
            <w:tcW w:w="4500" w:type="dxa"/>
            <w:shd w:val="clear" w:color="auto" w:fill="FABF8F"/>
          </w:tcPr>
          <w:p w:rsidR="002F7FB8" w:rsidRPr="006224F0" w:rsidRDefault="002F7FB8" w:rsidP="007E466C">
            <w:pPr>
              <w:keepNext/>
              <w:keepLines/>
              <w:spacing w:before="60" w:after="60"/>
              <w:rPr>
                <w:rFonts w:cs="Tahoma"/>
                <w:b/>
                <w:color w:val="000000"/>
                <w:szCs w:val="18"/>
              </w:rPr>
            </w:pPr>
            <w:r w:rsidRPr="006224F0">
              <w:rPr>
                <w:rFonts w:cs="Tahoma"/>
                <w:b/>
                <w:color w:val="000000"/>
                <w:szCs w:val="18"/>
              </w:rPr>
              <w:lastRenderedPageBreak/>
              <w:t>Kriterien für qualifizierende Lizenzen</w:t>
            </w:r>
          </w:p>
        </w:tc>
        <w:tc>
          <w:tcPr>
            <w:tcW w:w="3600" w:type="dxa"/>
            <w:shd w:val="clear" w:color="auto" w:fill="FABF8F"/>
          </w:tcPr>
          <w:p w:rsidR="002F7FB8" w:rsidRPr="006224F0" w:rsidRDefault="002F7FB8" w:rsidP="007E466C">
            <w:pPr>
              <w:keepNext/>
              <w:keepLines/>
              <w:spacing w:before="60" w:after="60"/>
              <w:rPr>
                <w:rFonts w:cs="Tahoma"/>
                <w:b/>
                <w:color w:val="000000"/>
                <w:szCs w:val="18"/>
              </w:rPr>
            </w:pPr>
            <w:r w:rsidRPr="006224F0">
              <w:rPr>
                <w:rFonts w:cs="Tahoma"/>
                <w:b/>
                <w:color w:val="000000"/>
                <w:szCs w:val="18"/>
              </w:rPr>
              <w:t>Zusätzliche Lizenzen und Vergünstigungen</w:t>
            </w:r>
          </w:p>
        </w:tc>
      </w:tr>
      <w:tr w:rsidR="00CD0D74" w:rsidRPr="00486223" w:rsidTr="002C3AB1">
        <w:trPr>
          <w:trHeight w:val="70"/>
        </w:trPr>
        <w:tc>
          <w:tcPr>
            <w:tcW w:w="4500" w:type="dxa"/>
            <w:shd w:val="clear" w:color="auto" w:fill="auto"/>
          </w:tcPr>
          <w:p w:rsidR="00CD0D74" w:rsidRPr="006224F0" w:rsidRDefault="00CD0D74" w:rsidP="00B84EF1">
            <w:pPr>
              <w:keepNext/>
              <w:keepLines/>
              <w:rPr>
                <w:rFonts w:cs="Tahoma"/>
                <w:color w:val="000000"/>
                <w:szCs w:val="18"/>
              </w:rPr>
            </w:pPr>
            <w:r w:rsidRPr="005A32B3">
              <w:rPr>
                <w:rFonts w:cs="Tahoma"/>
                <w:color w:val="000000"/>
                <w:szCs w:val="18"/>
                <w:lang w:val="de-DE"/>
              </w:rPr>
              <w:t>Lizenz für SharePoint Server 2010 for Internet Sites Enterprise mit aktiver Software Assurance zum 1.</w:t>
            </w:r>
            <w:r w:rsidR="00B84EF1" w:rsidRPr="005A32B3">
              <w:rPr>
                <w:rFonts w:cs="Tahoma"/>
                <w:color w:val="000000"/>
                <w:szCs w:val="18"/>
                <w:lang w:val="de-DE"/>
              </w:rPr>
              <w:t> </w:t>
            </w:r>
            <w:r w:rsidRPr="006224F0">
              <w:rPr>
                <w:rFonts w:cs="Tahoma"/>
                <w:color w:val="000000"/>
                <w:szCs w:val="18"/>
              </w:rPr>
              <w:t>Dezember 2012</w:t>
            </w:r>
          </w:p>
        </w:tc>
        <w:tc>
          <w:tcPr>
            <w:tcW w:w="3600" w:type="dxa"/>
            <w:shd w:val="clear" w:color="auto" w:fill="auto"/>
          </w:tcPr>
          <w:p w:rsidR="00CD0D74" w:rsidRPr="005801B1" w:rsidRDefault="00CD0D74" w:rsidP="00C066F9">
            <w:pPr>
              <w:keepNext/>
              <w:keepLines/>
              <w:rPr>
                <w:rFonts w:cs="Tahoma"/>
                <w:color w:val="000000"/>
                <w:szCs w:val="18"/>
                <w:lang w:val="de-DE"/>
              </w:rPr>
            </w:pPr>
            <w:r w:rsidRPr="005801B1">
              <w:rPr>
                <w:rFonts w:cs="Tahoma"/>
                <w:color w:val="000000"/>
                <w:szCs w:val="18"/>
                <w:lang w:val="de-DE"/>
              </w:rPr>
              <w:t>Eine Lizenz für SharePoint Server 2013</w:t>
            </w:r>
          </w:p>
        </w:tc>
      </w:tr>
      <w:tr w:rsidR="00CD0D74" w:rsidRPr="00486223" w:rsidTr="002C3AB1">
        <w:trPr>
          <w:trHeight w:val="152"/>
        </w:trPr>
        <w:tc>
          <w:tcPr>
            <w:tcW w:w="4500" w:type="dxa"/>
            <w:shd w:val="clear" w:color="auto" w:fill="auto"/>
          </w:tcPr>
          <w:p w:rsidR="00CD0D74" w:rsidRPr="006224F0" w:rsidRDefault="00CD0D74" w:rsidP="00B84EF1">
            <w:pPr>
              <w:keepNext/>
              <w:keepLines/>
              <w:rPr>
                <w:rFonts w:cs="Tahoma"/>
                <w:color w:val="000000"/>
                <w:szCs w:val="18"/>
              </w:rPr>
            </w:pPr>
            <w:r w:rsidRPr="005801B1">
              <w:rPr>
                <w:rFonts w:cs="Tahoma"/>
                <w:color w:val="000000"/>
                <w:szCs w:val="18"/>
                <w:lang w:val="de-DE"/>
              </w:rPr>
              <w:t>Lizenz für SharePoint Server 2010 for Internet Sites Standard mit aktiver Software Assurance zum 1.</w:t>
            </w:r>
            <w:r w:rsidR="00B84EF1">
              <w:rPr>
                <w:rFonts w:cs="Tahoma"/>
                <w:color w:val="000000"/>
                <w:szCs w:val="18"/>
                <w:lang w:val="de-DE"/>
              </w:rPr>
              <w:t> </w:t>
            </w:r>
            <w:r w:rsidRPr="006224F0">
              <w:rPr>
                <w:rFonts w:cs="Tahoma"/>
                <w:color w:val="000000"/>
                <w:szCs w:val="18"/>
              </w:rPr>
              <w:t xml:space="preserve">Dezember 2012 </w:t>
            </w:r>
          </w:p>
        </w:tc>
        <w:tc>
          <w:tcPr>
            <w:tcW w:w="3600" w:type="dxa"/>
            <w:shd w:val="clear" w:color="auto" w:fill="auto"/>
          </w:tcPr>
          <w:p w:rsidR="00CD0D74" w:rsidRPr="005801B1" w:rsidRDefault="00CD0D74" w:rsidP="00C066F9">
            <w:pPr>
              <w:keepNext/>
              <w:keepLines/>
              <w:rPr>
                <w:rFonts w:cs="Tahoma"/>
                <w:color w:val="000000"/>
                <w:szCs w:val="18"/>
                <w:lang w:val="de-DE"/>
              </w:rPr>
            </w:pPr>
            <w:r w:rsidRPr="005801B1">
              <w:rPr>
                <w:rFonts w:cs="Tahoma"/>
                <w:color w:val="000000"/>
                <w:szCs w:val="18"/>
                <w:lang w:val="de-DE"/>
              </w:rPr>
              <w:t>Eine Lizenz für SharePoint Server 2013</w:t>
            </w:r>
          </w:p>
        </w:tc>
      </w:tr>
      <w:tr w:rsidR="00CD0D74" w:rsidRPr="00486223" w:rsidTr="002C3AB1">
        <w:trPr>
          <w:trHeight w:val="152"/>
        </w:trPr>
        <w:tc>
          <w:tcPr>
            <w:tcW w:w="4500" w:type="dxa"/>
            <w:shd w:val="clear" w:color="auto" w:fill="auto"/>
          </w:tcPr>
          <w:p w:rsidR="00CD0D74" w:rsidRPr="006224F0" w:rsidRDefault="00CD0D74" w:rsidP="00B84EF1">
            <w:pPr>
              <w:keepNext/>
              <w:keepLines/>
              <w:rPr>
                <w:rFonts w:cs="Tahoma"/>
                <w:color w:val="000000"/>
                <w:szCs w:val="18"/>
              </w:rPr>
            </w:pPr>
            <w:r w:rsidRPr="005801B1">
              <w:rPr>
                <w:rFonts w:cs="Tahoma"/>
                <w:color w:val="000000"/>
                <w:szCs w:val="18"/>
                <w:lang w:val="de-DE"/>
              </w:rPr>
              <w:t>Lizenz für FAST Search Server 2010 for SharePoint Server mit aktiver Software Assurance zum 1.</w:t>
            </w:r>
            <w:r w:rsidR="00B84EF1">
              <w:rPr>
                <w:rFonts w:cs="Tahoma"/>
                <w:color w:val="000000"/>
                <w:szCs w:val="18"/>
                <w:lang w:val="de-DE"/>
              </w:rPr>
              <w:t> </w:t>
            </w:r>
            <w:r w:rsidRPr="006224F0">
              <w:rPr>
                <w:rFonts w:cs="Tahoma"/>
                <w:color w:val="000000"/>
                <w:szCs w:val="18"/>
              </w:rPr>
              <w:t>Dezember 2012</w:t>
            </w:r>
          </w:p>
        </w:tc>
        <w:tc>
          <w:tcPr>
            <w:tcW w:w="3600" w:type="dxa"/>
            <w:shd w:val="clear" w:color="auto" w:fill="auto"/>
          </w:tcPr>
          <w:p w:rsidR="00CD0D74" w:rsidRPr="005801B1" w:rsidRDefault="00CD0D74" w:rsidP="00C066F9">
            <w:pPr>
              <w:keepNext/>
              <w:keepLines/>
              <w:rPr>
                <w:rFonts w:cs="Tahoma"/>
                <w:color w:val="000000"/>
                <w:szCs w:val="18"/>
                <w:lang w:val="de-DE"/>
              </w:rPr>
            </w:pPr>
            <w:r w:rsidRPr="005801B1">
              <w:rPr>
                <w:rFonts w:cs="Tahoma"/>
                <w:color w:val="000000"/>
                <w:szCs w:val="18"/>
                <w:lang w:val="de-DE"/>
              </w:rPr>
              <w:t>Eine Lizenz für SharePoint Server 2013</w:t>
            </w:r>
          </w:p>
        </w:tc>
      </w:tr>
      <w:tr w:rsidR="00CD0D74" w:rsidRPr="006224F0" w:rsidTr="002C3AB1">
        <w:trPr>
          <w:trHeight w:val="233"/>
        </w:trPr>
        <w:tc>
          <w:tcPr>
            <w:tcW w:w="4500" w:type="dxa"/>
            <w:shd w:val="clear" w:color="auto" w:fill="auto"/>
          </w:tcPr>
          <w:p w:rsidR="00CD0D74" w:rsidRPr="006224F0" w:rsidRDefault="00CD0D74" w:rsidP="00C066F9">
            <w:pPr>
              <w:keepNext/>
              <w:keepLines/>
              <w:rPr>
                <w:rFonts w:cs="Tahoma"/>
                <w:color w:val="000000"/>
                <w:szCs w:val="18"/>
              </w:rPr>
            </w:pPr>
            <w:r w:rsidRPr="005801B1">
              <w:rPr>
                <w:rFonts w:cs="Tahoma"/>
                <w:color w:val="000000"/>
                <w:szCs w:val="18"/>
                <w:lang w:val="de-DE"/>
              </w:rPr>
              <w:t xml:space="preserve">Lizenz für Search Server 2010 mit aktiver Software Assurance zum 1. </w:t>
            </w:r>
            <w:r w:rsidRPr="006224F0">
              <w:rPr>
                <w:rFonts w:cs="Tahoma"/>
                <w:color w:val="000000"/>
                <w:szCs w:val="18"/>
              </w:rPr>
              <w:t>Dezember 2012</w:t>
            </w:r>
          </w:p>
        </w:tc>
        <w:tc>
          <w:tcPr>
            <w:tcW w:w="3600" w:type="dxa"/>
            <w:shd w:val="clear" w:color="auto" w:fill="auto"/>
          </w:tcPr>
          <w:p w:rsidR="00CD0D74" w:rsidRPr="005801B1" w:rsidRDefault="00CD0D74" w:rsidP="00C066F9">
            <w:pPr>
              <w:keepNext/>
              <w:keepLines/>
              <w:rPr>
                <w:rFonts w:cs="Tahoma"/>
                <w:lang w:val="de-DE"/>
              </w:rPr>
            </w:pPr>
            <w:r w:rsidRPr="005801B1">
              <w:rPr>
                <w:rFonts w:cs="Tahoma"/>
                <w:color w:val="000000"/>
                <w:szCs w:val="18"/>
                <w:lang w:val="de-DE"/>
              </w:rPr>
              <w:t xml:space="preserve">Eine Lizenz für SharePoint Server 2013 </w:t>
            </w:r>
            <w:r w:rsidRPr="005801B1">
              <w:rPr>
                <w:rFonts w:cs="Tahoma"/>
                <w:b/>
                <w:color w:val="000000"/>
                <w:szCs w:val="18"/>
                <w:lang w:val="de-DE"/>
              </w:rPr>
              <w:t>und</w:t>
            </w:r>
          </w:p>
          <w:p w:rsidR="00CD0D74" w:rsidRPr="005801B1" w:rsidRDefault="00CD0D74" w:rsidP="00C066F9">
            <w:pPr>
              <w:keepNext/>
              <w:keepLines/>
              <w:rPr>
                <w:rFonts w:cs="Tahoma"/>
                <w:lang w:val="de-DE"/>
              </w:rPr>
            </w:pPr>
          </w:p>
          <w:p w:rsidR="00CD0D74" w:rsidRPr="006224F0" w:rsidRDefault="00CD0D74" w:rsidP="00C066F9">
            <w:pPr>
              <w:keepNext/>
              <w:keepLines/>
              <w:rPr>
                <w:rFonts w:cs="Tahoma"/>
                <w:color w:val="000000"/>
                <w:szCs w:val="18"/>
              </w:rPr>
            </w:pPr>
            <w:r w:rsidRPr="006224F0">
              <w:rPr>
                <w:rFonts w:cs="Tahoma"/>
                <w:color w:val="000000"/>
                <w:szCs w:val="18"/>
              </w:rPr>
              <w:t>100 CALs für SharePoint Server 2013 Standard</w:t>
            </w:r>
          </w:p>
        </w:tc>
      </w:tr>
    </w:tbl>
    <w:p w:rsidR="00586FCE" w:rsidRPr="006224F0" w:rsidRDefault="00586FCE" w:rsidP="00586FCE">
      <w:pPr>
        <w:rPr>
          <w:rFonts w:cs="Tahoma"/>
        </w:rPr>
      </w:pPr>
    </w:p>
    <w:p w:rsidR="002F7FB8" w:rsidRPr="005801B1" w:rsidRDefault="002F7FB8" w:rsidP="002F7FB8">
      <w:pPr>
        <w:ind w:left="720"/>
        <w:rPr>
          <w:rFonts w:cs="Tahoma"/>
          <w:lang w:val="de-DE"/>
        </w:rPr>
      </w:pPr>
      <w:r w:rsidRPr="005801B1">
        <w:rPr>
          <w:rFonts w:cs="Tahoma"/>
          <w:color w:val="000000"/>
          <w:szCs w:val="18"/>
          <w:lang w:val="de-DE"/>
        </w:rPr>
        <w:t>Die folgenden Bestimmungen gelten für die Lizenzgewährung oben.</w:t>
      </w:r>
    </w:p>
    <w:p w:rsidR="002F7FB8" w:rsidRPr="005801B1" w:rsidRDefault="002F7FB8" w:rsidP="002F7FB8">
      <w:pPr>
        <w:ind w:left="720"/>
        <w:rPr>
          <w:rFonts w:cs="Tahoma"/>
          <w:lang w:val="de-DE"/>
        </w:rPr>
      </w:pPr>
    </w:p>
    <w:p w:rsidR="002F7FB8" w:rsidRPr="000C27EC" w:rsidRDefault="002F7FB8" w:rsidP="007B699C">
      <w:pPr>
        <w:numPr>
          <w:ilvl w:val="0"/>
          <w:numId w:val="124"/>
        </w:numPr>
        <w:spacing w:after="60"/>
        <w:ind w:left="1440"/>
        <w:rPr>
          <w:rFonts w:cs="Tahoma"/>
          <w:lang w:val="de-DE"/>
        </w:rPr>
      </w:pPr>
      <w:r w:rsidRPr="005801B1">
        <w:rPr>
          <w:rFonts w:cs="Tahoma"/>
          <w:bCs/>
          <w:color w:val="000000"/>
          <w:szCs w:val="18"/>
          <w:u w:val="single"/>
          <w:lang w:val="de-DE"/>
        </w:rPr>
        <w:t>Migrationspfad</w:t>
      </w:r>
      <w:r w:rsidRPr="00616D15">
        <w:rPr>
          <w:rFonts w:cs="Tahoma"/>
          <w:color w:val="000000"/>
          <w:szCs w:val="18"/>
          <w:lang w:val="de-DE"/>
        </w:rPr>
        <w:t>:</w:t>
      </w:r>
      <w:r w:rsidRPr="005801B1">
        <w:rPr>
          <w:rFonts w:cs="Tahoma"/>
          <w:color w:val="000000"/>
          <w:szCs w:val="18"/>
          <w:lang w:val="de-DE"/>
        </w:rPr>
        <w:t xml:space="preserve"> 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00F1269E" w:rsidRPr="005801B1">
        <w:rPr>
          <w:rFonts w:cs="Tahoma"/>
          <w:color w:val="000000"/>
          <w:szCs w:val="18"/>
          <w:lang w:val="de-DE"/>
        </w:rPr>
        <w:t xml:space="preserve"> </w:t>
      </w:r>
    </w:p>
    <w:p w:rsidR="000C27EC" w:rsidRDefault="000C27EC" w:rsidP="000C27EC">
      <w:pPr>
        <w:spacing w:after="60"/>
        <w:ind w:left="1440"/>
        <w:rPr>
          <w:rFonts w:cs="Tahoma"/>
          <w:bCs/>
          <w:color w:val="000000"/>
          <w:szCs w:val="18"/>
          <w:u w:val="single"/>
          <w:lang w:val="de-DE"/>
        </w:rPr>
      </w:pPr>
    </w:p>
    <w:p w:rsidR="000C27EC" w:rsidRDefault="000C27EC" w:rsidP="000C27EC">
      <w:pPr>
        <w:spacing w:after="60"/>
        <w:ind w:left="1440"/>
        <w:rPr>
          <w:rFonts w:cs="Tahoma"/>
          <w:bCs/>
          <w:color w:val="000000"/>
          <w:szCs w:val="18"/>
          <w:u w:val="single"/>
          <w:lang w:val="de-DE"/>
        </w:rPr>
      </w:pPr>
    </w:p>
    <w:p w:rsidR="000C27EC" w:rsidRPr="005801B1" w:rsidRDefault="000C27EC" w:rsidP="000C27EC">
      <w:pPr>
        <w:spacing w:after="60"/>
        <w:ind w:left="1440"/>
        <w:rPr>
          <w:rFonts w:cs="Tahoma"/>
          <w:lang w:val="de-DE"/>
        </w:rPr>
      </w:pPr>
    </w:p>
    <w:p w:rsidR="002F7FB8" w:rsidRPr="005801B1" w:rsidRDefault="002F7FB8" w:rsidP="00616D15">
      <w:pPr>
        <w:numPr>
          <w:ilvl w:val="0"/>
          <w:numId w:val="124"/>
        </w:numPr>
        <w:spacing w:after="60"/>
        <w:ind w:left="1440"/>
        <w:rPr>
          <w:rFonts w:cs="Tahoma"/>
          <w:lang w:val="de-DE"/>
        </w:rPr>
      </w:pPr>
      <w:r w:rsidRPr="005801B1">
        <w:rPr>
          <w:rFonts w:cs="Tahoma"/>
          <w:color w:val="000000"/>
          <w:szCs w:val="18"/>
          <w:u w:val="single"/>
          <w:lang w:val="de-DE"/>
        </w:rPr>
        <w:t>Nutzungsrechte</w:t>
      </w:r>
      <w:r w:rsidRPr="005801B1">
        <w:rPr>
          <w:rFonts w:cs="Tahoma"/>
          <w:color w:val="000000"/>
          <w:szCs w:val="18"/>
          <w:lang w:val="de-DE"/>
        </w:rPr>
        <w:t>: Das Recht zur Nutzung der Software unter der Zusätzlichen Lizenz unter diesem Angebot gilt bis zum Ablauf des Rechts zur Nutzung der Software unter der Qualifizierenden Lizenz.</w:t>
      </w:r>
      <w:r w:rsidR="00616D15">
        <w:rPr>
          <w:rFonts w:cs="Tahoma"/>
          <w:color w:val="000000"/>
          <w:szCs w:val="18"/>
          <w:lang w:val="de-DE"/>
        </w:rPr>
        <w:t> </w:t>
      </w:r>
      <w:r w:rsidRPr="005801B1">
        <w:rPr>
          <w:rFonts w:cs="Tahoma"/>
          <w:color w:val="000000"/>
          <w:szCs w:val="18"/>
          <w:lang w:val="de-DE"/>
        </w:rPr>
        <w:t>Die Nutzung dieser Software unterliegt den Nutzungsrechten für die Software sowie den Bestimmungen des Volumenlizenzvertrages des Kunden.</w:t>
      </w:r>
      <w:r w:rsidR="00F1269E" w:rsidRPr="005801B1">
        <w:rPr>
          <w:rFonts w:cs="Tahoma"/>
          <w:color w:val="000000"/>
          <w:szCs w:val="18"/>
          <w:lang w:val="de-DE"/>
        </w:rPr>
        <w:t xml:space="preserve"> </w:t>
      </w:r>
      <w:r w:rsidRPr="005801B1">
        <w:rPr>
          <w:rFonts w:cs="Tahoma"/>
          <w:color w:val="000000"/>
          <w:szCs w:val="18"/>
          <w:lang w:val="de-DE"/>
        </w:rPr>
        <w:t>Dieser Hinweis auf die Produktbedingungen und der Nachweis des Kunden über die entsprechende Qualifizierende Lizenz</w:t>
      </w:r>
      <w:r w:rsidR="00616D15">
        <w:rPr>
          <w:rFonts w:cs="Tahoma"/>
          <w:color w:val="000000"/>
          <w:szCs w:val="18"/>
          <w:lang w:val="de-DE"/>
        </w:rPr>
        <w:t> </w:t>
      </w:r>
      <w:r w:rsidRPr="005801B1">
        <w:rPr>
          <w:rFonts w:cs="Tahoma"/>
          <w:color w:val="000000"/>
          <w:szCs w:val="18"/>
          <w:lang w:val="de-DE"/>
        </w:rPr>
        <w:t>und Software Assurance belegen zusammen das Recht zur Nutzung der Software unter der</w:t>
      </w:r>
      <w:r w:rsidR="00616D15">
        <w:rPr>
          <w:rFonts w:cs="Tahoma"/>
          <w:color w:val="000000"/>
          <w:szCs w:val="18"/>
          <w:lang w:val="de-DE"/>
        </w:rPr>
        <w:t> </w:t>
      </w:r>
      <w:r w:rsidRPr="005801B1">
        <w:rPr>
          <w:rFonts w:cs="Tahoma"/>
          <w:color w:val="000000"/>
          <w:szCs w:val="18"/>
          <w:lang w:val="de-DE"/>
        </w:rPr>
        <w:t xml:space="preserve">Zusätzlichen Lizenz unter diesem Angebot. </w:t>
      </w:r>
    </w:p>
    <w:p w:rsidR="002F7FB8" w:rsidRPr="005801B1" w:rsidRDefault="002F7FB8" w:rsidP="00BE152D">
      <w:pPr>
        <w:numPr>
          <w:ilvl w:val="0"/>
          <w:numId w:val="8"/>
        </w:numPr>
        <w:spacing w:after="60"/>
        <w:ind w:left="1440"/>
        <w:rPr>
          <w:rFonts w:cs="Tahoma"/>
          <w:lang w:val="de-DE"/>
        </w:rPr>
      </w:pPr>
      <w:r w:rsidRPr="005801B1">
        <w:rPr>
          <w:rFonts w:cs="Tahoma"/>
          <w:color w:val="000000"/>
          <w:szCs w:val="18"/>
          <w:u w:val="single"/>
          <w:lang w:val="de-DE"/>
        </w:rPr>
        <w:t>Lizenz und Software Assurance</w:t>
      </w:r>
      <w:r w:rsidRPr="005801B1">
        <w:rPr>
          <w:rFonts w:cs="Tahoma"/>
          <w:color w:val="000000"/>
          <w:szCs w:val="18"/>
          <w:lang w:val="de-DE"/>
        </w:rPr>
        <w:t>: Die Zusätzliche Lizenz enthält Software Assurance.</w:t>
      </w:r>
      <w:r w:rsidR="00F1269E" w:rsidRPr="005801B1">
        <w:rPr>
          <w:rFonts w:cs="Tahoma"/>
          <w:color w:val="000000"/>
          <w:szCs w:val="18"/>
          <w:lang w:val="de-DE"/>
        </w:rPr>
        <w:t xml:space="preserve"> </w:t>
      </w:r>
      <w:r w:rsidRPr="005801B1">
        <w:rPr>
          <w:rFonts w:cs="Tahoma"/>
          <w:color w:val="000000"/>
          <w:szCs w:val="18"/>
          <w:lang w:val="de-DE"/>
        </w:rPr>
        <w:t>Software Assurance für die Zusätzliche Lizenz gilt bis zum Ablauf der Software Assurance für die Qualifizierende Lizenz.</w:t>
      </w:r>
      <w:r w:rsidR="00F1269E" w:rsidRPr="005801B1">
        <w:rPr>
          <w:rFonts w:cs="Tahoma"/>
          <w:color w:val="000000"/>
          <w:szCs w:val="18"/>
          <w:lang w:val="de-DE"/>
        </w:rPr>
        <w:t xml:space="preserve"> </w:t>
      </w:r>
      <w:r w:rsidRPr="005801B1">
        <w:rPr>
          <w:rFonts w:cs="Tahoma"/>
          <w:color w:val="000000"/>
          <w:szCs w:val="18"/>
          <w:lang w:val="de-DE"/>
        </w:rPr>
        <w:t>Nach Ablauf von Software Assurance für die Qualifizierende Lizenz kann der</w:t>
      </w:r>
      <w:r w:rsidR="00BE152D">
        <w:rPr>
          <w:rFonts w:cs="Tahoma"/>
          <w:color w:val="000000"/>
          <w:szCs w:val="18"/>
          <w:lang w:val="de-DE"/>
        </w:rPr>
        <w:t> </w:t>
      </w:r>
      <w:r w:rsidRPr="005801B1">
        <w:rPr>
          <w:rFonts w:cs="Tahoma"/>
          <w:color w:val="000000"/>
          <w:szCs w:val="18"/>
          <w:lang w:val="de-DE"/>
        </w:rPr>
        <w:t>Kunde Software Assurance für die Zusätzliche Lizenz verlängern, ohne separat eine neue Lizenz</w:t>
      </w:r>
      <w:r w:rsidR="00BE152D">
        <w:rPr>
          <w:rFonts w:cs="Tahoma"/>
          <w:color w:val="000000"/>
          <w:szCs w:val="18"/>
          <w:lang w:val="de-DE"/>
        </w:rPr>
        <w:t> </w:t>
      </w:r>
      <w:r w:rsidRPr="005801B1">
        <w:rPr>
          <w:rFonts w:cs="Tahoma"/>
          <w:color w:val="000000"/>
          <w:szCs w:val="18"/>
          <w:lang w:val="de-DE"/>
        </w:rPr>
        <w:t>erwerben zu müssen.</w:t>
      </w:r>
    </w:p>
    <w:p w:rsidR="002F7FB8" w:rsidRPr="005801B1" w:rsidRDefault="002F7FB8" w:rsidP="00BE152D">
      <w:pPr>
        <w:numPr>
          <w:ilvl w:val="0"/>
          <w:numId w:val="125"/>
        </w:numPr>
        <w:spacing w:after="60"/>
        <w:ind w:left="1440"/>
        <w:rPr>
          <w:rFonts w:cs="Tahoma"/>
          <w:lang w:val="de-DE"/>
        </w:rPr>
      </w:pPr>
      <w:r w:rsidRPr="005801B1">
        <w:rPr>
          <w:rFonts w:eastAsia="Calibri" w:cs="Tahoma"/>
          <w:color w:val="000000"/>
          <w:szCs w:val="18"/>
          <w:u w:val="single"/>
          <w:lang w:val="de-DE"/>
        </w:rPr>
        <w:t>True Ups</w:t>
      </w:r>
      <w:r w:rsidRPr="00BE152D">
        <w:rPr>
          <w:rFonts w:eastAsia="Calibri" w:cs="Tahoma"/>
          <w:bCs/>
          <w:color w:val="000000"/>
          <w:szCs w:val="18"/>
          <w:lang w:val="de-DE"/>
        </w:rPr>
        <w:t>.</w:t>
      </w:r>
      <w:r w:rsidR="00F1269E" w:rsidRPr="005801B1">
        <w:rPr>
          <w:rFonts w:eastAsia="Calibri" w:cs="Tahoma"/>
          <w:color w:val="000000"/>
          <w:szCs w:val="18"/>
          <w:lang w:val="de-DE"/>
        </w:rPr>
        <w:t xml:space="preserve"> </w:t>
      </w:r>
      <w:r w:rsidRPr="005801B1">
        <w:rPr>
          <w:rFonts w:eastAsia="Calibri" w:cs="Tahoma"/>
          <w:color w:val="000000"/>
          <w:szCs w:val="18"/>
          <w:lang w:val="de-DE"/>
        </w:rPr>
        <w:t>Bei Kunden mit Konzernvertrag, die zu diesen oben beschriebenen Zusätzlichen Lizenzen</w:t>
      </w:r>
      <w:r w:rsidR="00BE152D">
        <w:rPr>
          <w:rFonts w:eastAsia="Calibri" w:cs="Tahoma"/>
          <w:color w:val="000000"/>
          <w:szCs w:val="18"/>
          <w:lang w:val="de-DE"/>
        </w:rPr>
        <w:t> </w:t>
      </w:r>
      <w:r w:rsidRPr="005801B1">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5801B1">
        <w:rPr>
          <w:rFonts w:cs="Tahoma"/>
          <w:color w:val="000000"/>
          <w:szCs w:val="20"/>
          <w:lang w:val="de-DE"/>
        </w:rPr>
        <w:t xml:space="preserve">und FAST Search Server 2010 for SharePoint Server, </w:t>
      </w:r>
      <w:r w:rsidRPr="005801B1">
        <w:rPr>
          <w:rFonts w:eastAsia="Calibri" w:cs="Tahoma"/>
          <w:color w:val="000000"/>
          <w:szCs w:val="18"/>
          <w:lang w:val="de-DE"/>
        </w:rPr>
        <w:t xml:space="preserve">die unter dem jährlichen True Up-Prozess erworben wurden, </w:t>
      </w:r>
      <w:r w:rsidRPr="005801B1">
        <w:rPr>
          <w:rFonts w:cs="Tahoma"/>
          <w:color w:val="000000"/>
          <w:szCs w:val="18"/>
          <w:lang w:val="de-DE"/>
        </w:rPr>
        <w:t xml:space="preserve">ebenfalls als Qualifizierende Lizenzen. </w:t>
      </w:r>
    </w:p>
    <w:p w:rsidR="002F7FB8" w:rsidRPr="005801B1" w:rsidRDefault="002F7FB8" w:rsidP="00BE152D">
      <w:pPr>
        <w:numPr>
          <w:ilvl w:val="0"/>
          <w:numId w:val="125"/>
        </w:numPr>
        <w:spacing w:after="60"/>
        <w:ind w:left="1440"/>
        <w:rPr>
          <w:rFonts w:cs="Tahoma"/>
          <w:lang w:val="de-DE"/>
        </w:rPr>
      </w:pPr>
      <w:r w:rsidRPr="005801B1">
        <w:rPr>
          <w:rFonts w:cs="Tahoma"/>
          <w:color w:val="000000"/>
          <w:szCs w:val="18"/>
          <w:u w:val="single"/>
          <w:lang w:val="de-DE"/>
        </w:rPr>
        <w:t>Abonnement-Verträge</w:t>
      </w:r>
      <w:r w:rsidRPr="00BE152D">
        <w:rPr>
          <w:rFonts w:cs="Tahoma"/>
          <w:color w:val="000000"/>
          <w:szCs w:val="18"/>
          <w:lang w:val="de-DE"/>
        </w:rPr>
        <w:t>.</w:t>
      </w:r>
      <w:r w:rsidR="00F1269E" w:rsidRPr="005801B1">
        <w:rPr>
          <w:rFonts w:cs="Tahoma"/>
          <w:color w:val="000000"/>
          <w:szCs w:val="18"/>
          <w:lang w:val="de-DE"/>
        </w:rPr>
        <w:t xml:space="preserve"> </w:t>
      </w:r>
      <w:r w:rsidRPr="005801B1">
        <w:rPr>
          <w:rFonts w:cs="Tahoma"/>
          <w:color w:val="000000"/>
          <w:szCs w:val="18"/>
          <w:lang w:val="de-DE"/>
        </w:rPr>
        <w:t xml:space="preserve">Für Konzern-Abonnement-Verträge, </w:t>
      </w:r>
      <w:r w:rsidRPr="005801B1">
        <w:rPr>
          <w:rFonts w:cs="Tahoma"/>
          <w:szCs w:val="18"/>
          <w:lang w:val="de-DE"/>
        </w:rPr>
        <w:t>Open Value Subscription-Verträge, Campus- und School-Verträge, Beitritt für Bildungslösungen und Open Value Subscription – Bildungslösungen-Verträge werden vorübergehend unter denselben Bedingungen</w:t>
      </w:r>
      <w:r w:rsidRPr="005801B1">
        <w:rPr>
          <w:rFonts w:cs="Tahoma"/>
          <w:color w:val="000000"/>
          <w:szCs w:val="18"/>
          <w:lang w:val="de-DE"/>
        </w:rPr>
        <w:t xml:space="preserve"> bis zum Ende der</w:t>
      </w:r>
      <w:r w:rsidR="00BE152D">
        <w:rPr>
          <w:rFonts w:cs="Tahoma"/>
          <w:color w:val="000000"/>
          <w:szCs w:val="18"/>
          <w:lang w:val="de-DE"/>
        </w:rPr>
        <w:t> </w:t>
      </w:r>
      <w:r w:rsidRPr="005801B1">
        <w:rPr>
          <w:rFonts w:cs="Tahoma"/>
          <w:color w:val="000000"/>
          <w:szCs w:val="18"/>
          <w:lang w:val="de-DE"/>
        </w:rPr>
        <w:t>aktuellen Beitrittslaufzeit (bzw. Vertragslaufzeit im Falle von Open Value) die gleichen Rechte gewährt.</w:t>
      </w:r>
      <w:r w:rsidR="00F1269E" w:rsidRPr="005801B1">
        <w:rPr>
          <w:rFonts w:cs="Tahoma"/>
          <w:color w:val="000000"/>
          <w:szCs w:val="18"/>
          <w:lang w:val="de-DE"/>
        </w:rPr>
        <w:t xml:space="preserve"> </w:t>
      </w:r>
      <w:r w:rsidRPr="005801B1">
        <w:rPr>
          <w:rFonts w:cs="Tahoma"/>
          <w:color w:val="000000"/>
          <w:szCs w:val="18"/>
          <w:lang w:val="de-DE"/>
        </w:rPr>
        <w:t>Der Kunde muss das Abonnement ununterbrochen aufrechterhalten.</w:t>
      </w:r>
      <w:r w:rsidR="00F1269E" w:rsidRPr="005801B1">
        <w:rPr>
          <w:rFonts w:cs="Tahoma"/>
          <w:color w:val="000000"/>
          <w:szCs w:val="18"/>
          <w:lang w:val="de-DE"/>
        </w:rPr>
        <w:t xml:space="preserve"> </w:t>
      </w:r>
      <w:r w:rsidRPr="005801B1">
        <w:rPr>
          <w:rFonts w:cs="Tahoma"/>
          <w:color w:val="000000"/>
          <w:szCs w:val="18"/>
          <w:lang w:val="de-DE"/>
        </w:rPr>
        <w:t>Diese Rechte werden erst nach Ausübung der Buy-Out-Option zeitlich unbeschränkt und unterliegen weiterhin allen Bestimmungen des Lizenzvertrages des Kunden.</w:t>
      </w:r>
    </w:p>
    <w:p w:rsidR="002F7FB8" w:rsidRPr="005801B1" w:rsidRDefault="002F7FB8" w:rsidP="007B699C">
      <w:pPr>
        <w:numPr>
          <w:ilvl w:val="0"/>
          <w:numId w:val="126"/>
        </w:numPr>
        <w:spacing w:after="60"/>
        <w:ind w:left="1440"/>
        <w:rPr>
          <w:rFonts w:cs="Tahoma"/>
          <w:lang w:val="de-DE"/>
        </w:rPr>
      </w:pPr>
      <w:r w:rsidRPr="005801B1">
        <w:rPr>
          <w:rFonts w:cs="Tahoma"/>
          <w:szCs w:val="18"/>
          <w:u w:val="single"/>
          <w:lang w:val="de-DE"/>
        </w:rPr>
        <w:t>Übergänge für Campus- und School-Verträge</w:t>
      </w:r>
      <w:r w:rsidRPr="00BE152D">
        <w:rPr>
          <w:rFonts w:cs="Tahoma"/>
          <w:szCs w:val="18"/>
          <w:lang w:val="de-DE"/>
        </w:rPr>
        <w:t>.</w:t>
      </w:r>
      <w:r w:rsidRPr="005801B1">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2F7FB8" w:rsidRPr="005801B1" w:rsidRDefault="002F7FB8" w:rsidP="00BE152D">
      <w:pPr>
        <w:pStyle w:val="ListParagraph"/>
        <w:numPr>
          <w:ilvl w:val="0"/>
          <w:numId w:val="105"/>
        </w:numPr>
        <w:spacing w:after="60"/>
        <w:ind w:left="1800"/>
        <w:rPr>
          <w:rFonts w:ascii="Tahoma" w:hAnsi="Tahoma" w:cs="Tahoma"/>
          <w:lang w:val="de-DE"/>
        </w:rPr>
      </w:pPr>
      <w:r w:rsidRPr="005801B1">
        <w:rPr>
          <w:rFonts w:ascii="Tahoma" w:hAnsi="Tahoma" w:cs="Tahoma"/>
          <w:sz w:val="18"/>
          <w:szCs w:val="18"/>
          <w:lang w:val="de-DE"/>
        </w:rPr>
        <w:lastRenderedPageBreak/>
        <w:t>Bis zum Ende des Beitritts für Bildungslösungen bzw. des Open Value Subscription – Bildungslösungen-Vertrages werden vorübergehend unter denselben Bedingungen die gleichen</w:t>
      </w:r>
      <w:r w:rsidR="00BE152D">
        <w:rPr>
          <w:rFonts w:ascii="Tahoma" w:hAnsi="Tahoma" w:cs="Tahoma"/>
          <w:sz w:val="18"/>
          <w:szCs w:val="18"/>
          <w:lang w:val="de-DE"/>
        </w:rPr>
        <w:t> </w:t>
      </w:r>
      <w:r w:rsidRPr="005801B1">
        <w:rPr>
          <w:rFonts w:ascii="Tahoma" w:hAnsi="Tahoma" w:cs="Tahoma"/>
          <w:sz w:val="18"/>
          <w:szCs w:val="18"/>
          <w:lang w:val="de-DE"/>
        </w:rPr>
        <w:t xml:space="preserve">Rechte gewährt. </w:t>
      </w:r>
    </w:p>
    <w:p w:rsidR="002512D3" w:rsidRPr="005801B1" w:rsidRDefault="002F7FB8" w:rsidP="003165D6">
      <w:pPr>
        <w:pStyle w:val="ListParagraph"/>
        <w:numPr>
          <w:ilvl w:val="0"/>
          <w:numId w:val="105"/>
        </w:numPr>
        <w:spacing w:after="60"/>
        <w:ind w:left="1800"/>
        <w:rPr>
          <w:rFonts w:ascii="Tahoma" w:hAnsi="Tahoma" w:cs="Tahoma"/>
          <w:lang w:val="de-DE"/>
        </w:rPr>
      </w:pPr>
      <w:r w:rsidRPr="005801B1">
        <w:rPr>
          <w:rFonts w:ascii="Tahoma" w:hAnsi="Tahoma" w:cs="Tahoma"/>
          <w:sz w:val="18"/>
          <w:szCs w:val="18"/>
          <w:lang w:val="de-DE"/>
        </w:rPr>
        <w:t>Diese Rechte werden erst nach Ausübung der Buy-Out-Option zeitlich unbeschränkt und unterliegen weiterhin allen Bestimmungen des Lizenzvertrages des Kunden.</w:t>
      </w:r>
    </w:p>
    <w:p w:rsidR="0004051B" w:rsidRPr="005801B1" w:rsidRDefault="0004051B" w:rsidP="0004051B">
      <w:pPr>
        <w:ind w:left="720"/>
        <w:rPr>
          <w:rFonts w:cs="Tahoma"/>
          <w:lang w:val="de-DE"/>
        </w:rPr>
      </w:pPr>
    </w:p>
    <w:p w:rsidR="002F7FB8" w:rsidRPr="005801B1" w:rsidRDefault="002F7FB8" w:rsidP="007B699C">
      <w:pPr>
        <w:spacing w:after="60"/>
        <w:ind w:left="720"/>
        <w:rPr>
          <w:rFonts w:cs="Tahoma"/>
          <w:lang w:val="de-DE"/>
        </w:rPr>
      </w:pPr>
      <w:r w:rsidRPr="005801B1">
        <w:rPr>
          <w:rFonts w:cs="Tahoma"/>
          <w:b/>
          <w:color w:val="000000"/>
          <w:szCs w:val="18"/>
          <w:lang w:val="de-DE"/>
        </w:rPr>
        <w:t>Besondere Downgraderechte für Office SharePoint Server 2013</w:t>
      </w:r>
    </w:p>
    <w:p w:rsidR="002F7FB8" w:rsidRPr="005801B1" w:rsidRDefault="002F7FB8" w:rsidP="002F7FB8">
      <w:pPr>
        <w:ind w:left="720"/>
        <w:rPr>
          <w:rFonts w:cs="Tahoma"/>
          <w:lang w:val="de-DE"/>
        </w:rPr>
      </w:pPr>
      <w:r w:rsidRPr="005801B1">
        <w:rPr>
          <w:rFonts w:cs="Tahoma"/>
          <w:szCs w:val="18"/>
          <w:lang w:val="de-DE"/>
        </w:rPr>
        <w:t>Kunden mit Lizenzen für SharePoint 2013 dürfen anstelle von Produkten, die in der Tabelle unten aufgeführt sind, SharePoint 2013 wie folgt nutzen und darauf zugreifen:</w:t>
      </w:r>
    </w:p>
    <w:p w:rsidR="002F7FB8" w:rsidRPr="005801B1" w:rsidRDefault="002F7FB8" w:rsidP="002F7FB8">
      <w:pPr>
        <w:ind w:left="810"/>
        <w:rPr>
          <w:rFonts w:cs="Tahoma"/>
          <w:lang w:val="de-DE"/>
        </w:rPr>
      </w:pPr>
      <w:r w:rsidRPr="005801B1">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224F0"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6224F0" w:rsidRDefault="00BD1A6A" w:rsidP="007E466C">
            <w:pPr>
              <w:spacing w:before="60" w:after="60"/>
              <w:ind w:left="162"/>
              <w:rPr>
                <w:rFonts w:cs="Tahoma"/>
                <w:b/>
                <w:bCs/>
                <w:color w:val="000000"/>
                <w:szCs w:val="18"/>
              </w:rPr>
            </w:pPr>
            <w:r w:rsidRPr="006224F0">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224F0" w:rsidRDefault="00BD1A6A" w:rsidP="007E466C">
            <w:pPr>
              <w:spacing w:before="60" w:after="60"/>
              <w:ind w:left="180"/>
              <w:rPr>
                <w:rFonts w:cs="Tahoma"/>
                <w:b/>
                <w:bCs/>
                <w:color w:val="000000"/>
                <w:szCs w:val="18"/>
              </w:rPr>
            </w:pPr>
            <w:r w:rsidRPr="006224F0">
              <w:rPr>
                <w:rFonts w:cs="Tahoma"/>
                <w:b/>
                <w:bCs/>
                <w:color w:val="000000"/>
                <w:szCs w:val="18"/>
              </w:rPr>
              <w:t>Downgrade auf</w:t>
            </w:r>
          </w:p>
        </w:tc>
      </w:tr>
      <w:tr w:rsidR="00BD1A6A" w:rsidRPr="006224F0"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6224F0" w:rsidRDefault="00BD1A6A" w:rsidP="00722522">
            <w:pPr>
              <w:ind w:left="162"/>
              <w:rPr>
                <w:rFonts w:cs="Tahoma"/>
                <w:color w:val="000000"/>
                <w:szCs w:val="18"/>
              </w:rPr>
            </w:pPr>
            <w:r w:rsidRPr="006224F0">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BD1A6A" w:rsidRPr="006224F0" w:rsidRDefault="00BD1A6A" w:rsidP="00F249BF">
            <w:pPr>
              <w:ind w:left="162" w:right="180"/>
              <w:rPr>
                <w:rFonts w:cs="Tahoma"/>
              </w:rPr>
            </w:pPr>
            <w:r w:rsidRPr="006224F0">
              <w:rPr>
                <w:rFonts w:cs="Tahoma"/>
                <w:color w:val="000000"/>
                <w:szCs w:val="18"/>
              </w:rPr>
              <w:t xml:space="preserve">SharePoint Server 2010 </w:t>
            </w:r>
            <w:r w:rsidRPr="006224F0">
              <w:rPr>
                <w:rFonts w:cs="Tahoma"/>
                <w:b/>
                <w:color w:val="000000"/>
                <w:szCs w:val="18"/>
              </w:rPr>
              <w:t>oder</w:t>
            </w:r>
          </w:p>
          <w:p w:rsidR="00BD1A6A" w:rsidRPr="006224F0" w:rsidRDefault="00BD1A6A" w:rsidP="002C3AB1">
            <w:pPr>
              <w:ind w:left="162" w:right="180"/>
              <w:rPr>
                <w:rFonts w:cs="Tahoma"/>
                <w:color w:val="000000"/>
                <w:szCs w:val="18"/>
              </w:rPr>
            </w:pPr>
            <w:r w:rsidRPr="006224F0">
              <w:rPr>
                <w:rFonts w:cs="Tahoma"/>
                <w:color w:val="000000"/>
                <w:szCs w:val="18"/>
              </w:rPr>
              <w:t xml:space="preserve">FAST Search Server 2010 for SharePoint Server </w:t>
            </w:r>
          </w:p>
        </w:tc>
      </w:tr>
    </w:tbl>
    <w:p w:rsidR="002F7FB8" w:rsidRPr="006224F0" w:rsidRDefault="002F7FB8" w:rsidP="002F7FB8">
      <w:pPr>
        <w:ind w:left="810"/>
        <w:rPr>
          <w:rFonts w:cs="Tahoma"/>
        </w:rPr>
      </w:pPr>
    </w:p>
    <w:p w:rsidR="002F7FB8" w:rsidRPr="005801B1" w:rsidRDefault="002F7FB8" w:rsidP="002F7FB8">
      <w:pPr>
        <w:ind w:left="720"/>
        <w:rPr>
          <w:rFonts w:cs="Tahoma"/>
          <w:lang w:val="de-DE"/>
        </w:rPr>
      </w:pPr>
      <w:r w:rsidRPr="005801B1">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BE152D" w:rsidRDefault="00BE152D"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Default="000C27EC" w:rsidP="002F7FB8">
      <w:pPr>
        <w:ind w:left="720"/>
        <w:rPr>
          <w:rFonts w:cs="Tahoma"/>
          <w:lang w:val="de-DE"/>
        </w:rPr>
      </w:pPr>
    </w:p>
    <w:p w:rsidR="000C27EC" w:rsidRPr="005801B1" w:rsidRDefault="000C27EC" w:rsidP="002F7FB8">
      <w:pPr>
        <w:ind w:left="720"/>
        <w:rPr>
          <w:rFonts w:cs="Tahoma"/>
          <w:lang w:val="de-DE"/>
        </w:rPr>
      </w:pPr>
    </w:p>
    <w:p w:rsidR="002F7FB8" w:rsidRPr="005801B1" w:rsidRDefault="002F7FB8" w:rsidP="00031ABF">
      <w:pPr>
        <w:spacing w:after="60"/>
        <w:ind w:left="720"/>
        <w:rPr>
          <w:rFonts w:cs="Tahoma"/>
          <w:lang w:val="de-DE"/>
        </w:rPr>
      </w:pPr>
      <w:r w:rsidRPr="005801B1">
        <w:rPr>
          <w:rFonts w:cs="Tahoma"/>
          <w:b/>
          <w:color w:val="000000"/>
          <w:szCs w:val="18"/>
          <w:lang w:val="de-DE"/>
        </w:rPr>
        <w:t xml:space="preserve">Verlängerung von Rechten für Selbst Gehostete Anwendungen im Rahmen von Software Assurance für Kunden mit SharePoint Server </w:t>
      </w:r>
      <w:bookmarkStart w:id="1393" w:name="Srv_65SharepointSvr10IntSites"/>
      <w:bookmarkStart w:id="1394" w:name="_Toc336338336"/>
      <w:bookmarkStart w:id="1395" w:name="Srv_66SharepointSvr10IntSites"/>
      <w:bookmarkStart w:id="1396" w:name="Srv_63SharepointSvr07IntSites"/>
      <w:bookmarkStart w:id="1397" w:name="Srv_64SharepointSvr07IntSites"/>
      <w:r w:rsidRPr="005801B1">
        <w:rPr>
          <w:rFonts w:cs="Tahoma"/>
          <w:b/>
          <w:color w:val="000000"/>
          <w:szCs w:val="18"/>
          <w:lang w:val="de-DE"/>
        </w:rPr>
        <w:t>for Internet Sites Enterprise</w:t>
      </w:r>
      <w:bookmarkEnd w:id="1393"/>
      <w:bookmarkEnd w:id="1394"/>
      <w:bookmarkEnd w:id="1395"/>
      <w:bookmarkEnd w:id="1396"/>
    </w:p>
    <w:bookmarkEnd w:id="1397"/>
    <w:p w:rsidR="002F7FB8" w:rsidRPr="005801B1" w:rsidRDefault="002F7FB8" w:rsidP="002F7FB8">
      <w:pPr>
        <w:ind w:left="720"/>
        <w:rPr>
          <w:rFonts w:cs="Tahoma"/>
          <w:lang w:val="de-DE"/>
        </w:rPr>
      </w:pPr>
      <w:r w:rsidRPr="005801B1">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F1269E" w:rsidRPr="005801B1">
        <w:rPr>
          <w:rFonts w:cs="Tahoma"/>
          <w:color w:val="000000"/>
          <w:szCs w:val="18"/>
          <w:lang w:val="de-DE"/>
        </w:rPr>
        <w:t xml:space="preserve"> </w:t>
      </w:r>
    </w:p>
    <w:p w:rsidR="000D76F0" w:rsidRPr="005801B1" w:rsidRDefault="000D76F0" w:rsidP="00031ABF">
      <w:pPr>
        <w:rPr>
          <w:rFonts w:cs="Tahoma"/>
          <w:lang w:val="de-DE"/>
        </w:rPr>
      </w:pPr>
    </w:p>
    <w:p w:rsidR="00A81E83" w:rsidRPr="005801B1" w:rsidRDefault="0099402E" w:rsidP="00A81E83">
      <w:pPr>
        <w:pStyle w:val="Heading3"/>
        <w:rPr>
          <w:rFonts w:ascii="Tahoma" w:hAnsi="Tahoma" w:cs="Tahoma"/>
          <w:lang w:val="de-DE"/>
        </w:rPr>
      </w:pPr>
      <w:bookmarkStart w:id="1398" w:name="_78_SharePoint™_Server"/>
      <w:bookmarkStart w:id="1399" w:name="_75_73_SQL"/>
      <w:bookmarkStart w:id="1400" w:name="_73_SQL_Server®"/>
      <w:bookmarkStart w:id="1401" w:name="_Toc336338339"/>
      <w:bookmarkStart w:id="1402" w:name="_Toc352235453"/>
      <w:bookmarkStart w:id="1403" w:name="Srv_81SQLSvr08R2DataCenter"/>
      <w:bookmarkStart w:id="1404" w:name="Srv_69SQLSvr08EntandEntProc"/>
      <w:bookmarkStart w:id="1405" w:name="Srv_70SQLSvr08EntandEntProc"/>
      <w:bookmarkStart w:id="1406" w:name="Srv_72SQLSvr08R2developer"/>
      <w:bookmarkStart w:id="1407" w:name="Srv_72SQLSvr08R2DataCenter"/>
      <w:bookmarkEnd w:id="1398"/>
      <w:bookmarkEnd w:id="1399"/>
      <w:bookmarkEnd w:id="1400"/>
      <w:r w:rsidRPr="005801B1">
        <w:rPr>
          <w:rFonts w:ascii="Tahoma" w:hAnsi="Tahoma" w:cs="Tahoma"/>
          <w:caps/>
          <w:color w:val="F66400"/>
          <w:sz w:val="22"/>
          <w:vertAlign w:val="superscript"/>
          <w:lang w:val="de-DE"/>
        </w:rPr>
        <w:t>73</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2008 R2 Datacenter</w:t>
      </w:r>
      <w:bookmarkEnd w:id="1401"/>
      <w:bookmarkEnd w:id="1402"/>
    </w:p>
    <w:bookmarkEnd w:id="1403"/>
    <w:p w:rsidR="00A81E83" w:rsidRPr="005801B1" w:rsidRDefault="00A81E83" w:rsidP="00031ABF">
      <w:pPr>
        <w:rPr>
          <w:rFonts w:cs="Tahoma"/>
          <w:lang w:val="de-DE"/>
        </w:rPr>
      </w:pPr>
    </w:p>
    <w:p w:rsidR="00031ABF" w:rsidRPr="005801B1" w:rsidRDefault="00A81E83" w:rsidP="00BE152D">
      <w:pPr>
        <w:spacing w:after="60"/>
        <w:ind w:left="720"/>
        <w:rPr>
          <w:rFonts w:cs="Tahoma"/>
          <w:lang w:val="de-DE"/>
        </w:rPr>
      </w:pPr>
      <w:r w:rsidRPr="005801B1">
        <w:rPr>
          <w:rFonts w:cs="Tahoma"/>
          <w:b/>
          <w:color w:val="000000"/>
          <w:szCs w:val="18"/>
          <w:lang w:val="de-DE"/>
        </w:rPr>
        <w:t>Lizenzgewährungen im Zusammenhang mit der Änderung des Lizenzmodells und dem Ende der</w:t>
      </w:r>
      <w:r w:rsidR="00BE152D">
        <w:rPr>
          <w:rFonts w:cs="Tahoma"/>
          <w:b/>
          <w:color w:val="000000"/>
          <w:szCs w:val="18"/>
          <w:lang w:val="de-DE"/>
        </w:rPr>
        <w:t> </w:t>
      </w:r>
      <w:r w:rsidRPr="005801B1">
        <w:rPr>
          <w:rFonts w:cs="Tahoma"/>
          <w:b/>
          <w:color w:val="000000"/>
          <w:szCs w:val="18"/>
          <w:lang w:val="de-DE"/>
        </w:rPr>
        <w:t>Lebensdauer von SQL Server Datacenter</w:t>
      </w:r>
    </w:p>
    <w:p w:rsidR="00A81E83" w:rsidRPr="005801B1" w:rsidRDefault="00A81E83" w:rsidP="00BE152D">
      <w:pPr>
        <w:ind w:left="720"/>
        <w:rPr>
          <w:rFonts w:cs="Tahoma"/>
          <w:lang w:val="de-DE"/>
        </w:rPr>
      </w:pPr>
      <w:r w:rsidRPr="005801B1">
        <w:rPr>
          <w:rFonts w:cs="Tahoma"/>
          <w:color w:val="000000"/>
          <w:lang w:val="de-DE"/>
        </w:rPr>
        <w:t>SQL Server 2008 R2 ist die letzte Version von SQL Server, die unter dem Pro-Prozessor-Lizenzmodell lizenziert wird, und die letzte Version von SQL Server Datacenter.</w:t>
      </w:r>
      <w:r w:rsidR="00F1269E" w:rsidRPr="005801B1">
        <w:rPr>
          <w:rFonts w:cs="Tahoma"/>
          <w:color w:val="000000"/>
          <w:lang w:val="de-DE"/>
        </w:rPr>
        <w:t xml:space="preserve"> </w:t>
      </w:r>
      <w:r w:rsidRPr="005801B1">
        <w:rPr>
          <w:rFonts w:cs="Tahoma"/>
          <w:color w:val="000000"/>
          <w:lang w:val="de-DE"/>
        </w:rPr>
        <w:t>Als Ausnahme erhalten Volumenlizenzkunden, die am 1. April 2012 über aktive Software Assurance für SQL Server 2008 R2 Datacenter-Prozessorlizenzen („qualifizierende Lizenzen“) verfügen, die folgenden Optionen. SQL Server 2008 R2 Datacenter-Prozessor</w:t>
      </w:r>
      <w:r w:rsidRPr="005801B1">
        <w:rPr>
          <w:rFonts w:cs="Tahoma"/>
          <w:bCs/>
          <w:color w:val="000000"/>
          <w:szCs w:val="18"/>
          <w:lang w:val="de-DE"/>
        </w:rPr>
        <w:t>lizenzen, die danach unter derselben Beitrittslaufzeit, jedoch vor dem 1. April 2015 im Rahmen eines Konzern-, Konzern-Abonnement-, Open Value Subscription-Prozesses oder</w:t>
      </w:r>
      <w:r w:rsidR="00BE152D">
        <w:rPr>
          <w:rFonts w:cs="Tahoma"/>
          <w:bCs/>
          <w:color w:val="000000"/>
          <w:szCs w:val="18"/>
          <w:lang w:val="de-DE"/>
        </w:rPr>
        <w:t> </w:t>
      </w:r>
      <w:r w:rsidRPr="005801B1">
        <w:rPr>
          <w:rFonts w:cs="Tahoma"/>
          <w:bCs/>
          <w:color w:val="000000"/>
          <w:szCs w:val="18"/>
          <w:lang w:val="de-DE"/>
        </w:rPr>
        <w:t>des geplanten jährlichen True Up-Prozesses des EES-Kunden erworben werden, sind ebenfalls qualifizierende Lizenzen im Sinne dieser Optionen.</w:t>
      </w:r>
      <w:r w:rsidR="00F1269E" w:rsidRPr="005801B1">
        <w:rPr>
          <w:rFonts w:cs="Tahoma"/>
          <w:bCs/>
          <w:color w:val="000000"/>
          <w:szCs w:val="18"/>
          <w:lang w:val="de-DE"/>
        </w:rPr>
        <w:t xml:space="preserve"> </w:t>
      </w:r>
      <w:r w:rsidRPr="005801B1">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31ABF" w:rsidRPr="005801B1" w:rsidRDefault="00031ABF" w:rsidP="00031ABF">
      <w:pPr>
        <w:ind w:left="720"/>
        <w:rPr>
          <w:rFonts w:cs="Tahoma"/>
          <w:lang w:val="de-DE"/>
        </w:rPr>
      </w:pPr>
    </w:p>
    <w:p w:rsidR="00031ABF" w:rsidRPr="005801B1" w:rsidRDefault="00031ABF" w:rsidP="00031ABF">
      <w:pPr>
        <w:spacing w:after="60"/>
        <w:ind w:left="720"/>
        <w:rPr>
          <w:rFonts w:cs="Tahoma"/>
          <w:lang w:val="de-DE"/>
        </w:rPr>
      </w:pPr>
      <w:r w:rsidRPr="005801B1">
        <w:rPr>
          <w:rFonts w:cs="Tahoma"/>
          <w:b/>
          <w:color w:val="000000"/>
          <w:szCs w:val="18"/>
          <w:lang w:val="de-DE"/>
        </w:rPr>
        <w:t>Aktuelle Laufzeit</w:t>
      </w:r>
    </w:p>
    <w:p w:rsidR="00A81E83" w:rsidRPr="005801B1" w:rsidRDefault="00A81E83" w:rsidP="00BE152D">
      <w:pPr>
        <w:ind w:left="720"/>
        <w:contextualSpacing/>
        <w:rPr>
          <w:rFonts w:cs="Tahoma"/>
          <w:lang w:val="de-DE"/>
        </w:rPr>
      </w:pPr>
      <w:r w:rsidRPr="005801B1">
        <w:rPr>
          <w:rFonts w:eastAsia="Calibri" w:cs="Tahoma"/>
          <w:szCs w:val="18"/>
          <w:lang w:val="de-DE"/>
        </w:rPr>
        <w:t>Während der aktuellen Laufzeit ihrer Software Assurance zum 1. April 2012 sind Kunden (einschließlich</w:t>
      </w:r>
      <w:r w:rsidR="00BE152D">
        <w:rPr>
          <w:rFonts w:eastAsia="Calibri" w:cs="Tahoma"/>
          <w:szCs w:val="18"/>
          <w:lang w:val="de-DE"/>
        </w:rPr>
        <w:t> </w:t>
      </w:r>
      <w:r w:rsidRPr="005801B1">
        <w:rPr>
          <w:rFonts w:eastAsia="Calibri" w:cs="Tahoma"/>
          <w:szCs w:val="18"/>
          <w:lang w:val="de-DE"/>
        </w:rPr>
        <w:t>Kunden mit Abonnementverträgen) unter qualifizierenden Lizenzen berechtigt, vorbehaltlich</w:t>
      </w:r>
      <w:r w:rsidR="00BE152D">
        <w:rPr>
          <w:rFonts w:eastAsia="Calibri" w:cs="Tahoma"/>
          <w:szCs w:val="18"/>
          <w:lang w:val="de-DE"/>
        </w:rPr>
        <w:t> </w:t>
      </w:r>
      <w:r w:rsidRPr="005801B1">
        <w:rPr>
          <w:rFonts w:eastAsia="Calibri" w:cs="Tahoma"/>
          <w:szCs w:val="18"/>
          <w:lang w:val="de-DE"/>
        </w:rPr>
        <w:t xml:space="preserve">der Produktbenutzungsrechte für SQL Server 2008 R2 Enterprise-Prozessorlizenzen (wie in </w:t>
      </w:r>
      <w:r w:rsidRPr="005801B1">
        <w:rPr>
          <w:rFonts w:eastAsia="Calibri" w:cs="Tahoma"/>
          <w:szCs w:val="18"/>
          <w:lang w:val="de-DE"/>
        </w:rPr>
        <w:lastRenderedPageBreak/>
        <w:t>den</w:t>
      </w:r>
      <w:r w:rsidR="00BE152D">
        <w:rPr>
          <w:rFonts w:eastAsia="Calibri" w:cs="Tahoma"/>
          <w:szCs w:val="18"/>
          <w:lang w:val="de-DE"/>
        </w:rPr>
        <w:t> </w:t>
      </w:r>
      <w:r w:rsidRPr="005801B1">
        <w:rPr>
          <w:rFonts w:eastAsia="Calibri" w:cs="Tahoma"/>
          <w:szCs w:val="18"/>
          <w:lang w:val="de-DE"/>
        </w:rPr>
        <w:t>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rsidR="00031ABF" w:rsidRPr="005801B1" w:rsidRDefault="00031ABF" w:rsidP="00031ABF">
      <w:pPr>
        <w:ind w:left="720"/>
        <w:contextualSpacing/>
        <w:rPr>
          <w:rFonts w:cs="Tahoma"/>
          <w:lang w:val="de-DE"/>
        </w:rPr>
      </w:pPr>
    </w:p>
    <w:p w:rsidR="00031ABF" w:rsidRPr="005801B1" w:rsidRDefault="00A81E83" w:rsidP="00031ABF">
      <w:pPr>
        <w:spacing w:after="60"/>
        <w:ind w:left="720"/>
        <w:rPr>
          <w:rFonts w:cs="Tahoma"/>
          <w:lang w:val="de-DE"/>
        </w:rPr>
      </w:pPr>
      <w:r w:rsidRPr="005801B1">
        <w:rPr>
          <w:rFonts w:cs="Tahoma"/>
          <w:b/>
          <w:color w:val="000000"/>
          <w:szCs w:val="18"/>
          <w:lang w:val="de-DE"/>
        </w:rPr>
        <w:t>Erster Verlängerungszeitraum (vor dem 1. April 2015)</w:t>
      </w:r>
    </w:p>
    <w:p w:rsidR="00A81E83" w:rsidRPr="005801B1" w:rsidRDefault="00A81E83" w:rsidP="00616D15">
      <w:pPr>
        <w:tabs>
          <w:tab w:val="left" w:pos="720"/>
        </w:tabs>
        <w:ind w:left="720"/>
        <w:contextualSpacing/>
        <w:rPr>
          <w:rFonts w:cs="Tahoma"/>
          <w:lang w:val="de-DE"/>
        </w:rPr>
      </w:pPr>
      <w:r w:rsidRPr="005801B1">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w:t>
      </w:r>
      <w:r w:rsidR="00616D15">
        <w:rPr>
          <w:rFonts w:eastAsia="Calibri" w:cs="Tahoma"/>
          <w:szCs w:val="18"/>
          <w:lang w:val="de-DE"/>
        </w:rPr>
        <w:t> </w:t>
      </w:r>
      <w:r w:rsidRPr="005801B1">
        <w:rPr>
          <w:rFonts w:eastAsia="Calibri" w:cs="Tahoma"/>
          <w:szCs w:val="18"/>
          <w:lang w:val="de-DE"/>
        </w:rPr>
        <w:t>Software Assurance für SQL Server Enterprise-Core-Lizenzen zu erwerben, ohne die zugrunde liegenden</w:t>
      </w:r>
      <w:r w:rsidR="00BE152D">
        <w:rPr>
          <w:rFonts w:eastAsia="Calibri" w:cs="Tahoma"/>
          <w:szCs w:val="18"/>
          <w:lang w:val="de-DE"/>
        </w:rPr>
        <w:t> </w:t>
      </w:r>
      <w:r w:rsidRPr="005801B1">
        <w:rPr>
          <w:rFonts w:eastAsia="Calibri" w:cs="Tahoma"/>
          <w:szCs w:val="18"/>
          <w:lang w:val="de-DE"/>
        </w:rPr>
        <w:t>Core-Lizenzen für die Anzahl der Core-Lizenzen erwerben zu müssen, die der Summe von (a)</w:t>
      </w:r>
      <w:r w:rsidR="00BE152D">
        <w:rPr>
          <w:rFonts w:eastAsia="Calibri" w:cs="Tahoma"/>
          <w:szCs w:val="18"/>
          <w:lang w:val="de-DE"/>
        </w:rPr>
        <w:t> </w:t>
      </w:r>
      <w:r w:rsidRPr="005801B1">
        <w:rPr>
          <w:rFonts w:eastAsia="Calibri" w:cs="Tahoma"/>
          <w:szCs w:val="18"/>
          <w:lang w:val="de-DE"/>
        </w:rPr>
        <w:t>und</w:t>
      </w:r>
      <w:r w:rsidR="00BE152D">
        <w:rPr>
          <w:rFonts w:eastAsia="Calibri" w:cs="Tahoma"/>
          <w:szCs w:val="18"/>
          <w:lang w:val="de-DE"/>
        </w:rPr>
        <w:t> </w:t>
      </w:r>
      <w:r w:rsidRPr="005801B1">
        <w:rPr>
          <w:rFonts w:eastAsia="Calibri" w:cs="Tahoma"/>
          <w:szCs w:val="18"/>
          <w:lang w:val="de-DE"/>
        </w:rPr>
        <w:t>(b) entspricht:</w:t>
      </w:r>
    </w:p>
    <w:p w:rsidR="00A81E83" w:rsidRPr="005801B1" w:rsidRDefault="00A81E83" w:rsidP="00616D15">
      <w:pPr>
        <w:numPr>
          <w:ilvl w:val="1"/>
          <w:numId w:val="64"/>
        </w:numPr>
        <w:tabs>
          <w:tab w:val="left" w:pos="1440"/>
        </w:tabs>
        <w:contextualSpacing/>
        <w:rPr>
          <w:rFonts w:cs="Tahoma"/>
          <w:lang w:val="de-DE"/>
        </w:rPr>
      </w:pPr>
      <w:r w:rsidRPr="005801B1">
        <w:rPr>
          <w:rFonts w:eastAsia="Calibri" w:cs="Tahoma"/>
          <w:szCs w:val="18"/>
          <w:lang w:val="de-DE"/>
        </w:rPr>
        <w:t>eine Anzahl, die der Anzahl von dem Server zugewiesenen qualifizierenden Lizenzen oder der</w:t>
      </w:r>
      <w:r w:rsidR="00616D15">
        <w:rPr>
          <w:rFonts w:eastAsia="Calibri" w:cs="Tahoma"/>
          <w:szCs w:val="18"/>
          <w:lang w:val="de-DE"/>
        </w:rPr>
        <w:t> </w:t>
      </w:r>
      <w:r w:rsidRPr="005801B1">
        <w:rPr>
          <w:rFonts w:eastAsia="Calibri" w:cs="Tahoma"/>
          <w:szCs w:val="18"/>
          <w:lang w:val="de-DE"/>
        </w:rPr>
        <w:t>Gesamtzahl von physischen Prozessoren auf dem Server entspricht, multipliziert mit dem größeren</w:t>
      </w:r>
      <w:r w:rsidR="00BE152D">
        <w:rPr>
          <w:rFonts w:eastAsia="Calibri" w:cs="Tahoma"/>
          <w:szCs w:val="18"/>
          <w:lang w:val="de-DE"/>
        </w:rPr>
        <w:t> </w:t>
      </w:r>
      <w:r w:rsidRPr="005801B1">
        <w:rPr>
          <w:rFonts w:eastAsia="Calibri" w:cs="Tahoma"/>
          <w:szCs w:val="18"/>
          <w:lang w:val="de-DE"/>
        </w:rPr>
        <w:t xml:space="preserve">Wert folgender Zahlen, wobei die kleinere Zahl maßgeblich ist: </w:t>
      </w:r>
    </w:p>
    <w:p w:rsidR="00A81E83" w:rsidRPr="006224F0" w:rsidRDefault="00A81E83" w:rsidP="00031ABF">
      <w:pPr>
        <w:numPr>
          <w:ilvl w:val="2"/>
          <w:numId w:val="68"/>
        </w:numPr>
        <w:tabs>
          <w:tab w:val="left" w:pos="1800"/>
        </w:tabs>
        <w:ind w:left="1800" w:hanging="360"/>
        <w:contextualSpacing/>
        <w:rPr>
          <w:rFonts w:cs="Tahoma"/>
        </w:rPr>
      </w:pPr>
      <w:r w:rsidRPr="006224F0">
        <w:rPr>
          <w:rFonts w:eastAsia="Calibri" w:cs="Tahoma"/>
          <w:szCs w:val="18"/>
        </w:rPr>
        <w:t>acht oder</w:t>
      </w:r>
    </w:p>
    <w:p w:rsidR="00A81E83" w:rsidRPr="005801B1" w:rsidRDefault="00A81E83" w:rsidP="00616D15">
      <w:pPr>
        <w:numPr>
          <w:ilvl w:val="2"/>
          <w:numId w:val="68"/>
        </w:numPr>
        <w:tabs>
          <w:tab w:val="left" w:pos="1800"/>
        </w:tabs>
        <w:ind w:left="1800" w:hanging="360"/>
        <w:contextualSpacing/>
        <w:rPr>
          <w:rFonts w:cs="Tahoma"/>
          <w:lang w:val="de-DE"/>
        </w:rPr>
      </w:pPr>
      <w:r w:rsidRPr="005801B1">
        <w:rPr>
          <w:rFonts w:eastAsia="Calibri" w:cs="Tahoma"/>
          <w:szCs w:val="18"/>
          <w:lang w:val="de-DE"/>
        </w:rPr>
        <w:t>der tatsächlichen Anzahl von Cores pro physischem Prozessor multipliziert mit dem entsprechenden Core-Faktor.</w:t>
      </w:r>
      <w:r w:rsidR="00F1269E" w:rsidRPr="005801B1">
        <w:rPr>
          <w:rFonts w:eastAsia="Calibri" w:cs="Tahoma"/>
          <w:szCs w:val="18"/>
          <w:lang w:val="de-DE"/>
        </w:rPr>
        <w:t xml:space="preserve"> </w:t>
      </w:r>
      <w:r w:rsidRPr="005801B1">
        <w:rPr>
          <w:rFonts w:eastAsia="Calibri" w:cs="Tahoma"/>
          <w:szCs w:val="18"/>
          <w:lang w:val="de-DE"/>
        </w:rPr>
        <w:t>(Wenn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w:t>
      </w:r>
      <w:r w:rsidR="00616D15">
        <w:rPr>
          <w:rFonts w:eastAsia="Calibri" w:cs="Tahoma"/>
          <w:szCs w:val="18"/>
          <w:lang w:val="de-DE"/>
        </w:rPr>
        <w:t> </w:t>
      </w:r>
      <w:r w:rsidRPr="005801B1">
        <w:rPr>
          <w:rFonts w:eastAsia="Calibri" w:cs="Tahoma"/>
          <w:szCs w:val="18"/>
          <w:lang w:val="de-DE"/>
        </w:rPr>
        <w:t xml:space="preserve">(lizenzierte Instanzen, die in Betriebssystemumgebungen auf dem lizenzierten Server ausgeführt werden), und der physischen Hardware führen, die diese Software unterstützt.) </w:t>
      </w:r>
    </w:p>
    <w:p w:rsidR="00A81E83" w:rsidRPr="005801B1" w:rsidRDefault="00A81E83" w:rsidP="00031ABF">
      <w:pPr>
        <w:numPr>
          <w:ilvl w:val="1"/>
          <w:numId w:val="64"/>
        </w:numPr>
        <w:tabs>
          <w:tab w:val="left" w:pos="1440"/>
          <w:tab w:val="left" w:pos="2970"/>
        </w:tabs>
        <w:contextualSpacing/>
        <w:rPr>
          <w:rFonts w:cs="Tahoma"/>
          <w:lang w:val="de-DE"/>
        </w:rPr>
      </w:pPr>
      <w:r w:rsidRPr="005801B1">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031ABF" w:rsidRDefault="00031ABF" w:rsidP="00031ABF">
      <w:pPr>
        <w:ind w:left="720"/>
        <w:contextualSpacing/>
        <w:rPr>
          <w:rFonts w:cs="Tahoma"/>
          <w:lang w:val="de-DE"/>
        </w:rPr>
      </w:pPr>
    </w:p>
    <w:p w:rsidR="000C27EC" w:rsidRDefault="000C27EC" w:rsidP="00031ABF">
      <w:pPr>
        <w:ind w:left="720"/>
        <w:contextualSpacing/>
        <w:rPr>
          <w:rFonts w:cs="Tahoma"/>
          <w:lang w:val="de-DE"/>
        </w:rPr>
      </w:pPr>
    </w:p>
    <w:p w:rsidR="000C27EC" w:rsidRDefault="000C27EC" w:rsidP="00031ABF">
      <w:pPr>
        <w:ind w:left="720"/>
        <w:contextualSpacing/>
        <w:rPr>
          <w:rFonts w:cs="Tahoma"/>
          <w:lang w:val="de-DE"/>
        </w:rPr>
      </w:pPr>
    </w:p>
    <w:p w:rsidR="000C27EC" w:rsidRDefault="000C27EC" w:rsidP="00031ABF">
      <w:pPr>
        <w:ind w:left="720"/>
        <w:contextualSpacing/>
        <w:rPr>
          <w:rFonts w:cs="Tahoma"/>
          <w:lang w:val="de-DE"/>
        </w:rPr>
      </w:pPr>
    </w:p>
    <w:p w:rsidR="00031ABF" w:rsidRPr="005801B1" w:rsidRDefault="00A81E83" w:rsidP="00031ABF">
      <w:pPr>
        <w:spacing w:after="60"/>
        <w:ind w:left="720"/>
        <w:rPr>
          <w:rFonts w:cs="Tahoma"/>
          <w:lang w:val="de-DE"/>
        </w:rPr>
      </w:pPr>
      <w:r w:rsidRPr="005801B1">
        <w:rPr>
          <w:rFonts w:eastAsia="Calibri" w:cs="Tahoma"/>
          <w:b/>
          <w:szCs w:val="18"/>
          <w:lang w:val="de-DE"/>
        </w:rPr>
        <w:t>Erster Verlängerungszeitraum (am oder nach dem 1. April 2015)</w:t>
      </w:r>
    </w:p>
    <w:p w:rsidR="00A81E83" w:rsidRPr="005801B1" w:rsidRDefault="00A81E83" w:rsidP="00616D15">
      <w:pPr>
        <w:ind w:left="720"/>
        <w:contextualSpacing/>
        <w:rPr>
          <w:rFonts w:cs="Tahoma"/>
          <w:lang w:val="de-DE"/>
        </w:rPr>
      </w:pPr>
      <w:r w:rsidRPr="005801B1">
        <w:rPr>
          <w:rFonts w:eastAsia="Calibri" w:cs="Tahoma"/>
          <w:color w:val="000000"/>
          <w:szCs w:val="18"/>
          <w:lang w:val="de-DE"/>
        </w:rPr>
        <w:t>Kunden, die Software Assurance am oder nach dem 1. April 2015</w:t>
      </w:r>
      <w:r w:rsidRPr="005801B1">
        <w:rPr>
          <w:rFonts w:eastAsia="Calibri" w:cs="Tahoma"/>
          <w:szCs w:val="18"/>
          <w:lang w:val="de-DE"/>
        </w:rPr>
        <w:t xml:space="preserve"> erstmals verlängern, sind berechtigt, für</w:t>
      </w:r>
      <w:r w:rsidR="00616D15">
        <w:rPr>
          <w:rFonts w:eastAsia="Calibri" w:cs="Tahoma"/>
          <w:szCs w:val="18"/>
          <w:lang w:val="de-DE"/>
        </w:rPr>
        <w:t> </w:t>
      </w:r>
      <w:r w:rsidRPr="005801B1">
        <w:rPr>
          <w:rFonts w:eastAsia="Calibri" w:cs="Tahoma"/>
          <w:szCs w:val="18"/>
          <w:lang w:val="de-DE"/>
        </w:rPr>
        <w:t>jeden Server, der unter Produktbenutzungsrechten für SQL Server 2008 R2-Prozessorlizenzen ordnungsgemäß lizenziert ist, Software Assurance wie folgt zu erwerben:</w:t>
      </w:r>
    </w:p>
    <w:p w:rsidR="00031ABF" w:rsidRPr="005801B1" w:rsidRDefault="00031ABF" w:rsidP="00031ABF">
      <w:pPr>
        <w:ind w:left="720"/>
        <w:contextualSpacing/>
        <w:rPr>
          <w:rFonts w:cs="Tahoma"/>
          <w:lang w:val="de-DE"/>
        </w:rPr>
      </w:pPr>
    </w:p>
    <w:p w:rsidR="00A81E83" w:rsidRPr="006224F0" w:rsidRDefault="00A81E83" w:rsidP="00031ABF">
      <w:pPr>
        <w:numPr>
          <w:ilvl w:val="2"/>
          <w:numId w:val="64"/>
        </w:numPr>
        <w:spacing w:after="60"/>
        <w:ind w:left="1440"/>
        <w:rPr>
          <w:rFonts w:cs="Tahoma"/>
        </w:rPr>
      </w:pPr>
      <w:r w:rsidRPr="005801B1">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224F0">
        <w:rPr>
          <w:rFonts w:eastAsia="Calibri" w:cs="Tahoma"/>
          <w:szCs w:val="18"/>
        </w:rPr>
        <w:t xml:space="preserve">April 2015)“ zu verlängern, und </w:t>
      </w:r>
    </w:p>
    <w:p w:rsidR="00A81E83" w:rsidRPr="005801B1" w:rsidRDefault="00824B10" w:rsidP="00616D15">
      <w:pPr>
        <w:numPr>
          <w:ilvl w:val="2"/>
          <w:numId w:val="64"/>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sind Kunden berechtigt, Software</w:t>
      </w:r>
      <w:r w:rsidR="00616D15">
        <w:rPr>
          <w:rFonts w:eastAsia="Calibri" w:cs="Tahoma"/>
          <w:szCs w:val="18"/>
          <w:lang w:val="de-DE"/>
        </w:rPr>
        <w:t> </w:t>
      </w:r>
      <w:r w:rsidR="00A81E83" w:rsidRPr="005801B1">
        <w:rPr>
          <w:rFonts w:eastAsia="Calibri" w:cs="Tahoma"/>
          <w:szCs w:val="18"/>
          <w:lang w:val="de-DE"/>
        </w:rPr>
        <w:t>Assurance für acht SQL Server Enterprise-Core-Lizenzen zu verlängern, ohne die zugrunde liegenden Core-Lizenzen für jede SQL Server 2008 R2 Datacenter-Prozessorlizenz zu erwerben. Für</w:t>
      </w:r>
      <w:r w:rsidR="00616D15">
        <w:rPr>
          <w:rFonts w:eastAsia="Calibri" w:cs="Tahoma"/>
          <w:szCs w:val="18"/>
          <w:lang w:val="de-DE"/>
        </w:rPr>
        <w:t> </w:t>
      </w:r>
      <w:r w:rsidR="00A81E83" w:rsidRPr="005801B1">
        <w:rPr>
          <w:rFonts w:eastAsia="Calibri" w:cs="Tahoma"/>
          <w:szCs w:val="18"/>
          <w:lang w:val="de-DE"/>
        </w:rPr>
        <w:t>die kontinuierliche Verwendung von SQL Server 2012 auf Prozessoren, die mehr als</w:t>
      </w:r>
      <w:r w:rsidR="00616D15">
        <w:rPr>
          <w:rFonts w:eastAsia="Calibri" w:cs="Tahoma"/>
          <w:szCs w:val="18"/>
          <w:lang w:val="de-DE"/>
        </w:rPr>
        <w:t> </w:t>
      </w:r>
      <w:r w:rsidR="00A81E83" w:rsidRPr="005801B1">
        <w:rPr>
          <w:rFonts w:eastAsia="Calibri" w:cs="Tahoma"/>
          <w:szCs w:val="18"/>
          <w:lang w:val="de-DE"/>
        </w:rPr>
        <w:t>acht Core-Lizenzen pro Prozessor erfordern, muss der Kunde die zusätzlichen Core-Lizenzen erwerben.</w:t>
      </w:r>
    </w:p>
    <w:p w:rsidR="00031ABF" w:rsidRPr="005801B1" w:rsidRDefault="00031ABF" w:rsidP="00031ABF">
      <w:pPr>
        <w:ind w:left="1440"/>
        <w:contextualSpacing/>
        <w:rPr>
          <w:rFonts w:cs="Tahoma"/>
          <w:lang w:val="de-DE"/>
        </w:rPr>
      </w:pPr>
    </w:p>
    <w:p w:rsidR="00A81E83" w:rsidRPr="005801B1" w:rsidRDefault="00A81E83" w:rsidP="00616D15">
      <w:pPr>
        <w:ind w:left="720"/>
        <w:contextualSpacing/>
        <w:rPr>
          <w:rFonts w:cs="Tahoma"/>
          <w:lang w:val="de-DE"/>
        </w:rPr>
      </w:pPr>
      <w:r w:rsidRPr="005801B1">
        <w:rPr>
          <w:rFonts w:eastAsia="Calibri" w:cs="Tahoma"/>
          <w:szCs w:val="18"/>
          <w:lang w:val="de-DE"/>
        </w:rPr>
        <w:t>Die Prozessorlizenzen des Kunden sind bei Erwerb von Software Assurance für Core-Lizenzen unter diesem</w:t>
      </w:r>
      <w:r w:rsidR="00616D15">
        <w:rPr>
          <w:rFonts w:eastAsia="Calibri" w:cs="Tahoma"/>
          <w:szCs w:val="18"/>
          <w:lang w:val="de-DE"/>
        </w:rPr>
        <w:t> </w:t>
      </w:r>
      <w:r w:rsidRPr="005801B1">
        <w:rPr>
          <w:rFonts w:eastAsia="Calibri" w:cs="Tahoma"/>
          <w:szCs w:val="18"/>
          <w:lang w:val="de-DE"/>
        </w:rPr>
        <w:t>Angebot nicht mehr gültig. Die Option zum Erwerb von Core-Lizenzen für Software Assurance für SQL Server ist nicht auf die Software Assurance-Verlängerung unter Abonnementprogrammen anwendbar.</w:t>
      </w:r>
    </w:p>
    <w:p w:rsidR="00031ABF" w:rsidRPr="005801B1" w:rsidRDefault="00031ABF" w:rsidP="00031ABF">
      <w:pPr>
        <w:tabs>
          <w:tab w:val="left" w:pos="720"/>
        </w:tabs>
        <w:ind w:left="720"/>
        <w:contextualSpacing/>
        <w:rPr>
          <w:rFonts w:cs="Tahoma"/>
          <w:lang w:val="de-DE"/>
        </w:rPr>
      </w:pPr>
    </w:p>
    <w:p w:rsidR="00031ABF" w:rsidRPr="005801B1" w:rsidRDefault="00A81E83" w:rsidP="00031ABF">
      <w:pPr>
        <w:tabs>
          <w:tab w:val="left" w:pos="720"/>
        </w:tabs>
        <w:spacing w:after="60"/>
        <w:ind w:left="720"/>
        <w:rPr>
          <w:rFonts w:cs="Tahoma"/>
          <w:lang w:val="de-DE"/>
        </w:rPr>
      </w:pPr>
      <w:r w:rsidRPr="005801B1">
        <w:rPr>
          <w:rFonts w:eastAsia="Calibri" w:cs="Tahoma"/>
          <w:b/>
          <w:szCs w:val="18"/>
          <w:lang w:val="de-DE"/>
        </w:rPr>
        <w:t>Für Kunden mit Software Assurance, die vor dem 1. April 2015 abläuft, die sich gegen eine Verlängerung entscheiden</w:t>
      </w:r>
    </w:p>
    <w:p w:rsidR="00A81E83" w:rsidRPr="005801B1" w:rsidRDefault="00A81E83" w:rsidP="00031ABF">
      <w:pPr>
        <w:tabs>
          <w:tab w:val="left" w:pos="720"/>
        </w:tabs>
        <w:ind w:left="720"/>
        <w:contextualSpacing/>
        <w:rPr>
          <w:rFonts w:cs="Tahoma"/>
          <w:lang w:val="de-DE"/>
        </w:rPr>
      </w:pPr>
      <w:r w:rsidRPr="005801B1">
        <w:rPr>
          <w:rFonts w:eastAsia="Calibri" w:cs="Tahoma"/>
          <w:szCs w:val="18"/>
          <w:lang w:val="de-DE"/>
        </w:rPr>
        <w:t xml:space="preserve">Konzern-Abonnement- </w:t>
      </w:r>
      <w:r w:rsidRPr="005801B1">
        <w:rPr>
          <w:rFonts w:cs="Tahoma"/>
          <w:bCs/>
          <w:color w:val="000000"/>
          <w:szCs w:val="18"/>
          <w:lang w:val="de-DE"/>
        </w:rPr>
        <w:t>und Open Value Subscription-</w:t>
      </w:r>
      <w:r w:rsidRPr="005801B1">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CA0E2D" w:rsidRPr="005801B1" w:rsidRDefault="00CA0E2D" w:rsidP="00031ABF">
      <w:pPr>
        <w:tabs>
          <w:tab w:val="left" w:pos="720"/>
        </w:tabs>
        <w:ind w:left="720"/>
        <w:contextualSpacing/>
        <w:rPr>
          <w:rFonts w:cs="Tahoma"/>
          <w:lang w:val="de-DE"/>
        </w:rPr>
      </w:pPr>
    </w:p>
    <w:p w:rsidR="00A81E83" w:rsidRPr="005801B1" w:rsidRDefault="00A81E83" w:rsidP="00CA0E2D">
      <w:pPr>
        <w:numPr>
          <w:ilvl w:val="0"/>
          <w:numId w:val="65"/>
        </w:numPr>
        <w:tabs>
          <w:tab w:val="left" w:pos="1440"/>
        </w:tabs>
        <w:spacing w:after="60"/>
        <w:rPr>
          <w:rFonts w:cs="Tahoma"/>
          <w:lang w:val="de-DE"/>
        </w:rPr>
      </w:pPr>
      <w:r w:rsidRPr="005801B1">
        <w:rPr>
          <w:rFonts w:eastAsia="Calibri" w:cs="Tahoma"/>
          <w:b/>
          <w:szCs w:val="18"/>
          <w:lang w:val="de-DE"/>
        </w:rPr>
        <w:lastRenderedPageBreak/>
        <w:t>SQL Server 2008 R2 Datacenter:</w:t>
      </w:r>
      <w:r w:rsidRPr="005801B1">
        <w:rPr>
          <w:rFonts w:eastAsia="Calibri" w:cs="Tahoma"/>
          <w:szCs w:val="18"/>
          <w:lang w:val="de-DE"/>
        </w:rPr>
        <w:t xml:space="preserve"> Die kontinuierliche Verwendung dieser Version der Software unterliegt den Produktbenutzungsrechten für SQL Server 2008 R2 Datacenter-Prozessorlizenzen. </w:t>
      </w:r>
    </w:p>
    <w:p w:rsidR="00A81E83" w:rsidRPr="005801B1" w:rsidRDefault="00A81E83" w:rsidP="00BE152D">
      <w:pPr>
        <w:numPr>
          <w:ilvl w:val="0"/>
          <w:numId w:val="65"/>
        </w:numPr>
        <w:tabs>
          <w:tab w:val="left" w:pos="1440"/>
          <w:tab w:val="left" w:pos="2970"/>
        </w:tabs>
        <w:spacing w:after="60"/>
        <w:rPr>
          <w:rFonts w:cs="Tahoma"/>
          <w:lang w:val="de-DE"/>
        </w:rPr>
      </w:pPr>
      <w:r w:rsidRPr="005801B1">
        <w:rPr>
          <w:rFonts w:eastAsia="Calibri" w:cs="Tahoma"/>
          <w:b/>
          <w:szCs w:val="18"/>
          <w:lang w:val="de-DE"/>
        </w:rPr>
        <w:t xml:space="preserve">SQL Server 2012 Enterprise Core: </w:t>
      </w:r>
      <w:r w:rsidRPr="005801B1">
        <w:rPr>
          <w:rFonts w:eastAsia="Calibri" w:cs="Tahoma"/>
          <w:szCs w:val="18"/>
          <w:lang w:val="de-DE"/>
        </w:rPr>
        <w:t>Die Verwendung dieser Version der Software unterliegt den</w:t>
      </w:r>
      <w:r w:rsidR="00BE152D">
        <w:rPr>
          <w:rFonts w:eastAsia="Calibri" w:cs="Tahoma"/>
          <w:szCs w:val="18"/>
          <w:lang w:val="de-DE"/>
        </w:rPr>
        <w:t> </w:t>
      </w:r>
      <w:r w:rsidRPr="005801B1">
        <w:rPr>
          <w:rFonts w:eastAsia="Calibri" w:cs="Tahoma"/>
          <w:szCs w:val="18"/>
          <w:lang w:val="de-DE"/>
        </w:rPr>
        <w:t xml:space="preserve">Produktbenutzungsrechten für SQL Server 2008 R2 Enterprise-Prozessorlizenzen, jedoch mit folgenden Einschränkungen: </w:t>
      </w:r>
    </w:p>
    <w:p w:rsidR="00A81E83" w:rsidRPr="005801B1" w:rsidRDefault="00A81E83" w:rsidP="00BE152D">
      <w:pPr>
        <w:numPr>
          <w:ilvl w:val="1"/>
          <w:numId w:val="65"/>
        </w:numPr>
        <w:tabs>
          <w:tab w:val="left" w:pos="1800"/>
        </w:tabs>
        <w:spacing w:after="60"/>
        <w:ind w:left="1800"/>
        <w:rPr>
          <w:rFonts w:cs="Tahoma"/>
          <w:lang w:val="de-DE"/>
        </w:rPr>
      </w:pPr>
      <w:r w:rsidRPr="005801B1">
        <w:rPr>
          <w:rFonts w:eastAsia="Calibri" w:cs="Tahoma"/>
          <w:szCs w:val="18"/>
          <w:lang w:val="de-DE"/>
        </w:rPr>
        <w:t>Kunden verfügen nicht mehr über Nutzungsrechte für Unbegrenzte Virtualisierung,</w:t>
      </w:r>
      <w:r w:rsidR="00BE152D">
        <w:rPr>
          <w:rFonts w:eastAsia="Calibri" w:cs="Tahoma"/>
          <w:szCs w:val="18"/>
          <w:lang w:val="de-DE"/>
        </w:rPr>
        <w:t> </w:t>
      </w:r>
      <w:r w:rsidRPr="005801B1">
        <w:rPr>
          <w:rFonts w:eastAsia="Calibri" w:cs="Tahoma"/>
          <w:szCs w:val="18"/>
          <w:lang w:val="de-DE"/>
        </w:rPr>
        <w:t>Lizenzmobilität innerhalb von Serverfarmen oder Lizenzmobilität durch</w:t>
      </w:r>
      <w:r w:rsidR="00BE152D">
        <w:rPr>
          <w:rFonts w:eastAsia="Calibri" w:cs="Tahoma"/>
          <w:szCs w:val="18"/>
          <w:lang w:val="de-DE"/>
        </w:rPr>
        <w:t> </w:t>
      </w:r>
      <w:r w:rsidRPr="005801B1">
        <w:rPr>
          <w:rFonts w:eastAsia="Calibri" w:cs="Tahoma"/>
          <w:szCs w:val="18"/>
          <w:lang w:val="de-DE"/>
        </w:rPr>
        <w:t>Software Assurance,</w:t>
      </w:r>
      <w:r w:rsidR="00BE152D">
        <w:rPr>
          <w:rFonts w:eastAsia="Calibri" w:cs="Tahoma"/>
          <w:szCs w:val="18"/>
          <w:lang w:val="de-DE"/>
        </w:rPr>
        <w:t> </w:t>
      </w:r>
      <w:r w:rsidRPr="005801B1">
        <w:rPr>
          <w:rFonts w:eastAsia="Calibri" w:cs="Tahoma"/>
          <w:szCs w:val="18"/>
          <w:lang w:val="de-DE"/>
        </w:rPr>
        <w:t xml:space="preserve">und </w:t>
      </w:r>
    </w:p>
    <w:p w:rsidR="00A81E83" w:rsidRPr="006224F0" w:rsidRDefault="00A81E83" w:rsidP="00CA0E2D">
      <w:pPr>
        <w:numPr>
          <w:ilvl w:val="1"/>
          <w:numId w:val="65"/>
        </w:numPr>
        <w:tabs>
          <w:tab w:val="left" w:pos="1800"/>
        </w:tabs>
        <w:spacing w:after="60"/>
        <w:ind w:left="1800"/>
        <w:rPr>
          <w:rFonts w:cs="Tahoma"/>
        </w:rPr>
      </w:pPr>
      <w:r w:rsidRPr="005801B1">
        <w:rPr>
          <w:rFonts w:eastAsia="Calibri" w:cs="Tahoma"/>
          <w:szCs w:val="18"/>
          <w:lang w:val="de-DE"/>
        </w:rPr>
        <w:t xml:space="preserve">Neuzuweisungen von Lizenzen unterliegen den Beschränkungen unten unter (i) und (ii) in Bezug auf ihre „Core-Lizenzäquivalenz“. </w:t>
      </w:r>
      <w:r w:rsidRPr="006224F0">
        <w:rPr>
          <w:rFonts w:eastAsia="Calibri" w:cs="Tahoma"/>
          <w:szCs w:val="18"/>
        </w:rPr>
        <w:t xml:space="preserve">Die Core-Lizenzäquivalenz wird wie folgt bestimmt. </w:t>
      </w:r>
    </w:p>
    <w:p w:rsidR="00A81E83" w:rsidRPr="005801B1" w:rsidRDefault="00A81E83" w:rsidP="00CA0E2D">
      <w:pPr>
        <w:numPr>
          <w:ilvl w:val="2"/>
          <w:numId w:val="65"/>
        </w:numPr>
        <w:tabs>
          <w:tab w:val="left" w:pos="2160"/>
        </w:tabs>
        <w:spacing w:after="60"/>
        <w:ind w:left="2160" w:hanging="360"/>
        <w:rPr>
          <w:rFonts w:cs="Tahoma"/>
          <w:lang w:val="de-DE"/>
        </w:rPr>
      </w:pPr>
      <w:r w:rsidRPr="005801B1">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6224F0" w:rsidRDefault="00A81E83" w:rsidP="00CA0E2D">
      <w:pPr>
        <w:numPr>
          <w:ilvl w:val="4"/>
          <w:numId w:val="64"/>
        </w:numPr>
        <w:tabs>
          <w:tab w:val="left" w:pos="2520"/>
        </w:tabs>
        <w:spacing w:after="60"/>
        <w:ind w:left="2520"/>
        <w:rPr>
          <w:rFonts w:cs="Tahoma"/>
        </w:rPr>
      </w:pPr>
      <w:r w:rsidRPr="006224F0">
        <w:rPr>
          <w:rFonts w:eastAsia="Calibri" w:cs="Tahoma"/>
          <w:szCs w:val="18"/>
        </w:rPr>
        <w:t xml:space="preserve">acht Cores pro Prozessorlizenz ODER </w:t>
      </w:r>
    </w:p>
    <w:p w:rsidR="00A81E83" w:rsidRPr="005801B1" w:rsidRDefault="00A81E83" w:rsidP="00BE152D">
      <w:pPr>
        <w:numPr>
          <w:ilvl w:val="4"/>
          <w:numId w:val="64"/>
        </w:numPr>
        <w:tabs>
          <w:tab w:val="left" w:pos="2520"/>
        </w:tabs>
        <w:spacing w:after="60"/>
        <w:ind w:left="2520"/>
        <w:rPr>
          <w:rFonts w:cs="Tahoma"/>
          <w:lang w:val="de-DE"/>
        </w:rPr>
      </w:pPr>
      <w:r w:rsidRPr="005801B1">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BE152D">
        <w:rPr>
          <w:rFonts w:eastAsia="Calibri" w:cs="Tahoma"/>
          <w:szCs w:val="18"/>
          <w:lang w:val="de-DE"/>
        </w:rPr>
        <w:t> </w:t>
      </w:r>
      <w:r w:rsidRPr="005801B1">
        <w:rPr>
          <w:rFonts w:eastAsia="Calibri" w:cs="Tahoma"/>
          <w:szCs w:val="18"/>
          <w:lang w:val="de-DE"/>
        </w:rPr>
        <w:t>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BE152D">
        <w:rPr>
          <w:rFonts w:eastAsia="Calibri" w:cs="Tahoma"/>
          <w:szCs w:val="18"/>
          <w:lang w:val="de-DE"/>
        </w:rPr>
        <w:t> </w:t>
      </w:r>
      <w:r w:rsidRPr="005801B1">
        <w:rPr>
          <w:rFonts w:eastAsia="Calibri" w:cs="Tahoma"/>
          <w:szCs w:val="18"/>
          <w:lang w:val="de-DE"/>
        </w:rPr>
        <w:t>ausgeführt werden), und der physischen Hardware führen, die diese Software</w:t>
      </w:r>
      <w:r w:rsidR="00BE152D">
        <w:rPr>
          <w:rFonts w:eastAsia="Calibri" w:cs="Tahoma"/>
          <w:szCs w:val="18"/>
          <w:lang w:val="de-DE"/>
        </w:rPr>
        <w:t> </w:t>
      </w:r>
      <w:r w:rsidRPr="005801B1">
        <w:rPr>
          <w:rFonts w:eastAsia="Calibri" w:cs="Tahoma"/>
          <w:szCs w:val="18"/>
          <w:lang w:val="de-DE"/>
        </w:rPr>
        <w:t xml:space="preserve">unterstützt.) </w:t>
      </w:r>
    </w:p>
    <w:p w:rsidR="00A81E83" w:rsidRPr="005801B1" w:rsidRDefault="00A81E83" w:rsidP="00CA0E2D">
      <w:pPr>
        <w:numPr>
          <w:ilvl w:val="2"/>
          <w:numId w:val="65"/>
        </w:numPr>
        <w:tabs>
          <w:tab w:val="left" w:pos="2160"/>
        </w:tabs>
        <w:spacing w:after="60"/>
        <w:ind w:left="2160" w:hanging="360"/>
        <w:rPr>
          <w:rFonts w:cs="Tahoma"/>
          <w:lang w:val="de-DE"/>
        </w:rPr>
      </w:pPr>
      <w:r w:rsidRPr="005801B1">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A81E83" w:rsidRPr="005801B1" w:rsidRDefault="00A81E83" w:rsidP="00CA0E2D">
      <w:pPr>
        <w:numPr>
          <w:ilvl w:val="1"/>
          <w:numId w:val="65"/>
        </w:numPr>
        <w:tabs>
          <w:tab w:val="left" w:pos="1800"/>
          <w:tab w:val="left" w:pos="2970"/>
        </w:tabs>
        <w:spacing w:after="60"/>
        <w:ind w:left="1800"/>
        <w:rPr>
          <w:rFonts w:cs="Tahoma"/>
          <w:lang w:val="de-DE"/>
        </w:rPr>
      </w:pPr>
      <w:r w:rsidRPr="005801B1">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r w:rsidR="00F1269E" w:rsidRPr="005801B1">
        <w:rPr>
          <w:rFonts w:eastAsia="Calibri" w:cs="Tahoma"/>
          <w:szCs w:val="18"/>
          <w:lang w:val="de-DE"/>
        </w:rPr>
        <w:t xml:space="preserve"> </w:t>
      </w:r>
    </w:p>
    <w:p w:rsidR="00A81E83" w:rsidRPr="005801B1" w:rsidRDefault="00A81E83" w:rsidP="00CA0E2D">
      <w:pPr>
        <w:numPr>
          <w:ilvl w:val="1"/>
          <w:numId w:val="65"/>
        </w:numPr>
        <w:tabs>
          <w:tab w:val="left" w:pos="1800"/>
        </w:tabs>
        <w:spacing w:after="60"/>
        <w:ind w:left="1800"/>
        <w:rPr>
          <w:rFonts w:cs="Tahoma"/>
          <w:lang w:val="de-DE"/>
        </w:rPr>
      </w:pPr>
      <w:r w:rsidRPr="005801B1">
        <w:rPr>
          <w:rFonts w:eastAsia="Calibri" w:cs="Tahoma"/>
          <w:szCs w:val="18"/>
          <w:lang w:val="de-DE"/>
        </w:rPr>
        <w:t>Die angenommene Core-Lizenzäquivalenz der Kunden impliziert nicht, dass sie berechtigt sind, eine einzelne Prozessorlizenz Cores auf zwei oder mehr Prozessoren zuzuweisen.</w:t>
      </w:r>
    </w:p>
    <w:p w:rsidR="00CA0E2D" w:rsidRPr="005801B1" w:rsidRDefault="00CA0E2D" w:rsidP="00CA0E2D">
      <w:pPr>
        <w:tabs>
          <w:tab w:val="left" w:pos="720"/>
        </w:tabs>
        <w:ind w:left="720"/>
        <w:contextualSpacing/>
        <w:rPr>
          <w:rFonts w:cs="Tahoma"/>
          <w:lang w:val="de-DE"/>
        </w:rPr>
      </w:pPr>
    </w:p>
    <w:p w:rsidR="00CA0E2D" w:rsidRPr="005801B1" w:rsidRDefault="00A81E83" w:rsidP="00CA0E2D">
      <w:pPr>
        <w:tabs>
          <w:tab w:val="left" w:pos="720"/>
        </w:tabs>
        <w:spacing w:after="60"/>
        <w:ind w:left="720"/>
        <w:rPr>
          <w:rFonts w:cs="Tahoma"/>
          <w:lang w:val="de-DE"/>
        </w:rPr>
      </w:pPr>
      <w:r w:rsidRPr="005801B1">
        <w:rPr>
          <w:rFonts w:eastAsia="Calibri" w:cs="Tahoma"/>
          <w:b/>
          <w:szCs w:val="18"/>
          <w:lang w:val="de-DE"/>
        </w:rPr>
        <w:t>Für Kunden mit Software Assurance, die am oder nach dem 1. April 2015 abläuft, die sich gegen eine Verlängerung entscheiden</w:t>
      </w:r>
    </w:p>
    <w:p w:rsidR="00A81E83" w:rsidRPr="005801B1" w:rsidRDefault="00A81E83" w:rsidP="00BE152D">
      <w:pPr>
        <w:tabs>
          <w:tab w:val="left" w:pos="720"/>
        </w:tabs>
        <w:ind w:left="720"/>
        <w:contextualSpacing/>
        <w:rPr>
          <w:rFonts w:cs="Tahoma"/>
          <w:lang w:val="de-DE"/>
        </w:rPr>
      </w:pPr>
      <w:r w:rsidRPr="005801B1">
        <w:rPr>
          <w:rFonts w:eastAsia="Calibri" w:cs="Tahoma"/>
          <w:color w:val="000000"/>
          <w:szCs w:val="18"/>
          <w:lang w:val="de-DE"/>
        </w:rPr>
        <w:t xml:space="preserve">Konzern-Abonnement- </w:t>
      </w:r>
      <w:r w:rsidRPr="005801B1">
        <w:rPr>
          <w:rFonts w:cs="Tahoma"/>
          <w:bCs/>
          <w:color w:val="000000"/>
          <w:szCs w:val="18"/>
          <w:lang w:val="de-DE"/>
        </w:rPr>
        <w:t>und Open Value Subscription-</w:t>
      </w:r>
      <w:r w:rsidRPr="005801B1">
        <w:rPr>
          <w:rFonts w:eastAsia="Calibri" w:cs="Tahoma"/>
          <w:color w:val="000000"/>
          <w:szCs w:val="18"/>
          <w:lang w:val="de-DE"/>
        </w:rPr>
        <w:t>Kunden mit Software Assurance, die am oder nach dem</w:t>
      </w:r>
      <w:r w:rsidR="00BE152D">
        <w:rPr>
          <w:rFonts w:eastAsia="Calibri" w:cs="Tahoma"/>
          <w:color w:val="000000"/>
          <w:szCs w:val="18"/>
          <w:lang w:val="de-DE"/>
        </w:rPr>
        <w:t> </w:t>
      </w:r>
      <w:r w:rsidRPr="005801B1">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CA0E2D" w:rsidRPr="005801B1" w:rsidRDefault="00CA0E2D" w:rsidP="00CA0E2D">
      <w:pPr>
        <w:tabs>
          <w:tab w:val="left" w:pos="720"/>
        </w:tabs>
        <w:ind w:left="720"/>
        <w:contextualSpacing/>
        <w:rPr>
          <w:rFonts w:cs="Tahoma"/>
          <w:lang w:val="de-DE"/>
        </w:rPr>
      </w:pPr>
    </w:p>
    <w:p w:rsidR="00A81E83" w:rsidRPr="005801B1" w:rsidRDefault="00A81E83" w:rsidP="00CA0E2D">
      <w:pPr>
        <w:numPr>
          <w:ilvl w:val="2"/>
          <w:numId w:val="64"/>
        </w:numPr>
        <w:tabs>
          <w:tab w:val="left" w:pos="1440"/>
        </w:tabs>
        <w:spacing w:after="60"/>
        <w:ind w:left="1440"/>
        <w:rPr>
          <w:rFonts w:cs="Tahoma"/>
          <w:lang w:val="de-DE"/>
        </w:rPr>
      </w:pPr>
      <w:r w:rsidRPr="005801B1">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5801B1" w:rsidRDefault="00824B10" w:rsidP="00BE152D">
      <w:pPr>
        <w:numPr>
          <w:ilvl w:val="2"/>
          <w:numId w:val="64"/>
        </w:numPr>
        <w:tabs>
          <w:tab w:val="left" w:pos="1440"/>
        </w:tabs>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verfügt die Prozessorlizenz von Kunden</w:t>
      </w:r>
      <w:r w:rsidR="00BE152D">
        <w:rPr>
          <w:rFonts w:eastAsia="Calibri" w:cs="Tahoma"/>
          <w:szCs w:val="18"/>
          <w:lang w:val="de-DE"/>
        </w:rPr>
        <w:t> </w:t>
      </w:r>
      <w:r w:rsidR="00A81E83" w:rsidRPr="005801B1">
        <w:rPr>
          <w:rFonts w:eastAsia="Calibri" w:cs="Tahoma"/>
          <w:szCs w:val="18"/>
          <w:lang w:val="de-DE"/>
        </w:rPr>
        <w:t>über eine Core-Äquivalenz von acht Core-Lizenzen für SQL Server 2012 Enterprise. Für die</w:t>
      </w:r>
      <w:r w:rsidR="00BE152D">
        <w:rPr>
          <w:rFonts w:eastAsia="Calibri" w:cs="Tahoma"/>
          <w:szCs w:val="18"/>
          <w:lang w:val="de-DE"/>
        </w:rPr>
        <w:t> </w:t>
      </w:r>
      <w:r w:rsidR="00A81E83" w:rsidRPr="005801B1">
        <w:rPr>
          <w:rFonts w:eastAsia="Calibri" w:cs="Tahoma"/>
          <w:szCs w:val="18"/>
          <w:lang w:val="de-DE"/>
        </w:rPr>
        <w:t>kontinuierliche Verwendung von SQL Server 2012 auf Prozessoren, die mehr als acht Core-Lizenzen pro Prozessor erfordern, muss der Kunde die zusätzlichen Core-Lizenzen erwerben.</w:t>
      </w:r>
    </w:p>
    <w:p w:rsidR="00CA0E2D" w:rsidRPr="005801B1" w:rsidRDefault="00CA0E2D" w:rsidP="00CA0E2D">
      <w:pPr>
        <w:tabs>
          <w:tab w:val="left" w:pos="1440"/>
        </w:tabs>
        <w:ind w:left="1440"/>
        <w:contextualSpacing/>
        <w:rPr>
          <w:rFonts w:cs="Tahoma"/>
          <w:lang w:val="de-DE"/>
        </w:rPr>
      </w:pPr>
    </w:p>
    <w:p w:rsidR="00CA0E2D" w:rsidRPr="005801B1" w:rsidRDefault="00A81E83" w:rsidP="00CA0E2D">
      <w:pPr>
        <w:tabs>
          <w:tab w:val="left" w:pos="720"/>
        </w:tabs>
        <w:spacing w:after="60"/>
        <w:ind w:left="720"/>
        <w:rPr>
          <w:rFonts w:cs="Tahoma"/>
          <w:lang w:val="de-DE"/>
        </w:rPr>
      </w:pPr>
      <w:r w:rsidRPr="005801B1">
        <w:rPr>
          <w:rFonts w:eastAsia="Calibri" w:cs="Tahoma"/>
          <w:b/>
          <w:szCs w:val="18"/>
          <w:lang w:val="de-DE"/>
        </w:rPr>
        <w:t>Für Kunden in der Volksrepublik China, die dort Prozessorlizenzen und Software Assurance für SQL Server 2008 R2 erwerben</w:t>
      </w:r>
    </w:p>
    <w:p w:rsidR="00A81E83" w:rsidRPr="005801B1" w:rsidRDefault="00A81E83" w:rsidP="00BE152D">
      <w:pPr>
        <w:tabs>
          <w:tab w:val="left" w:pos="720"/>
        </w:tabs>
        <w:ind w:left="720"/>
        <w:contextualSpacing/>
        <w:rPr>
          <w:rFonts w:cs="Tahoma"/>
          <w:lang w:val="de-DE"/>
        </w:rPr>
      </w:pPr>
      <w:r w:rsidRPr="005801B1">
        <w:rPr>
          <w:rFonts w:cs="Tahoma"/>
          <w:lang w:val="de-DE"/>
        </w:rPr>
        <w:t>Die Verweise auf den 1. April 2012 und den 1. April 2015 in dieser Produktliste sind nicht anwendbar. Die</w:t>
      </w:r>
      <w:r w:rsidR="00BE152D">
        <w:rPr>
          <w:rFonts w:cs="Tahoma"/>
          <w:lang w:val="de-DE"/>
        </w:rPr>
        <w:t> </w:t>
      </w:r>
      <w:r w:rsidRPr="005801B1">
        <w:rPr>
          <w:rFonts w:cs="Tahoma"/>
          <w:lang w:val="de-DE"/>
        </w:rPr>
        <w:t>anwendbaren Daten für diese Kunden sind der 1. Juli 2012 bzw. der 1. Juli 2015.</w:t>
      </w:r>
    </w:p>
    <w:p w:rsidR="00A81E83" w:rsidRPr="005801B1" w:rsidRDefault="00A81E83" w:rsidP="00A5643F">
      <w:pPr>
        <w:rPr>
          <w:rFonts w:cs="Tahoma"/>
          <w:lang w:val="de-DE"/>
        </w:rPr>
      </w:pPr>
    </w:p>
    <w:p w:rsidR="00A81E83" w:rsidRPr="005801B1" w:rsidRDefault="0099402E" w:rsidP="00A81E83">
      <w:pPr>
        <w:pStyle w:val="Heading3"/>
        <w:rPr>
          <w:rFonts w:ascii="Tahoma" w:hAnsi="Tahoma" w:cs="Tahoma"/>
          <w:lang w:val="de-DE"/>
        </w:rPr>
      </w:pPr>
      <w:bookmarkStart w:id="1408" w:name="_76_74_SQL"/>
      <w:bookmarkStart w:id="1409" w:name="_74_SQL_Server®"/>
      <w:bookmarkStart w:id="1410" w:name="_Toc336338341"/>
      <w:bookmarkStart w:id="1411" w:name="_Toc352235454"/>
      <w:bookmarkStart w:id="1412" w:name="Srv_83SQL2008R2Smallbiz"/>
      <w:bookmarkEnd w:id="1408"/>
      <w:bookmarkEnd w:id="1409"/>
      <w:r w:rsidRPr="005801B1">
        <w:rPr>
          <w:rFonts w:ascii="Tahoma" w:hAnsi="Tahoma" w:cs="Tahoma"/>
          <w:caps/>
          <w:color w:val="FE6700"/>
          <w:sz w:val="22"/>
          <w:vertAlign w:val="superscript"/>
          <w:lang w:val="de-DE"/>
        </w:rPr>
        <w:t>74</w:t>
      </w:r>
      <w:r w:rsidRPr="00BE152D">
        <w:rPr>
          <w:rFonts w:ascii="Tahoma" w:hAnsi="Tahoma" w:cs="Tahoma"/>
          <w:caps/>
          <w:color w:val="FE6700"/>
          <w:sz w:val="22"/>
          <w:lang w:val="de-DE"/>
        </w:rPr>
        <w:t xml:space="preserve"> </w:t>
      </w:r>
      <w:r w:rsidRPr="005801B1">
        <w:rPr>
          <w:rFonts w:ascii="Tahoma" w:hAnsi="Tahoma" w:cs="Tahoma"/>
          <w:color w:val="FE6700"/>
          <w:sz w:val="22"/>
          <w:lang w:val="de-DE"/>
        </w:rPr>
        <w:t>SQL Server</w:t>
      </w:r>
      <w:r w:rsidR="00927273" w:rsidRPr="00927273">
        <w:rPr>
          <w:rFonts w:ascii="Tahoma" w:hAnsi="Tahoma" w:cs="Tahoma"/>
          <w:color w:val="FE6700"/>
          <w:sz w:val="22"/>
          <w:vertAlign w:val="superscript"/>
          <w:lang w:val="de-DE"/>
        </w:rPr>
        <w:t>®</w:t>
      </w:r>
      <w:r w:rsidRPr="005801B1">
        <w:rPr>
          <w:rFonts w:ascii="Tahoma" w:hAnsi="Tahoma" w:cs="Tahoma"/>
          <w:color w:val="FE6700"/>
          <w:sz w:val="22"/>
          <w:lang w:val="de-DE"/>
        </w:rPr>
        <w:t xml:space="preserve"> 2008 R2 Small Business</w:t>
      </w:r>
      <w:bookmarkEnd w:id="1410"/>
      <w:bookmarkEnd w:id="1411"/>
    </w:p>
    <w:bookmarkEnd w:id="1412"/>
    <w:p w:rsidR="00A81E83" w:rsidRPr="005801B1" w:rsidRDefault="00A81E83" w:rsidP="00BD4B91">
      <w:pPr>
        <w:rPr>
          <w:rFonts w:cs="Tahoma"/>
          <w:lang w:val="de-DE"/>
        </w:rPr>
      </w:pPr>
    </w:p>
    <w:p w:rsidR="00CA0E2D" w:rsidRPr="005801B1" w:rsidRDefault="00A81E83" w:rsidP="00CA0E2D">
      <w:pPr>
        <w:spacing w:after="60" w:line="276" w:lineRule="auto"/>
        <w:ind w:left="720"/>
        <w:rPr>
          <w:rFonts w:cs="Tahoma"/>
          <w:lang w:val="de-DE"/>
        </w:rPr>
      </w:pPr>
      <w:r w:rsidRPr="005801B1">
        <w:rPr>
          <w:rFonts w:eastAsia="Calibri" w:cs="Tahoma"/>
          <w:b/>
          <w:szCs w:val="18"/>
          <w:lang w:val="de-DE"/>
        </w:rPr>
        <w:t>Lizenzgewährungen im Zusammenhang mit dem Ende der Lebensdauer von SQL Server Small Business Edition</w:t>
      </w:r>
    </w:p>
    <w:p w:rsidR="00A81E83" w:rsidRPr="005801B1" w:rsidRDefault="00A81E83" w:rsidP="00CA0E2D">
      <w:pPr>
        <w:spacing w:after="200"/>
        <w:ind w:left="720"/>
        <w:rPr>
          <w:rFonts w:cs="Tahoma"/>
          <w:lang w:val="de-DE"/>
        </w:rPr>
      </w:pPr>
      <w:r w:rsidRPr="005801B1">
        <w:rPr>
          <w:rFonts w:eastAsia="Calibri" w:cs="Tahoma"/>
          <w:szCs w:val="18"/>
          <w:lang w:val="de-DE"/>
        </w:rPr>
        <w:t>SQL Server 2008 R2 für Small Business ist die letzte Version von SQL Server für Small Business Edition.</w:t>
      </w:r>
      <w:r w:rsidR="00F1269E" w:rsidRPr="005801B1">
        <w:rPr>
          <w:rFonts w:eastAsia="Calibri" w:cs="Tahoma"/>
          <w:szCs w:val="18"/>
          <w:lang w:val="de-DE"/>
        </w:rPr>
        <w:t xml:space="preserve"> </w:t>
      </w:r>
      <w:r w:rsidRPr="005801B1">
        <w:rPr>
          <w:rFonts w:eastAsia="Calibri" w:cs="Tahoma"/>
          <w:szCs w:val="18"/>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F1269E" w:rsidRPr="005801B1">
        <w:rPr>
          <w:rFonts w:eastAsia="Calibri" w:cs="Tahoma"/>
          <w:szCs w:val="18"/>
          <w:lang w:val="de-DE"/>
        </w:rPr>
        <w:t xml:space="preserve"> </w:t>
      </w:r>
      <w:r w:rsidRPr="005801B1">
        <w:rPr>
          <w:rFonts w:eastAsia="Calibri" w:cs="Tahoma"/>
          <w:szCs w:val="18"/>
          <w:lang w:val="de-DE"/>
        </w:rPr>
        <w:t>Die SQL Server Small Business-Lizenzen des Kunden sind bei Erwerb von Software Assurance für SQL Server Standard unter diesem Angebot nicht mehr gültig.</w:t>
      </w:r>
    </w:p>
    <w:p w:rsidR="00CA0E2D" w:rsidRPr="005801B1" w:rsidRDefault="00A81E83" w:rsidP="00CA0E2D">
      <w:pPr>
        <w:spacing w:after="60" w:line="276" w:lineRule="auto"/>
        <w:ind w:left="720"/>
        <w:rPr>
          <w:rFonts w:cs="Tahoma"/>
          <w:lang w:val="de-DE"/>
        </w:rPr>
      </w:pPr>
      <w:r w:rsidRPr="005801B1">
        <w:rPr>
          <w:rFonts w:cs="Tahoma"/>
          <w:b/>
          <w:lang w:val="de-DE"/>
        </w:rPr>
        <w:t>Für Kunden in der Volksrepublik</w:t>
      </w:r>
      <w:r w:rsidRPr="005801B1">
        <w:rPr>
          <w:rFonts w:cs="Tahoma"/>
          <w:lang w:val="de-DE"/>
        </w:rPr>
        <w:t xml:space="preserve"> </w:t>
      </w:r>
      <w:r w:rsidRPr="005801B1">
        <w:rPr>
          <w:rFonts w:cs="Tahoma"/>
          <w:b/>
          <w:lang w:val="de-DE"/>
        </w:rPr>
        <w:t>China, die dort Lizenzen und Software Assurance für SQL Server 2008 R2 erwerben</w:t>
      </w:r>
    </w:p>
    <w:p w:rsidR="00CA0E2D" w:rsidRPr="005801B1" w:rsidRDefault="00A81E83" w:rsidP="00BE152D">
      <w:pPr>
        <w:ind w:left="720"/>
        <w:rPr>
          <w:rFonts w:cs="Tahoma"/>
          <w:lang w:val="de-DE"/>
        </w:rPr>
      </w:pPr>
      <w:r w:rsidRPr="005801B1">
        <w:rPr>
          <w:rFonts w:cs="Tahoma"/>
          <w:lang w:val="de-DE"/>
        </w:rPr>
        <w:t>Die Verweise auf den 1. April 2012 in dieser Produktliste sind nicht anwendbar. Das anwendbare Datum für</w:t>
      </w:r>
      <w:r w:rsidR="00BE152D">
        <w:rPr>
          <w:rFonts w:cs="Tahoma"/>
          <w:lang w:val="de-DE"/>
        </w:rPr>
        <w:t> </w:t>
      </w:r>
      <w:r w:rsidRPr="005801B1">
        <w:rPr>
          <w:rFonts w:cs="Tahoma"/>
          <w:lang w:val="de-DE"/>
        </w:rPr>
        <w:t>diese Kunden ist der 1. Juli 2012.</w:t>
      </w:r>
    </w:p>
    <w:p w:rsidR="00CA0E2D" w:rsidRPr="005801B1" w:rsidRDefault="00CA0E2D" w:rsidP="00CA0E2D">
      <w:pPr>
        <w:ind w:left="720"/>
        <w:rPr>
          <w:rFonts w:cs="Tahoma"/>
          <w:lang w:val="de-DE"/>
        </w:rPr>
      </w:pPr>
    </w:p>
    <w:p w:rsidR="00616D15" w:rsidRDefault="00616D15">
      <w:pPr>
        <w:rPr>
          <w:rFonts w:cs="Tahoma"/>
          <w:lang w:val="de-DE"/>
        </w:rPr>
      </w:pPr>
      <w:bookmarkStart w:id="1413" w:name="_Toc336338342"/>
      <w:bookmarkStart w:id="1414" w:name="Srv_84SQL2008R2Webproc"/>
    </w:p>
    <w:p w:rsidR="000C27EC" w:rsidRDefault="000C27EC">
      <w:pPr>
        <w:rPr>
          <w:rFonts w:cs="Tahoma"/>
          <w:lang w:val="de-DE"/>
        </w:rPr>
      </w:pPr>
    </w:p>
    <w:p w:rsidR="000C27EC" w:rsidRDefault="000C27EC">
      <w:pPr>
        <w:rPr>
          <w:rFonts w:cs="Tahoma"/>
          <w:lang w:val="de-DE"/>
        </w:rPr>
      </w:pPr>
    </w:p>
    <w:p w:rsidR="000C27EC" w:rsidRDefault="000C27EC">
      <w:pPr>
        <w:rPr>
          <w:rFonts w:cs="Tahoma"/>
          <w:lang w:val="de-DE"/>
        </w:rPr>
      </w:pPr>
    </w:p>
    <w:p w:rsidR="000C27EC" w:rsidRPr="005801B1" w:rsidRDefault="000C27EC">
      <w:pPr>
        <w:rPr>
          <w:rFonts w:cs="Tahoma"/>
          <w:lang w:val="de-DE"/>
        </w:rPr>
      </w:pPr>
    </w:p>
    <w:p w:rsidR="00A81E83" w:rsidRPr="005801B1" w:rsidRDefault="0099402E" w:rsidP="00A81E83">
      <w:pPr>
        <w:pStyle w:val="Heading3"/>
        <w:rPr>
          <w:rFonts w:ascii="Tahoma" w:hAnsi="Tahoma" w:cs="Tahoma"/>
          <w:lang w:val="de-DE"/>
        </w:rPr>
      </w:pPr>
      <w:bookmarkStart w:id="1415" w:name="_77_75_SQL"/>
      <w:bookmarkStart w:id="1416" w:name="_75_SQL_Server®"/>
      <w:bookmarkStart w:id="1417" w:name="_Toc352235455"/>
      <w:bookmarkEnd w:id="1415"/>
      <w:bookmarkEnd w:id="1416"/>
      <w:r w:rsidRPr="005801B1">
        <w:rPr>
          <w:rFonts w:ascii="Tahoma" w:hAnsi="Tahoma" w:cs="Tahoma"/>
          <w:caps/>
          <w:color w:val="F66400"/>
          <w:sz w:val="22"/>
          <w:vertAlign w:val="superscript"/>
          <w:lang w:val="de-DE"/>
        </w:rPr>
        <w:t>75</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2008 R2 Web-Prozessor</w:t>
      </w:r>
      <w:bookmarkEnd w:id="1413"/>
      <w:bookmarkEnd w:id="1417"/>
    </w:p>
    <w:bookmarkEnd w:id="1414"/>
    <w:p w:rsidR="00A81E83" w:rsidRPr="005801B1" w:rsidRDefault="00A81E83" w:rsidP="008558DC">
      <w:pPr>
        <w:rPr>
          <w:rFonts w:cs="Tahoma"/>
          <w:lang w:val="de-DE"/>
        </w:rPr>
      </w:pPr>
    </w:p>
    <w:p w:rsidR="008558DC" w:rsidRPr="005801B1" w:rsidRDefault="00A81E83" w:rsidP="008558DC">
      <w:pPr>
        <w:spacing w:after="60"/>
        <w:ind w:left="720"/>
        <w:rPr>
          <w:rFonts w:cs="Tahoma"/>
          <w:lang w:val="de-DE"/>
        </w:rPr>
      </w:pPr>
      <w:r w:rsidRPr="005801B1">
        <w:rPr>
          <w:rFonts w:eastAsia="Calibri" w:cs="Tahoma"/>
          <w:b/>
          <w:szCs w:val="18"/>
          <w:lang w:val="de-DE"/>
        </w:rPr>
        <w:t>Lizenzgewährungen im Zusammenhang mit der Änderung des Lizenzmodells</w:t>
      </w:r>
    </w:p>
    <w:p w:rsidR="00A81E83" w:rsidRPr="005801B1" w:rsidRDefault="00A81E83" w:rsidP="00BE152D">
      <w:pPr>
        <w:ind w:left="720"/>
        <w:rPr>
          <w:rFonts w:cs="Tahoma"/>
          <w:lang w:val="de-DE"/>
        </w:rPr>
      </w:pPr>
      <w:r w:rsidRPr="005801B1">
        <w:rPr>
          <w:rFonts w:eastAsia="Calibri" w:cs="Tahoma"/>
          <w:szCs w:val="18"/>
          <w:lang w:val="de-DE"/>
        </w:rPr>
        <w:t>SQL Server 2008 R2 ist die letzte Version von SQL Server, die unter dem Pro-Prozessor-Lizenzmodell lizenziert wird, und die letzte Version von SQL Server Web Edition unter Volumenlizenz-Endbenutzerprogrammen.</w:t>
      </w:r>
      <w:r w:rsidR="00F1269E" w:rsidRPr="005801B1">
        <w:rPr>
          <w:rFonts w:eastAsia="Calibri" w:cs="Tahoma"/>
          <w:szCs w:val="18"/>
          <w:lang w:val="de-DE"/>
        </w:rPr>
        <w:t xml:space="preserve"> </w:t>
      </w:r>
      <w:r w:rsidRPr="005801B1">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5801B1">
        <w:rPr>
          <w:rFonts w:cs="Tahoma"/>
          <w:lang w:val="de-DE"/>
        </w:rPr>
        <w:t>SQL Server 2008 R2 Web-Prozessor</w:t>
      </w:r>
      <w:r w:rsidRPr="005801B1">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F1269E" w:rsidRPr="005801B1">
        <w:rPr>
          <w:rFonts w:cs="Tahoma"/>
          <w:bCs/>
          <w:color w:val="000000"/>
          <w:szCs w:val="18"/>
          <w:lang w:val="de-DE"/>
        </w:rPr>
        <w:t xml:space="preserve"> </w:t>
      </w:r>
      <w:r w:rsidRPr="005801B1">
        <w:rPr>
          <w:rFonts w:cs="Tahoma"/>
          <w:bCs/>
          <w:color w:val="000000"/>
          <w:szCs w:val="18"/>
          <w:lang w:val="de-DE"/>
        </w:rPr>
        <w:t>Lizenzen, die nach dem 1. April 2015 oder unter einer nachfolgenden Beitrittslaufzeit, einem separaten Vertrag oder einem Beitritt</w:t>
      </w:r>
      <w:r w:rsidR="00BE152D">
        <w:rPr>
          <w:rFonts w:cs="Tahoma"/>
          <w:bCs/>
          <w:color w:val="000000"/>
          <w:szCs w:val="18"/>
          <w:lang w:val="de-DE"/>
        </w:rPr>
        <w:t> </w:t>
      </w:r>
      <w:r w:rsidRPr="005801B1">
        <w:rPr>
          <w:rFonts w:cs="Tahoma"/>
          <w:bCs/>
          <w:color w:val="000000"/>
          <w:szCs w:val="18"/>
          <w:lang w:val="de-DE"/>
        </w:rPr>
        <w:t>erworben werden, dessen Wirksamkeitsdatum nach dem 1. April 2012 liegt, sind keine qualifizierenden Lizenzen.</w:t>
      </w:r>
    </w:p>
    <w:p w:rsidR="008558DC" w:rsidRPr="005801B1" w:rsidRDefault="008558DC" w:rsidP="008558DC">
      <w:pPr>
        <w:ind w:left="720"/>
        <w:rPr>
          <w:rFonts w:cs="Tahoma"/>
          <w:lang w:val="de-DE"/>
        </w:rPr>
      </w:pPr>
    </w:p>
    <w:p w:rsidR="008558DC" w:rsidRPr="005801B1" w:rsidRDefault="008558DC" w:rsidP="008558DC">
      <w:pPr>
        <w:spacing w:after="60"/>
        <w:ind w:left="720"/>
        <w:rPr>
          <w:rFonts w:cs="Tahoma"/>
          <w:lang w:val="de-DE"/>
        </w:rPr>
      </w:pPr>
      <w:r w:rsidRPr="005801B1">
        <w:rPr>
          <w:rFonts w:eastAsia="Calibri" w:cs="Tahoma"/>
          <w:b/>
          <w:szCs w:val="18"/>
          <w:lang w:val="de-DE"/>
        </w:rPr>
        <w:t>Aktuelle Laufzeit</w:t>
      </w:r>
    </w:p>
    <w:p w:rsidR="008558DC" w:rsidRPr="005801B1" w:rsidRDefault="00A81E83" w:rsidP="00BE152D">
      <w:pPr>
        <w:ind w:left="720"/>
        <w:rPr>
          <w:rFonts w:cs="Tahoma"/>
          <w:lang w:val="de-DE"/>
        </w:rPr>
      </w:pPr>
      <w:r w:rsidRPr="005801B1">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F1269E" w:rsidRPr="005801B1">
        <w:rPr>
          <w:rFonts w:eastAsia="Calibri" w:cs="Tahoma"/>
          <w:szCs w:val="18"/>
          <w:lang w:val="de-DE"/>
        </w:rPr>
        <w:t xml:space="preserve"> </w:t>
      </w:r>
      <w:r w:rsidRPr="005801B1">
        <w:rPr>
          <w:rFonts w:eastAsia="Calibri" w:cs="Tahoma"/>
          <w:szCs w:val="18"/>
          <w:lang w:val="de-DE"/>
        </w:rPr>
        <w:t>Die Lizenzbestimmungen für Lizenzmobilität finden Kunden in den Produktbenutzungsrechten für</w:t>
      </w:r>
      <w:r w:rsidR="00BE152D">
        <w:rPr>
          <w:rFonts w:eastAsia="Calibri" w:cs="Tahoma"/>
          <w:szCs w:val="18"/>
          <w:lang w:val="de-DE"/>
        </w:rPr>
        <w:t> </w:t>
      </w:r>
      <w:r w:rsidRPr="005801B1">
        <w:rPr>
          <w:rFonts w:eastAsia="Calibri" w:cs="Tahoma"/>
          <w:szCs w:val="18"/>
          <w:lang w:val="de-DE"/>
        </w:rPr>
        <w:t>SQL Server 2012 Standard Core.</w:t>
      </w:r>
    </w:p>
    <w:p w:rsidR="008558DC" w:rsidRPr="005801B1" w:rsidRDefault="008558DC" w:rsidP="008558DC">
      <w:pPr>
        <w:ind w:left="720"/>
        <w:rPr>
          <w:rFonts w:cs="Tahoma"/>
          <w:lang w:val="de-DE"/>
        </w:rPr>
      </w:pPr>
    </w:p>
    <w:p w:rsidR="008558DC" w:rsidRPr="005801B1" w:rsidRDefault="00A81E83" w:rsidP="008558DC">
      <w:pPr>
        <w:spacing w:after="60"/>
        <w:ind w:left="720"/>
        <w:rPr>
          <w:rFonts w:cs="Tahoma"/>
          <w:lang w:val="de-DE"/>
        </w:rPr>
      </w:pPr>
      <w:r w:rsidRPr="005801B1">
        <w:rPr>
          <w:rFonts w:eastAsia="Calibri" w:cs="Tahoma"/>
          <w:b/>
          <w:szCs w:val="18"/>
          <w:lang w:val="de-DE"/>
        </w:rPr>
        <w:t>Erster Verlängerungszeitraum (vor dem 1. April 2015)</w:t>
      </w:r>
    </w:p>
    <w:p w:rsidR="00A81E83" w:rsidRPr="005801B1" w:rsidRDefault="00A81E83" w:rsidP="008558DC">
      <w:pPr>
        <w:ind w:left="720"/>
        <w:rPr>
          <w:rFonts w:cs="Tahoma"/>
          <w:lang w:val="de-DE"/>
        </w:rPr>
      </w:pPr>
      <w:r w:rsidRPr="005801B1">
        <w:rPr>
          <w:rFonts w:eastAsia="Calibri" w:cs="Tahoma"/>
          <w:szCs w:val="18"/>
          <w:lang w:val="de-DE"/>
        </w:rPr>
        <w:t xml:space="preserve">Bei der ersten Software Assurance-Verlängerung am oder nach dem 1. April 2012 (jedoch vor dem 1. April 2015) ist ein Kunde berechtigt, für jeden Server, den der Kunde unter den Produktbenutzungsrechten für SQL Server 2008 R2 Standard-Prozessorlizenzen ordnungsgemäß lizenziert </w:t>
      </w:r>
      <w:r w:rsidRPr="005801B1">
        <w:rPr>
          <w:rFonts w:eastAsia="Calibri" w:cs="Tahoma"/>
          <w:szCs w:val="18"/>
          <w:lang w:val="de-DE"/>
        </w:rPr>
        <w:lastRenderedPageBreak/>
        <w:t>hat, Software Assurance für SQL Server Standard-Core-Lizenzen zu erwerben, ohne die zugrunde liegenden Core-Lizenzen für die Anzahl der Core-Lizenzen erwerben zu müssen, die der Summe von (a) und (b) entspricht:</w:t>
      </w:r>
    </w:p>
    <w:p w:rsidR="00A81E83" w:rsidRPr="005801B1" w:rsidRDefault="00A81E83" w:rsidP="008558DC">
      <w:pPr>
        <w:numPr>
          <w:ilvl w:val="0"/>
          <w:numId w:val="142"/>
        </w:numPr>
        <w:tabs>
          <w:tab w:val="left" w:pos="1800"/>
        </w:tabs>
        <w:spacing w:after="60"/>
        <w:rPr>
          <w:rFonts w:cs="Tahoma"/>
          <w:lang w:val="de-DE"/>
        </w:rPr>
      </w:pPr>
      <w:r w:rsidRPr="005801B1">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6224F0" w:rsidRDefault="00A81E83" w:rsidP="008558DC">
      <w:pPr>
        <w:numPr>
          <w:ilvl w:val="3"/>
          <w:numId w:val="69"/>
        </w:numPr>
        <w:spacing w:after="60"/>
        <w:ind w:left="2160"/>
        <w:rPr>
          <w:rFonts w:cs="Tahoma"/>
        </w:rPr>
      </w:pPr>
      <w:r w:rsidRPr="006224F0">
        <w:rPr>
          <w:rFonts w:eastAsia="Calibri" w:cs="Tahoma"/>
          <w:szCs w:val="18"/>
        </w:rPr>
        <w:t>vier ODER</w:t>
      </w:r>
    </w:p>
    <w:p w:rsidR="00A81E83" w:rsidRPr="005801B1" w:rsidRDefault="00A81E83" w:rsidP="008558DC">
      <w:pPr>
        <w:numPr>
          <w:ilvl w:val="3"/>
          <w:numId w:val="69"/>
        </w:numPr>
        <w:spacing w:after="60"/>
        <w:ind w:left="2160"/>
        <w:rPr>
          <w:rFonts w:cs="Tahoma"/>
          <w:lang w:val="de-DE"/>
        </w:rPr>
      </w:pPr>
      <w:r w:rsidRPr="005801B1">
        <w:rPr>
          <w:rFonts w:eastAsia="Calibri" w:cs="Tahoma"/>
          <w:szCs w:val="18"/>
          <w:lang w:val="de-DE"/>
        </w:rPr>
        <w:t>der tatsächlichen Anzahl von Cores pro physischem Prozessor multipliziert mit dem entsprechenden Core-Faktor.</w:t>
      </w:r>
      <w:r w:rsidR="00F1269E" w:rsidRPr="005801B1">
        <w:rPr>
          <w:rFonts w:eastAsia="Calibri" w:cs="Tahoma"/>
          <w:szCs w:val="18"/>
          <w:lang w:val="de-DE"/>
        </w:rPr>
        <w:t xml:space="preserve"> </w:t>
      </w:r>
      <w:r w:rsidRPr="005801B1">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5801B1" w:rsidRDefault="00A81E83" w:rsidP="008558DC">
      <w:pPr>
        <w:numPr>
          <w:ilvl w:val="0"/>
          <w:numId w:val="142"/>
        </w:numPr>
        <w:tabs>
          <w:tab w:val="left" w:pos="1800"/>
        </w:tabs>
        <w:spacing w:after="60"/>
        <w:rPr>
          <w:rFonts w:cs="Tahoma"/>
          <w:lang w:val="de-DE"/>
        </w:rPr>
      </w:pPr>
      <w:r w:rsidRPr="005801B1">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5029B" w:rsidRPr="005801B1" w:rsidRDefault="00E5029B">
      <w:pPr>
        <w:rPr>
          <w:rFonts w:cs="Tahoma"/>
          <w:lang w:val="de-DE"/>
        </w:rPr>
      </w:pPr>
    </w:p>
    <w:p w:rsidR="008558DC" w:rsidRPr="005801B1" w:rsidRDefault="00A81E83" w:rsidP="008558DC">
      <w:pPr>
        <w:spacing w:after="60"/>
        <w:ind w:left="720"/>
        <w:rPr>
          <w:rFonts w:cs="Tahoma"/>
          <w:lang w:val="de-DE"/>
        </w:rPr>
      </w:pPr>
      <w:r w:rsidRPr="005801B1">
        <w:rPr>
          <w:rFonts w:eastAsia="Calibri" w:cs="Tahoma"/>
          <w:b/>
          <w:szCs w:val="18"/>
          <w:lang w:val="de-DE"/>
        </w:rPr>
        <w:t>Erster Verlängerungszeitraum (am oder nach dem 1. April 2015)</w:t>
      </w:r>
    </w:p>
    <w:p w:rsidR="00A81E83" w:rsidRPr="005801B1" w:rsidRDefault="00A81E83" w:rsidP="00BE152D">
      <w:pPr>
        <w:ind w:left="720"/>
        <w:contextualSpacing/>
        <w:rPr>
          <w:rFonts w:cs="Tahoma"/>
          <w:lang w:val="de-DE"/>
        </w:rPr>
      </w:pPr>
      <w:r w:rsidRPr="005801B1">
        <w:rPr>
          <w:rFonts w:eastAsia="Calibri" w:cs="Tahoma"/>
          <w:color w:val="000000"/>
          <w:szCs w:val="18"/>
          <w:lang w:val="de-DE"/>
        </w:rPr>
        <w:t>Kunden, die Software Assurance am oder nach dem 1. April 2015</w:t>
      </w:r>
      <w:r w:rsidRPr="005801B1">
        <w:rPr>
          <w:rFonts w:eastAsia="Calibri" w:cs="Tahoma"/>
          <w:szCs w:val="18"/>
          <w:lang w:val="de-DE"/>
        </w:rPr>
        <w:t xml:space="preserve"> erstmals verlängern, sind berechtigt, für</w:t>
      </w:r>
      <w:r w:rsidR="00BE152D">
        <w:rPr>
          <w:rFonts w:eastAsia="Calibri" w:cs="Tahoma"/>
          <w:szCs w:val="18"/>
          <w:lang w:val="de-DE"/>
        </w:rPr>
        <w:t> </w:t>
      </w:r>
      <w:r w:rsidRPr="005801B1">
        <w:rPr>
          <w:rFonts w:eastAsia="Calibri" w:cs="Tahoma"/>
          <w:szCs w:val="18"/>
          <w:lang w:val="de-DE"/>
        </w:rPr>
        <w:t>jeden Server, der unter Produktbenutzungsrechten für SQL Server 2008 R2-Prozessorlizenzen ordnungsgemäß lizenziert ist, Software Assurance wie folgt zu erwerben:</w:t>
      </w:r>
    </w:p>
    <w:p w:rsidR="008558DC" w:rsidRPr="005801B1" w:rsidRDefault="008558DC" w:rsidP="008558DC">
      <w:pPr>
        <w:ind w:left="720"/>
        <w:contextualSpacing/>
        <w:rPr>
          <w:rFonts w:cs="Tahoma"/>
          <w:lang w:val="de-DE"/>
        </w:rPr>
      </w:pPr>
    </w:p>
    <w:p w:rsidR="00A81E83" w:rsidRPr="00616D15" w:rsidRDefault="00A81E83" w:rsidP="008558DC">
      <w:pPr>
        <w:numPr>
          <w:ilvl w:val="3"/>
          <w:numId w:val="107"/>
        </w:numPr>
        <w:spacing w:after="60"/>
        <w:ind w:left="1440"/>
        <w:rPr>
          <w:rFonts w:cs="Tahoma"/>
        </w:rPr>
      </w:pPr>
      <w:r w:rsidRPr="005801B1">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224F0">
        <w:rPr>
          <w:rFonts w:eastAsia="Calibri" w:cs="Tahoma"/>
          <w:szCs w:val="18"/>
        </w:rPr>
        <w:t xml:space="preserve">April 2015)“ zu verlängern, und </w:t>
      </w:r>
    </w:p>
    <w:p w:rsidR="00616D15" w:rsidRPr="006224F0" w:rsidRDefault="00616D15" w:rsidP="00616D15">
      <w:pPr>
        <w:spacing w:after="60"/>
        <w:rPr>
          <w:rFonts w:cs="Tahoma"/>
        </w:rPr>
      </w:pPr>
    </w:p>
    <w:p w:rsidR="00A81E83" w:rsidRPr="005801B1" w:rsidRDefault="00616D15" w:rsidP="008558DC">
      <w:pPr>
        <w:numPr>
          <w:ilvl w:val="3"/>
          <w:numId w:val="107"/>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A81E83" w:rsidRPr="005801B1" w:rsidRDefault="00A81E83" w:rsidP="008558DC">
      <w:pPr>
        <w:numPr>
          <w:ilvl w:val="0"/>
          <w:numId w:val="64"/>
        </w:numPr>
        <w:spacing w:after="60"/>
        <w:ind w:left="1440"/>
        <w:rPr>
          <w:rFonts w:cs="Tahoma"/>
          <w:lang w:val="de-DE"/>
        </w:rPr>
      </w:pPr>
      <w:r w:rsidRPr="005801B1">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8558DC" w:rsidRPr="005801B1" w:rsidRDefault="008558DC" w:rsidP="008558DC">
      <w:pPr>
        <w:ind w:left="720"/>
        <w:contextualSpacing/>
        <w:rPr>
          <w:rFonts w:cs="Tahoma"/>
          <w:lang w:val="de-DE"/>
        </w:rPr>
      </w:pPr>
    </w:p>
    <w:p w:rsidR="008558DC" w:rsidRPr="005801B1" w:rsidRDefault="00A81E83" w:rsidP="008558DC">
      <w:pPr>
        <w:spacing w:after="60"/>
        <w:ind w:left="720"/>
        <w:rPr>
          <w:rFonts w:cs="Tahoma"/>
          <w:lang w:val="de-DE"/>
        </w:rPr>
      </w:pPr>
      <w:r w:rsidRPr="005801B1">
        <w:rPr>
          <w:rFonts w:eastAsia="Calibri" w:cs="Tahoma"/>
          <w:b/>
          <w:szCs w:val="18"/>
          <w:lang w:val="de-DE"/>
        </w:rPr>
        <w:t>Für Kunden mit Software Assurance, die vor dem 1. April 2015 abläuft, die sich gegen eine Verlängerung entscheiden</w:t>
      </w:r>
    </w:p>
    <w:p w:rsidR="00A81E83" w:rsidRPr="005801B1" w:rsidRDefault="00A81E83" w:rsidP="008558DC">
      <w:pPr>
        <w:ind w:left="720"/>
        <w:contextualSpacing/>
        <w:rPr>
          <w:rFonts w:cs="Tahoma"/>
          <w:lang w:val="de-DE"/>
        </w:rPr>
      </w:pPr>
      <w:r w:rsidRPr="005801B1">
        <w:rPr>
          <w:rFonts w:eastAsia="Calibri" w:cs="Tahoma"/>
          <w:szCs w:val="18"/>
          <w:lang w:val="de-DE"/>
        </w:rPr>
        <w:t xml:space="preserve">Konzern-Abonnement- </w:t>
      </w:r>
      <w:r w:rsidRPr="005801B1">
        <w:rPr>
          <w:rFonts w:cs="Tahoma"/>
          <w:bCs/>
          <w:color w:val="000000"/>
          <w:szCs w:val="18"/>
          <w:lang w:val="de-DE"/>
        </w:rPr>
        <w:t>und Open Value Subscription-</w:t>
      </w:r>
      <w:r w:rsidRPr="005801B1">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A81E83" w:rsidRPr="005801B1" w:rsidRDefault="00A81E83" w:rsidP="00B06AAC">
      <w:pPr>
        <w:numPr>
          <w:ilvl w:val="0"/>
          <w:numId w:val="108"/>
        </w:numPr>
        <w:tabs>
          <w:tab w:val="left" w:pos="1800"/>
        </w:tabs>
        <w:spacing w:after="60"/>
        <w:ind w:left="1800"/>
        <w:rPr>
          <w:rFonts w:cs="Tahoma"/>
          <w:lang w:val="de-DE"/>
        </w:rPr>
      </w:pPr>
      <w:r w:rsidRPr="005801B1">
        <w:rPr>
          <w:rFonts w:eastAsia="Calibri" w:cs="Tahoma"/>
          <w:b/>
          <w:szCs w:val="18"/>
          <w:lang w:val="de-DE"/>
        </w:rPr>
        <w:t>SQL Server 2008 R2 Web:</w:t>
      </w:r>
      <w:r w:rsidRPr="005801B1">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A81E83" w:rsidRPr="005801B1" w:rsidRDefault="00A81E83" w:rsidP="00B06AAC">
      <w:pPr>
        <w:numPr>
          <w:ilvl w:val="0"/>
          <w:numId w:val="108"/>
        </w:numPr>
        <w:tabs>
          <w:tab w:val="left" w:pos="1800"/>
        </w:tabs>
        <w:spacing w:after="60"/>
        <w:ind w:left="1800"/>
        <w:rPr>
          <w:rFonts w:cs="Tahoma"/>
          <w:lang w:val="de-DE"/>
        </w:rPr>
      </w:pPr>
      <w:r w:rsidRPr="005801B1">
        <w:rPr>
          <w:rFonts w:eastAsia="Calibri" w:cs="Tahoma"/>
          <w:b/>
          <w:szCs w:val="18"/>
          <w:lang w:val="de-DE"/>
        </w:rPr>
        <w:t xml:space="preserve">SQL Server 2012 Standard Core: </w:t>
      </w:r>
      <w:r w:rsidRPr="005801B1">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5801B1" w:rsidRDefault="00A81E83" w:rsidP="00B06AAC">
      <w:pPr>
        <w:numPr>
          <w:ilvl w:val="1"/>
          <w:numId w:val="66"/>
        </w:numPr>
        <w:tabs>
          <w:tab w:val="left" w:pos="2160"/>
        </w:tabs>
        <w:spacing w:after="60"/>
        <w:ind w:left="2160"/>
        <w:rPr>
          <w:rFonts w:cs="Tahoma"/>
          <w:lang w:val="de-DE"/>
        </w:rPr>
      </w:pPr>
      <w:r w:rsidRPr="005801B1">
        <w:rPr>
          <w:rFonts w:eastAsia="Calibri" w:cs="Tahoma"/>
          <w:szCs w:val="18"/>
          <w:lang w:val="de-DE"/>
        </w:rPr>
        <w:t xml:space="preserve">Kunden verfügen nicht mehr über Rechte unter Lizenzmobilität innerhalb von Serverfarmen oder Lizenzmobilität durch Software Assurance, und </w:t>
      </w:r>
    </w:p>
    <w:p w:rsidR="00A81E83" w:rsidRPr="006224F0" w:rsidRDefault="00A81E83" w:rsidP="00B06AAC">
      <w:pPr>
        <w:numPr>
          <w:ilvl w:val="1"/>
          <w:numId w:val="66"/>
        </w:numPr>
        <w:tabs>
          <w:tab w:val="left" w:pos="2160"/>
        </w:tabs>
        <w:spacing w:after="60"/>
        <w:ind w:left="2160"/>
        <w:rPr>
          <w:rFonts w:cs="Tahoma"/>
        </w:rPr>
      </w:pPr>
      <w:r w:rsidRPr="005801B1">
        <w:rPr>
          <w:rFonts w:eastAsia="Calibri" w:cs="Tahoma"/>
          <w:szCs w:val="18"/>
          <w:lang w:val="de-DE"/>
        </w:rPr>
        <w:lastRenderedPageBreak/>
        <w:t xml:space="preserve">Neuzuweisungen von Lizenzen unterliegen den Beschränkungen unten unter (i) und (ii) in Bezug auf ihre „Core-Lizenzäquivalenz“. </w:t>
      </w:r>
      <w:r w:rsidRPr="006224F0">
        <w:rPr>
          <w:rFonts w:eastAsia="Calibri" w:cs="Tahoma"/>
          <w:szCs w:val="18"/>
        </w:rPr>
        <w:t xml:space="preserve">Die Core-Lizenzäquivalenz wird wie folgt bestimmt. </w:t>
      </w:r>
    </w:p>
    <w:p w:rsidR="00A81E83" w:rsidRPr="005801B1" w:rsidRDefault="00A81E83" w:rsidP="00B06AAC">
      <w:pPr>
        <w:numPr>
          <w:ilvl w:val="2"/>
          <w:numId w:val="66"/>
        </w:numPr>
        <w:tabs>
          <w:tab w:val="left" w:pos="2520"/>
        </w:tabs>
        <w:spacing w:after="60"/>
        <w:ind w:left="2520"/>
        <w:rPr>
          <w:rFonts w:cs="Tahoma"/>
          <w:lang w:val="de-DE"/>
        </w:rPr>
      </w:pPr>
      <w:r w:rsidRPr="005801B1">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6224F0" w:rsidRDefault="00A81E83" w:rsidP="00B06AAC">
      <w:pPr>
        <w:numPr>
          <w:ilvl w:val="4"/>
          <w:numId w:val="64"/>
        </w:numPr>
        <w:tabs>
          <w:tab w:val="left" w:pos="2880"/>
        </w:tabs>
        <w:spacing w:after="60"/>
        <w:ind w:left="2880"/>
        <w:rPr>
          <w:rFonts w:cs="Tahoma"/>
        </w:rPr>
      </w:pPr>
      <w:r w:rsidRPr="006224F0">
        <w:rPr>
          <w:rFonts w:eastAsia="Calibri" w:cs="Tahoma"/>
          <w:szCs w:val="18"/>
        </w:rPr>
        <w:t xml:space="preserve">vier Cores pro Prozessorlizenz ODER </w:t>
      </w:r>
    </w:p>
    <w:p w:rsidR="00A81E83" w:rsidRPr="005801B1" w:rsidRDefault="00A81E83" w:rsidP="00B06AAC">
      <w:pPr>
        <w:numPr>
          <w:ilvl w:val="4"/>
          <w:numId w:val="64"/>
        </w:numPr>
        <w:tabs>
          <w:tab w:val="left" w:pos="2880"/>
        </w:tabs>
        <w:spacing w:after="60"/>
        <w:ind w:left="2880"/>
        <w:rPr>
          <w:rFonts w:cs="Tahoma"/>
          <w:lang w:val="de-DE"/>
        </w:rPr>
      </w:pPr>
      <w:r w:rsidRPr="005801B1">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5801B1" w:rsidRDefault="00A81E83" w:rsidP="00B06AAC">
      <w:pPr>
        <w:numPr>
          <w:ilvl w:val="2"/>
          <w:numId w:val="66"/>
        </w:numPr>
        <w:tabs>
          <w:tab w:val="left" w:pos="2520"/>
        </w:tabs>
        <w:spacing w:after="60"/>
        <w:ind w:left="2520"/>
        <w:rPr>
          <w:rFonts w:cs="Tahoma"/>
          <w:lang w:val="de-DE"/>
        </w:rPr>
      </w:pPr>
      <w:r w:rsidRPr="005801B1">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5801B1" w:rsidRDefault="00A81E83" w:rsidP="00B06AAC">
      <w:pPr>
        <w:numPr>
          <w:ilvl w:val="1"/>
          <w:numId w:val="66"/>
        </w:numPr>
        <w:tabs>
          <w:tab w:val="left" w:pos="2160"/>
        </w:tabs>
        <w:spacing w:after="60"/>
        <w:ind w:left="2160"/>
        <w:rPr>
          <w:rFonts w:cs="Tahoma"/>
          <w:lang w:val="de-DE"/>
        </w:rPr>
      </w:pPr>
      <w:r w:rsidRPr="005801B1">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5801B1" w:rsidRDefault="00A81E83" w:rsidP="00B06AAC">
      <w:pPr>
        <w:numPr>
          <w:ilvl w:val="1"/>
          <w:numId w:val="66"/>
        </w:numPr>
        <w:tabs>
          <w:tab w:val="left" w:pos="2160"/>
        </w:tabs>
        <w:spacing w:after="60"/>
        <w:ind w:left="2160"/>
        <w:rPr>
          <w:rFonts w:cs="Tahoma"/>
          <w:lang w:val="de-DE"/>
        </w:rPr>
      </w:pPr>
      <w:r w:rsidRPr="005801B1">
        <w:rPr>
          <w:rFonts w:eastAsia="Calibri" w:cs="Tahoma"/>
          <w:szCs w:val="18"/>
          <w:lang w:val="de-DE"/>
        </w:rPr>
        <w:t>Die angenommene Core-Lizenzäquivalenz der Kunden impliziert nicht, dass sie berechtigt sind, eine einzelne Prozessorlizenz Cores auf zwei oder mehr Prozessoren zuzuweisen.</w:t>
      </w:r>
    </w:p>
    <w:p w:rsidR="00B06AAC" w:rsidRPr="005801B1" w:rsidRDefault="00B06AAC" w:rsidP="00B06AAC">
      <w:pPr>
        <w:tabs>
          <w:tab w:val="left" w:pos="2160"/>
        </w:tabs>
        <w:spacing w:after="60"/>
        <w:rPr>
          <w:rFonts w:cs="Tahoma"/>
          <w:lang w:val="de-DE"/>
        </w:rPr>
      </w:pPr>
    </w:p>
    <w:p w:rsidR="00B06AAC" w:rsidRPr="005801B1" w:rsidRDefault="00A81E83" w:rsidP="00B06AAC">
      <w:pPr>
        <w:tabs>
          <w:tab w:val="left" w:pos="720"/>
        </w:tabs>
        <w:spacing w:after="60"/>
        <w:ind w:left="720"/>
        <w:rPr>
          <w:rFonts w:cs="Tahoma"/>
          <w:lang w:val="de-DE"/>
        </w:rPr>
      </w:pPr>
      <w:r w:rsidRPr="005801B1">
        <w:rPr>
          <w:rFonts w:eastAsia="Calibri" w:cs="Tahoma"/>
          <w:b/>
          <w:szCs w:val="18"/>
          <w:lang w:val="de-DE"/>
        </w:rPr>
        <w:t>Für Kunden mit Software Assurance, die am oder nach dem 1. April 2015 abläuft, die sich gegen eine Verlängerung entscheiden</w:t>
      </w:r>
    </w:p>
    <w:p w:rsidR="00A81E83" w:rsidRPr="005801B1" w:rsidRDefault="00A81E83" w:rsidP="00BE152D">
      <w:pPr>
        <w:tabs>
          <w:tab w:val="left" w:pos="720"/>
        </w:tabs>
        <w:ind w:left="720"/>
        <w:contextualSpacing/>
        <w:rPr>
          <w:rFonts w:cs="Tahoma"/>
          <w:lang w:val="de-DE"/>
        </w:rPr>
      </w:pPr>
      <w:r w:rsidRPr="005801B1">
        <w:rPr>
          <w:rFonts w:eastAsia="Calibri" w:cs="Tahoma"/>
          <w:color w:val="000000"/>
          <w:szCs w:val="18"/>
          <w:lang w:val="de-DE"/>
        </w:rPr>
        <w:t xml:space="preserve">Konzern-Abonnement- </w:t>
      </w:r>
      <w:r w:rsidRPr="005801B1">
        <w:rPr>
          <w:rFonts w:cs="Tahoma"/>
          <w:bCs/>
          <w:color w:val="000000"/>
          <w:szCs w:val="18"/>
          <w:lang w:val="de-DE"/>
        </w:rPr>
        <w:t>und Open Value Subscription-</w:t>
      </w:r>
      <w:r w:rsidRPr="005801B1">
        <w:rPr>
          <w:rFonts w:eastAsia="Calibri" w:cs="Tahoma"/>
          <w:color w:val="000000"/>
          <w:szCs w:val="18"/>
          <w:lang w:val="de-DE"/>
        </w:rPr>
        <w:t>Kunden mit Software Assurance, die am oder nach dem</w:t>
      </w:r>
      <w:r w:rsidR="00BE152D">
        <w:rPr>
          <w:rFonts w:eastAsia="Calibri" w:cs="Tahoma"/>
          <w:color w:val="000000"/>
          <w:szCs w:val="18"/>
          <w:lang w:val="de-DE"/>
        </w:rPr>
        <w:t> </w:t>
      </w:r>
      <w:r w:rsidRPr="005801B1">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B06AAC" w:rsidRPr="005801B1" w:rsidRDefault="00B06AAC" w:rsidP="00B06AAC">
      <w:pPr>
        <w:tabs>
          <w:tab w:val="left" w:pos="720"/>
        </w:tabs>
        <w:ind w:left="720"/>
        <w:contextualSpacing/>
        <w:rPr>
          <w:rFonts w:cs="Tahoma"/>
          <w:lang w:val="de-DE"/>
        </w:rPr>
      </w:pPr>
    </w:p>
    <w:p w:rsidR="00A81E83" w:rsidRPr="005801B1" w:rsidRDefault="00A81E83" w:rsidP="00BE152D">
      <w:pPr>
        <w:numPr>
          <w:ilvl w:val="2"/>
          <w:numId w:val="64"/>
        </w:numPr>
        <w:spacing w:after="60"/>
        <w:ind w:left="1440"/>
        <w:rPr>
          <w:rFonts w:cs="Tahoma"/>
          <w:lang w:val="de-DE"/>
        </w:rPr>
      </w:pPr>
      <w:r w:rsidRPr="005801B1">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BE152D">
        <w:rPr>
          <w:rFonts w:eastAsia="Calibri" w:cs="Tahoma"/>
          <w:szCs w:val="18"/>
          <w:lang w:val="de-DE"/>
        </w:rPr>
        <w:t> </w:t>
      </w:r>
      <w:r w:rsidRPr="005801B1">
        <w:rPr>
          <w:rFonts w:eastAsia="Calibri" w:cs="Tahoma"/>
          <w:szCs w:val="18"/>
          <w:lang w:val="de-DE"/>
        </w:rPr>
        <w:t xml:space="preserve">Software Assurance, die vor dem 1. April 2015 abläuft, die sich gegen eine Verlängerung entscheiden“ weiterhin zu verwenden, und </w:t>
      </w:r>
    </w:p>
    <w:p w:rsidR="00A81E83" w:rsidRPr="005801B1" w:rsidRDefault="00824B10" w:rsidP="00BE152D">
      <w:pPr>
        <w:numPr>
          <w:ilvl w:val="2"/>
          <w:numId w:val="64"/>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verfügt die Prozessorlizenz von Kunden</w:t>
      </w:r>
      <w:r w:rsidR="00BE152D">
        <w:rPr>
          <w:rFonts w:eastAsia="Calibri" w:cs="Tahoma"/>
          <w:szCs w:val="18"/>
          <w:lang w:val="de-DE"/>
        </w:rPr>
        <w:t> </w:t>
      </w:r>
      <w:r w:rsidR="00A81E83" w:rsidRPr="005801B1">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2512D3" w:rsidRPr="005801B1" w:rsidRDefault="002512D3">
      <w:pPr>
        <w:rPr>
          <w:rFonts w:cs="Tahoma"/>
          <w:lang w:val="de-DE"/>
        </w:rPr>
      </w:pPr>
    </w:p>
    <w:p w:rsidR="00B06AAC" w:rsidRPr="005801B1" w:rsidRDefault="00A81E83" w:rsidP="00BE152D">
      <w:pPr>
        <w:tabs>
          <w:tab w:val="left" w:pos="720"/>
        </w:tabs>
        <w:spacing w:after="60"/>
        <w:ind w:left="720"/>
        <w:rPr>
          <w:rFonts w:cs="Tahoma"/>
          <w:lang w:val="de-DE"/>
        </w:rPr>
      </w:pPr>
      <w:r w:rsidRPr="005801B1">
        <w:rPr>
          <w:rFonts w:cs="Tahoma"/>
          <w:b/>
          <w:lang w:val="de-DE"/>
        </w:rPr>
        <w:t>Für Kunden in der Volksrepublik</w:t>
      </w:r>
      <w:r w:rsidRPr="005801B1">
        <w:rPr>
          <w:rFonts w:cs="Tahoma"/>
          <w:lang w:val="de-DE"/>
        </w:rPr>
        <w:t xml:space="preserve"> </w:t>
      </w:r>
      <w:r w:rsidRPr="005801B1">
        <w:rPr>
          <w:rFonts w:cs="Tahoma"/>
          <w:b/>
          <w:lang w:val="de-DE"/>
        </w:rPr>
        <w:t>China, die dort Prozessorlizenzen und Software Assurance für</w:t>
      </w:r>
      <w:r w:rsidR="00BE152D">
        <w:rPr>
          <w:rFonts w:cs="Tahoma"/>
          <w:b/>
          <w:lang w:val="de-DE"/>
        </w:rPr>
        <w:t> </w:t>
      </w:r>
      <w:r w:rsidRPr="005801B1">
        <w:rPr>
          <w:rFonts w:cs="Tahoma"/>
          <w:b/>
          <w:lang w:val="de-DE"/>
        </w:rPr>
        <w:t>SQL Server 2008 R2 erwerben</w:t>
      </w:r>
    </w:p>
    <w:p w:rsidR="00A81E83" w:rsidRPr="005801B1" w:rsidRDefault="00A81E83" w:rsidP="00BE152D">
      <w:pPr>
        <w:tabs>
          <w:tab w:val="left" w:pos="720"/>
        </w:tabs>
        <w:ind w:left="720"/>
        <w:contextualSpacing/>
        <w:rPr>
          <w:rFonts w:cs="Tahoma"/>
          <w:lang w:val="de-DE"/>
        </w:rPr>
      </w:pPr>
      <w:r w:rsidRPr="005801B1">
        <w:rPr>
          <w:rFonts w:cs="Tahoma"/>
          <w:lang w:val="de-DE"/>
        </w:rPr>
        <w:t>Die Verweise auf den 1. April 2012 und den 1. April 2015 in dieser Produktliste sind nicht anwendbar. Die</w:t>
      </w:r>
      <w:r w:rsidR="00BE152D">
        <w:rPr>
          <w:rFonts w:cs="Tahoma"/>
          <w:lang w:val="de-DE"/>
        </w:rPr>
        <w:t> </w:t>
      </w:r>
      <w:r w:rsidRPr="005801B1">
        <w:rPr>
          <w:rFonts w:cs="Tahoma"/>
          <w:lang w:val="de-DE"/>
        </w:rPr>
        <w:t>anwendbaren Daten für diese Kunden sind der 1. Juli 2012 bzw. der 1. Juli 2015.</w:t>
      </w:r>
    </w:p>
    <w:p w:rsidR="00A81E83" w:rsidRPr="005801B1" w:rsidRDefault="00A81E83" w:rsidP="008558DC">
      <w:pPr>
        <w:ind w:left="900"/>
        <w:rPr>
          <w:rFonts w:cs="Tahoma"/>
          <w:lang w:val="de-DE"/>
        </w:rPr>
      </w:pPr>
    </w:p>
    <w:p w:rsidR="00A81E83" w:rsidRPr="005801B1" w:rsidRDefault="00A81E83" w:rsidP="008558DC">
      <w:pPr>
        <w:rPr>
          <w:rFonts w:cs="Tahoma"/>
          <w:lang w:val="de-DE"/>
        </w:rPr>
      </w:pPr>
    </w:p>
    <w:p w:rsidR="00A81E83" w:rsidRPr="005801B1" w:rsidRDefault="0099402E" w:rsidP="00BD4B91">
      <w:pPr>
        <w:pStyle w:val="Heading3"/>
        <w:rPr>
          <w:rFonts w:ascii="Tahoma" w:hAnsi="Tahoma" w:cs="Tahoma"/>
          <w:lang w:val="de-DE"/>
        </w:rPr>
      </w:pPr>
      <w:bookmarkStart w:id="1418" w:name="_85_84_SQL"/>
      <w:bookmarkStart w:id="1419" w:name="_78_76_SQL"/>
      <w:bookmarkStart w:id="1420" w:name="_76_SQL_Server®"/>
      <w:bookmarkStart w:id="1421" w:name="Srv_85SQL2008R2Workgroup5ClientAddon"/>
      <w:bookmarkStart w:id="1422" w:name="_Toc336338343"/>
      <w:bookmarkStart w:id="1423" w:name="_Toc352235456"/>
      <w:bookmarkEnd w:id="1418"/>
      <w:bookmarkEnd w:id="1419"/>
      <w:bookmarkEnd w:id="1420"/>
      <w:r w:rsidRPr="005801B1">
        <w:rPr>
          <w:rFonts w:ascii="Tahoma" w:hAnsi="Tahoma" w:cs="Tahoma"/>
          <w:color w:val="F66400"/>
          <w:sz w:val="22"/>
          <w:vertAlign w:val="superscript"/>
          <w:lang w:val="de-DE"/>
        </w:rPr>
        <w:t>76</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2008 R2 Workgroup (Add-On für 5 Clients)</w:t>
      </w:r>
      <w:bookmarkEnd w:id="1421"/>
      <w:bookmarkEnd w:id="1422"/>
      <w:bookmarkEnd w:id="1423"/>
    </w:p>
    <w:p w:rsidR="00A81E83" w:rsidRPr="005801B1" w:rsidRDefault="00A81E83" w:rsidP="00DA46D5">
      <w:pPr>
        <w:pStyle w:val="EndnoteText"/>
        <w:ind w:left="0"/>
        <w:rPr>
          <w:rFonts w:ascii="Tahoma" w:hAnsi="Tahoma" w:cs="Tahoma"/>
          <w:lang w:val="de-DE"/>
        </w:rPr>
      </w:pPr>
    </w:p>
    <w:p w:rsidR="00DA46D5" w:rsidRPr="005801B1" w:rsidRDefault="00A81E83" w:rsidP="00DA46D5">
      <w:pPr>
        <w:spacing w:after="60"/>
        <w:ind w:left="720"/>
        <w:rPr>
          <w:rFonts w:cs="Tahoma"/>
          <w:lang w:val="de-DE"/>
        </w:rPr>
      </w:pPr>
      <w:r w:rsidRPr="005801B1">
        <w:rPr>
          <w:rFonts w:cs="Tahoma"/>
          <w:b/>
          <w:lang w:val="de-DE"/>
        </w:rPr>
        <w:t>Lizenzgewährungen im Zusammenhang mit dem Ende der Lebensdauer von SQL Server Workgroup Edition</w:t>
      </w:r>
    </w:p>
    <w:p w:rsidR="00A81E83" w:rsidRPr="005801B1" w:rsidRDefault="00A81E83" w:rsidP="00803CC9">
      <w:pPr>
        <w:ind w:left="720"/>
        <w:rPr>
          <w:rFonts w:cs="Tahoma"/>
          <w:lang w:val="de-DE"/>
        </w:rPr>
      </w:pPr>
      <w:r w:rsidRPr="005801B1">
        <w:rPr>
          <w:rFonts w:eastAsia="Calibri" w:cs="Tahoma"/>
          <w:szCs w:val="18"/>
          <w:lang w:val="de-DE"/>
        </w:rPr>
        <w:lastRenderedPageBreak/>
        <w:t>SQL Server 2008 R2 Workgroup ist die letzte Version von SQL Server Workgroup Edition.</w:t>
      </w:r>
      <w:r w:rsidR="00F1269E" w:rsidRPr="005801B1">
        <w:rPr>
          <w:rFonts w:eastAsia="Calibri" w:cs="Tahoma"/>
          <w:szCs w:val="18"/>
          <w:lang w:val="de-DE"/>
        </w:rPr>
        <w:t xml:space="preserve"> </w:t>
      </w:r>
      <w:r w:rsidRPr="005801B1">
        <w:rPr>
          <w:rFonts w:eastAsia="Calibri" w:cs="Tahoma"/>
          <w:szCs w:val="18"/>
          <w:lang w:val="de-DE"/>
        </w:rPr>
        <w:t>Als Ausnahme sind</w:t>
      </w:r>
      <w:r w:rsidR="00BE152D">
        <w:rPr>
          <w:rFonts w:eastAsia="Calibri" w:cs="Tahoma"/>
          <w:szCs w:val="18"/>
          <w:lang w:val="de-DE"/>
        </w:rPr>
        <w:t> </w:t>
      </w:r>
      <w:r w:rsidRPr="005801B1">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803CC9">
        <w:rPr>
          <w:rFonts w:eastAsia="Calibri" w:cs="Tahoma"/>
          <w:szCs w:val="18"/>
          <w:lang w:val="de-DE"/>
        </w:rPr>
        <w:t> </w:t>
      </w:r>
      <w:r w:rsidRPr="005801B1">
        <w:rPr>
          <w:rFonts w:eastAsia="Calibri" w:cs="Tahoma"/>
          <w:szCs w:val="18"/>
          <w:lang w:val="de-DE"/>
        </w:rPr>
        <w:t>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F1269E" w:rsidRPr="005801B1">
        <w:rPr>
          <w:rFonts w:eastAsia="Calibri" w:cs="Tahoma"/>
          <w:szCs w:val="18"/>
          <w:lang w:val="de-DE"/>
        </w:rPr>
        <w:t xml:space="preserve"> </w:t>
      </w:r>
      <w:r w:rsidRPr="005801B1">
        <w:rPr>
          <w:rFonts w:eastAsia="Calibri" w:cs="Tahoma"/>
          <w:szCs w:val="18"/>
          <w:lang w:val="de-DE"/>
        </w:rPr>
        <w:t>Die SQL Server Workgroup-Lizenzen des Kunden sind bei Erwerb von Software Assurance für SQL Server Standard unter diesem Angebot nicht mehr gültig.</w:t>
      </w:r>
    </w:p>
    <w:p w:rsidR="000D5F24" w:rsidRPr="005801B1" w:rsidRDefault="000D5F24">
      <w:pPr>
        <w:rPr>
          <w:rFonts w:cs="Tahoma"/>
          <w:lang w:val="de-DE"/>
        </w:rPr>
      </w:pPr>
    </w:p>
    <w:p w:rsidR="00DA46D5" w:rsidRPr="005801B1" w:rsidRDefault="00A81E83" w:rsidP="00DA46D5">
      <w:pPr>
        <w:spacing w:after="60"/>
        <w:ind w:left="720"/>
        <w:rPr>
          <w:rFonts w:cs="Tahoma"/>
          <w:lang w:val="de-DE"/>
        </w:rPr>
      </w:pPr>
      <w:r w:rsidRPr="005801B1">
        <w:rPr>
          <w:rFonts w:cs="Tahoma"/>
          <w:b/>
          <w:lang w:val="de-DE"/>
        </w:rPr>
        <w:t>Für Kunden in der Volksrepublik</w:t>
      </w:r>
      <w:r w:rsidRPr="005801B1">
        <w:rPr>
          <w:rFonts w:cs="Tahoma"/>
          <w:lang w:val="de-DE"/>
        </w:rPr>
        <w:t xml:space="preserve"> </w:t>
      </w:r>
      <w:r w:rsidRPr="005801B1">
        <w:rPr>
          <w:rFonts w:cs="Tahoma"/>
          <w:b/>
          <w:lang w:val="de-DE"/>
        </w:rPr>
        <w:t>China, die dort Lizenzen und Software Assurance für SQL Server 2008 R2 erwerben</w:t>
      </w:r>
    </w:p>
    <w:p w:rsidR="00A81E83" w:rsidRPr="005801B1" w:rsidRDefault="00A81E83" w:rsidP="00BE152D">
      <w:pPr>
        <w:ind w:left="720"/>
        <w:rPr>
          <w:rFonts w:cs="Tahoma"/>
          <w:lang w:val="de-DE"/>
        </w:rPr>
      </w:pPr>
      <w:r w:rsidRPr="005801B1">
        <w:rPr>
          <w:rFonts w:cs="Tahoma"/>
          <w:lang w:val="de-DE"/>
        </w:rPr>
        <w:t>Die Verweise auf den 1. April 2012 in dieser Produktliste sind nicht anwendbar. Das anwendbare Datum für</w:t>
      </w:r>
      <w:r w:rsidR="00BE152D">
        <w:rPr>
          <w:rFonts w:cs="Tahoma"/>
          <w:lang w:val="de-DE"/>
        </w:rPr>
        <w:t> </w:t>
      </w:r>
      <w:r w:rsidRPr="005801B1">
        <w:rPr>
          <w:rFonts w:cs="Tahoma"/>
          <w:lang w:val="de-DE"/>
        </w:rPr>
        <w:t>diese Kunden ist der 1. Juli 2012.</w:t>
      </w:r>
    </w:p>
    <w:p w:rsidR="00DA46D5" w:rsidRPr="005801B1" w:rsidRDefault="00DA46D5" w:rsidP="00DA46D5">
      <w:pPr>
        <w:ind w:left="720"/>
        <w:rPr>
          <w:rFonts w:cs="Tahoma"/>
          <w:lang w:val="de-DE"/>
        </w:rPr>
      </w:pPr>
    </w:p>
    <w:p w:rsidR="00A81E83" w:rsidRPr="005801B1" w:rsidRDefault="0099402E" w:rsidP="00A81E83">
      <w:pPr>
        <w:pStyle w:val="Heading3"/>
        <w:ind w:left="720" w:hanging="720"/>
        <w:rPr>
          <w:rFonts w:ascii="Tahoma" w:hAnsi="Tahoma" w:cs="Tahoma"/>
          <w:lang w:val="de-DE"/>
        </w:rPr>
      </w:pPr>
      <w:bookmarkStart w:id="1424" w:name="_79_77_SQL"/>
      <w:bookmarkStart w:id="1425" w:name="_77_SQL_Server®"/>
      <w:bookmarkStart w:id="1426" w:name="_Toc336338344"/>
      <w:bookmarkStart w:id="1427" w:name="_Toc352235457"/>
      <w:bookmarkStart w:id="1428" w:name="Srv_72SQLSvr08R2WorkgroupProc"/>
      <w:bookmarkEnd w:id="1424"/>
      <w:bookmarkEnd w:id="1425"/>
      <w:r w:rsidRPr="005801B1">
        <w:rPr>
          <w:rFonts w:ascii="Tahoma" w:hAnsi="Tahoma" w:cs="Tahoma"/>
          <w:color w:val="F66400"/>
          <w:sz w:val="22"/>
          <w:vertAlign w:val="superscript"/>
          <w:lang w:val="de-DE"/>
        </w:rPr>
        <w:t>77</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2008 R2 Workgroup Processor</w:t>
      </w:r>
      <w:bookmarkEnd w:id="1426"/>
      <w:bookmarkEnd w:id="1427"/>
    </w:p>
    <w:bookmarkEnd w:id="1428"/>
    <w:p w:rsidR="00A81E83" w:rsidRPr="005801B1" w:rsidRDefault="00A81E83" w:rsidP="000C03F3">
      <w:pPr>
        <w:ind w:left="720"/>
        <w:rPr>
          <w:rFonts w:cs="Tahoma"/>
          <w:lang w:val="de-DE"/>
        </w:rPr>
      </w:pPr>
    </w:p>
    <w:p w:rsidR="000C03F3" w:rsidRPr="005801B1" w:rsidRDefault="00A81E83" w:rsidP="000C03F3">
      <w:pPr>
        <w:spacing w:after="60"/>
        <w:ind w:left="720"/>
        <w:rPr>
          <w:rFonts w:cs="Tahoma"/>
          <w:lang w:val="de-DE"/>
        </w:rPr>
      </w:pPr>
      <w:r w:rsidRPr="005801B1">
        <w:rPr>
          <w:rFonts w:eastAsia="Calibri" w:cs="Tahoma"/>
          <w:b/>
          <w:color w:val="000000"/>
          <w:szCs w:val="18"/>
          <w:lang w:val="de-DE"/>
        </w:rPr>
        <w:t>Lizenzgewährungen im Zusammenhang mit der Änderung des Lizenzmodells</w:t>
      </w:r>
    </w:p>
    <w:p w:rsidR="00A81E83" w:rsidRPr="005801B1" w:rsidRDefault="00A81E83" w:rsidP="00803CC9">
      <w:pPr>
        <w:ind w:left="720"/>
        <w:rPr>
          <w:rFonts w:cs="Tahoma"/>
          <w:lang w:val="de-DE"/>
        </w:rPr>
      </w:pPr>
      <w:r w:rsidRPr="005801B1">
        <w:rPr>
          <w:rFonts w:eastAsia="Calibri" w:cs="Tahoma"/>
          <w:color w:val="000000"/>
          <w:szCs w:val="18"/>
          <w:lang w:val="de-DE"/>
        </w:rPr>
        <w:t>SQL Server 2008 R2 ist die letzte Version von SQL Server, die unter dem Pro-Prozessor-Lizenzmodell lizenziert wird, und die letzte Version von SQL Server Workgroup Edition.</w:t>
      </w:r>
      <w:r w:rsidR="00F1269E" w:rsidRPr="005801B1">
        <w:rPr>
          <w:rFonts w:eastAsia="Calibri" w:cs="Tahoma"/>
          <w:color w:val="000000"/>
          <w:szCs w:val="18"/>
          <w:lang w:val="de-DE"/>
        </w:rPr>
        <w:t xml:space="preserve"> </w:t>
      </w:r>
      <w:r w:rsidRPr="005801B1">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SQL Server 2008 R2 Workgroup-Prozessor</w:t>
      </w:r>
      <w:r w:rsidRPr="005801B1">
        <w:rPr>
          <w:rFonts w:cs="Tahoma"/>
          <w:bCs/>
          <w:color w:val="000000"/>
          <w:szCs w:val="18"/>
          <w:lang w:val="de-DE"/>
        </w:rPr>
        <w:t>lizenzen, die danach unter derselben Beitrittslaufzeit, jedoch vor dem 1. April 2015 im Rahmen eines Konzern-, Konzern-Abonnement-, Open Value Subscription-Prozesses oder</w:t>
      </w:r>
      <w:r w:rsidR="00803CC9">
        <w:rPr>
          <w:rFonts w:cs="Tahoma"/>
          <w:bCs/>
          <w:color w:val="000000"/>
          <w:szCs w:val="18"/>
          <w:lang w:val="de-DE"/>
        </w:rPr>
        <w:t> </w:t>
      </w:r>
      <w:r w:rsidRPr="005801B1">
        <w:rPr>
          <w:rFonts w:cs="Tahoma"/>
          <w:bCs/>
          <w:color w:val="000000"/>
          <w:szCs w:val="18"/>
          <w:lang w:val="de-DE"/>
        </w:rPr>
        <w:t>des geplanten jährlichen True Up-Prozesses des EES-Kunden erworben werden, sind ebenfalls qualifizierende Lizenzen im Sinne dieser Optionen.</w:t>
      </w:r>
      <w:r w:rsidR="00F1269E" w:rsidRPr="005801B1">
        <w:rPr>
          <w:rFonts w:cs="Tahoma"/>
          <w:bCs/>
          <w:color w:val="000000"/>
          <w:szCs w:val="18"/>
          <w:lang w:val="de-DE"/>
        </w:rPr>
        <w:t xml:space="preserve"> </w:t>
      </w:r>
      <w:r w:rsidRPr="005801B1">
        <w:rPr>
          <w:rFonts w:cs="Tahoma"/>
          <w:bCs/>
          <w:color w:val="000000"/>
          <w:szCs w:val="18"/>
          <w:lang w:val="de-DE"/>
        </w:rPr>
        <w:t>Lizenzen, die nach dem 1. April 2015 oder unter einer</w:t>
      </w:r>
      <w:r w:rsidR="00803CC9">
        <w:rPr>
          <w:rFonts w:cs="Tahoma"/>
          <w:bCs/>
          <w:color w:val="000000"/>
          <w:szCs w:val="18"/>
          <w:lang w:val="de-DE"/>
        </w:rPr>
        <w:t> </w:t>
      </w:r>
      <w:r w:rsidRPr="005801B1">
        <w:rPr>
          <w:rFonts w:cs="Tahoma"/>
          <w:bCs/>
          <w:color w:val="000000"/>
          <w:szCs w:val="18"/>
          <w:lang w:val="de-DE"/>
        </w:rPr>
        <w:t>nachfolgenden Beitrittslaufzeit, einem separaten Vertrag oder einem Beitritt erworben werden, dessen</w:t>
      </w:r>
      <w:r w:rsidR="00803CC9">
        <w:rPr>
          <w:rFonts w:cs="Tahoma"/>
          <w:bCs/>
          <w:color w:val="000000"/>
          <w:szCs w:val="18"/>
          <w:lang w:val="de-DE"/>
        </w:rPr>
        <w:t> </w:t>
      </w:r>
      <w:r w:rsidRPr="005801B1">
        <w:rPr>
          <w:rFonts w:cs="Tahoma"/>
          <w:bCs/>
          <w:color w:val="000000"/>
          <w:szCs w:val="18"/>
          <w:lang w:val="de-DE"/>
        </w:rPr>
        <w:t>Wirksamkeitsdatum nach dem 1. April 2012 liegt, sind keine qualifizierenden Lizenzen.</w:t>
      </w:r>
    </w:p>
    <w:p w:rsidR="000C03F3" w:rsidRPr="005801B1" w:rsidRDefault="000C03F3" w:rsidP="000C03F3">
      <w:pPr>
        <w:spacing w:after="60"/>
        <w:ind w:left="720"/>
        <w:rPr>
          <w:rFonts w:cs="Tahoma"/>
          <w:lang w:val="de-DE"/>
        </w:rPr>
      </w:pPr>
      <w:r w:rsidRPr="005801B1">
        <w:rPr>
          <w:rFonts w:eastAsia="Calibri" w:cs="Tahoma"/>
          <w:b/>
          <w:color w:val="000000"/>
          <w:szCs w:val="18"/>
          <w:lang w:val="de-DE"/>
        </w:rPr>
        <w:t>Aktuelle Laufzeit</w:t>
      </w:r>
    </w:p>
    <w:p w:rsidR="00A81E83" w:rsidRPr="005801B1" w:rsidRDefault="00A81E83" w:rsidP="000C03F3">
      <w:pPr>
        <w:tabs>
          <w:tab w:val="left" w:pos="720"/>
        </w:tabs>
        <w:ind w:left="720"/>
        <w:rPr>
          <w:rFonts w:cs="Tahoma"/>
          <w:lang w:val="de-DE"/>
        </w:rPr>
      </w:pPr>
      <w:r w:rsidRPr="005801B1">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0C03F3" w:rsidRPr="005801B1" w:rsidRDefault="000C03F3" w:rsidP="000C03F3">
      <w:pPr>
        <w:tabs>
          <w:tab w:val="left" w:pos="720"/>
        </w:tabs>
        <w:ind w:left="720"/>
        <w:rPr>
          <w:rFonts w:cs="Tahoma"/>
          <w:lang w:val="de-DE"/>
        </w:rPr>
      </w:pPr>
    </w:p>
    <w:p w:rsidR="000C03F3" w:rsidRPr="005801B1" w:rsidRDefault="00A81E83" w:rsidP="000C03F3">
      <w:pPr>
        <w:spacing w:after="60"/>
        <w:ind w:left="720"/>
        <w:rPr>
          <w:rFonts w:cs="Tahoma"/>
          <w:lang w:val="de-DE"/>
        </w:rPr>
      </w:pPr>
      <w:r w:rsidRPr="005801B1">
        <w:rPr>
          <w:rFonts w:eastAsia="Calibri" w:cs="Tahoma"/>
          <w:b/>
          <w:color w:val="000000"/>
          <w:szCs w:val="18"/>
          <w:lang w:val="de-DE"/>
        </w:rPr>
        <w:t>Erster Verlängerungszeitraum (vor dem 1. April 2015)</w:t>
      </w:r>
    </w:p>
    <w:p w:rsidR="00A81E83" w:rsidRPr="005801B1" w:rsidRDefault="00A81E83" w:rsidP="00803CC9">
      <w:pPr>
        <w:tabs>
          <w:tab w:val="left" w:pos="720"/>
        </w:tabs>
        <w:ind w:left="720"/>
        <w:rPr>
          <w:rFonts w:cs="Tahoma"/>
          <w:lang w:val="de-DE"/>
        </w:rPr>
      </w:pPr>
      <w:r w:rsidRPr="005801B1">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w:t>
      </w:r>
      <w:r w:rsidR="00803CC9">
        <w:rPr>
          <w:rFonts w:eastAsia="Calibri" w:cs="Tahoma"/>
          <w:szCs w:val="18"/>
          <w:lang w:val="de-DE"/>
        </w:rPr>
        <w:t> </w:t>
      </w:r>
      <w:r w:rsidRPr="005801B1">
        <w:rPr>
          <w:rFonts w:eastAsia="Calibri" w:cs="Tahoma"/>
          <w:szCs w:val="18"/>
          <w:lang w:val="de-DE"/>
        </w:rPr>
        <w:t>hat, Software Assurance für SQL Server Standard-Core-Lizenzen zu erwerben, ohne die zugrunde</w:t>
      </w:r>
      <w:r w:rsidR="00803CC9">
        <w:rPr>
          <w:rFonts w:eastAsia="Calibri" w:cs="Tahoma"/>
          <w:szCs w:val="18"/>
          <w:lang w:val="de-DE"/>
        </w:rPr>
        <w:t> </w:t>
      </w:r>
      <w:r w:rsidRPr="005801B1">
        <w:rPr>
          <w:rFonts w:eastAsia="Calibri" w:cs="Tahoma"/>
          <w:szCs w:val="18"/>
          <w:lang w:val="de-DE"/>
        </w:rPr>
        <w:t>liegenden Core-Lizenzen für die Anzahl der Core-Lizenzen erwerben zu müssen, die der Summe</w:t>
      </w:r>
      <w:r w:rsidR="00803CC9">
        <w:rPr>
          <w:rFonts w:eastAsia="Calibri" w:cs="Tahoma"/>
          <w:szCs w:val="18"/>
          <w:lang w:val="de-DE"/>
        </w:rPr>
        <w:t> </w:t>
      </w:r>
      <w:r w:rsidRPr="005801B1">
        <w:rPr>
          <w:rFonts w:eastAsia="Calibri" w:cs="Tahoma"/>
          <w:szCs w:val="18"/>
          <w:lang w:val="de-DE"/>
        </w:rPr>
        <w:t>von (a) und</w:t>
      </w:r>
      <w:r w:rsidR="00803CC9">
        <w:rPr>
          <w:rFonts w:eastAsia="Calibri" w:cs="Tahoma"/>
          <w:szCs w:val="18"/>
          <w:lang w:val="de-DE"/>
        </w:rPr>
        <w:t> </w:t>
      </w:r>
      <w:r w:rsidRPr="005801B1">
        <w:rPr>
          <w:rFonts w:eastAsia="Calibri" w:cs="Tahoma"/>
          <w:szCs w:val="18"/>
          <w:lang w:val="de-DE"/>
        </w:rPr>
        <w:t>(b) entspricht:</w:t>
      </w:r>
    </w:p>
    <w:p w:rsidR="00A81E83" w:rsidRPr="005801B1" w:rsidRDefault="00A81E83" w:rsidP="00803CC9">
      <w:pPr>
        <w:numPr>
          <w:ilvl w:val="0"/>
          <w:numId w:val="143"/>
        </w:numPr>
        <w:tabs>
          <w:tab w:val="left" w:pos="1440"/>
        </w:tabs>
        <w:ind w:left="1440"/>
        <w:rPr>
          <w:rFonts w:cs="Tahoma"/>
          <w:lang w:val="de-DE"/>
        </w:rPr>
      </w:pPr>
      <w:r w:rsidRPr="005801B1">
        <w:rPr>
          <w:rFonts w:eastAsia="Calibri" w:cs="Tahoma"/>
          <w:szCs w:val="18"/>
          <w:lang w:val="de-DE"/>
        </w:rPr>
        <w:t>eine Anzahl, die der Anzahl von dem Server zugewiesenen qualifizierenden Lizenzen oder der</w:t>
      </w:r>
      <w:r w:rsidR="00803CC9">
        <w:rPr>
          <w:rFonts w:eastAsia="Calibri" w:cs="Tahoma"/>
          <w:szCs w:val="18"/>
          <w:lang w:val="de-DE"/>
        </w:rPr>
        <w:t> </w:t>
      </w:r>
      <w:r w:rsidRPr="005801B1">
        <w:rPr>
          <w:rFonts w:eastAsia="Calibri" w:cs="Tahoma"/>
          <w:szCs w:val="18"/>
          <w:lang w:val="de-DE"/>
        </w:rPr>
        <w:t>Gesamtzahl von physischen Prozessoren auf dem Server entspricht, multipliziert mit dem</w:t>
      </w:r>
      <w:r w:rsidR="00803CC9">
        <w:rPr>
          <w:rFonts w:eastAsia="Calibri" w:cs="Tahoma"/>
          <w:szCs w:val="18"/>
          <w:lang w:val="de-DE"/>
        </w:rPr>
        <w:t> </w:t>
      </w:r>
      <w:r w:rsidRPr="005801B1">
        <w:rPr>
          <w:rFonts w:eastAsia="Calibri" w:cs="Tahoma"/>
          <w:szCs w:val="18"/>
          <w:lang w:val="de-DE"/>
        </w:rPr>
        <w:t>größeren</w:t>
      </w:r>
      <w:r w:rsidR="00BE152D">
        <w:rPr>
          <w:rFonts w:eastAsia="Calibri" w:cs="Tahoma"/>
          <w:szCs w:val="18"/>
          <w:lang w:val="de-DE"/>
        </w:rPr>
        <w:t> </w:t>
      </w:r>
      <w:r w:rsidRPr="005801B1">
        <w:rPr>
          <w:rFonts w:eastAsia="Calibri" w:cs="Tahoma"/>
          <w:szCs w:val="18"/>
          <w:lang w:val="de-DE"/>
        </w:rPr>
        <w:t xml:space="preserve">Wert folgender Zahlen, wobei die kleinere Zahl maßgeblich ist: </w:t>
      </w:r>
    </w:p>
    <w:p w:rsidR="00A81E83" w:rsidRPr="006224F0" w:rsidRDefault="00A81E83" w:rsidP="000C03F3">
      <w:pPr>
        <w:numPr>
          <w:ilvl w:val="0"/>
          <w:numId w:val="110"/>
        </w:numPr>
        <w:tabs>
          <w:tab w:val="left" w:pos="1800"/>
        </w:tabs>
        <w:ind w:left="1800"/>
        <w:rPr>
          <w:rFonts w:cs="Tahoma"/>
        </w:rPr>
      </w:pPr>
      <w:r w:rsidRPr="006224F0">
        <w:rPr>
          <w:rFonts w:eastAsia="Calibri" w:cs="Tahoma"/>
          <w:szCs w:val="18"/>
        </w:rPr>
        <w:t>vier ODER</w:t>
      </w:r>
    </w:p>
    <w:p w:rsidR="00A81E83" w:rsidRPr="005801B1" w:rsidRDefault="00A81E83" w:rsidP="00803CC9">
      <w:pPr>
        <w:numPr>
          <w:ilvl w:val="0"/>
          <w:numId w:val="110"/>
        </w:numPr>
        <w:tabs>
          <w:tab w:val="left" w:pos="1800"/>
        </w:tabs>
        <w:ind w:left="1800"/>
        <w:rPr>
          <w:rFonts w:cs="Tahoma"/>
          <w:lang w:val="de-DE"/>
        </w:rPr>
      </w:pPr>
      <w:r w:rsidRPr="005801B1">
        <w:rPr>
          <w:rFonts w:eastAsia="Calibri" w:cs="Tahoma"/>
          <w:szCs w:val="18"/>
          <w:lang w:val="de-DE"/>
        </w:rPr>
        <w:t>der tatsächlichen Anzahl von Cores pro physischem Prozessor multipliziert mit dem entsprechenden Core-Faktor.</w:t>
      </w:r>
      <w:r w:rsidR="00F1269E" w:rsidRPr="005801B1">
        <w:rPr>
          <w:rFonts w:eastAsia="Calibri" w:cs="Tahoma"/>
          <w:szCs w:val="18"/>
          <w:lang w:val="de-DE"/>
        </w:rPr>
        <w:t xml:space="preserve"> </w:t>
      </w:r>
      <w:r w:rsidRPr="005801B1">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803CC9">
        <w:rPr>
          <w:rFonts w:eastAsia="Calibri" w:cs="Tahoma"/>
          <w:szCs w:val="18"/>
          <w:lang w:val="de-DE"/>
        </w:rPr>
        <w:t> </w:t>
      </w:r>
      <w:r w:rsidRPr="005801B1">
        <w:rPr>
          <w:rFonts w:eastAsia="Calibri" w:cs="Tahoma"/>
          <w:szCs w:val="18"/>
          <w:lang w:val="de-DE"/>
        </w:rPr>
        <w:t xml:space="preserve">(lizenzierte Instanzen, die in Betriebssystemumgebungen auf dem lizenzierten Server ausgeführt werden), und der physischen Hardware führen, die diese Software unterstützt.) </w:t>
      </w:r>
    </w:p>
    <w:p w:rsidR="00A81E83" w:rsidRPr="005801B1" w:rsidRDefault="00A81E83" w:rsidP="000C03F3">
      <w:pPr>
        <w:numPr>
          <w:ilvl w:val="0"/>
          <w:numId w:val="143"/>
        </w:numPr>
        <w:tabs>
          <w:tab w:val="left" w:pos="1440"/>
        </w:tabs>
        <w:ind w:left="1440"/>
        <w:rPr>
          <w:rFonts w:cs="Tahoma"/>
          <w:lang w:val="de-DE"/>
        </w:rPr>
      </w:pPr>
      <w:r w:rsidRPr="005801B1">
        <w:rPr>
          <w:rFonts w:eastAsia="Calibri" w:cs="Tahoma"/>
          <w:szCs w:val="18"/>
          <w:lang w:val="de-DE"/>
        </w:rPr>
        <w:lastRenderedPageBreak/>
        <w:t>eine Anzahl, die der Anzahl von dem Server zugewiesenen qualifizierenden Lizenzen entspricht, die die tatsächliche Anzahl physischer Prozessoren auf dem Server übersteigen, multipliziert mit vier.</w:t>
      </w:r>
    </w:p>
    <w:p w:rsidR="000C03F3" w:rsidRPr="005801B1" w:rsidRDefault="000C03F3" w:rsidP="000C03F3">
      <w:pPr>
        <w:tabs>
          <w:tab w:val="left" w:pos="1440"/>
        </w:tabs>
        <w:rPr>
          <w:rFonts w:cs="Tahoma"/>
          <w:lang w:val="de-DE"/>
        </w:rPr>
      </w:pPr>
    </w:p>
    <w:p w:rsidR="000C03F3" w:rsidRPr="005801B1" w:rsidRDefault="00A81E83" w:rsidP="000C03F3">
      <w:pPr>
        <w:spacing w:after="60"/>
        <w:ind w:left="720"/>
        <w:rPr>
          <w:rFonts w:cs="Tahoma"/>
          <w:lang w:val="de-DE"/>
        </w:rPr>
      </w:pPr>
      <w:r w:rsidRPr="005801B1">
        <w:rPr>
          <w:rFonts w:eastAsia="Calibri" w:cs="Tahoma"/>
          <w:b/>
          <w:szCs w:val="18"/>
          <w:lang w:val="de-DE"/>
        </w:rPr>
        <w:t>Erster Verlängerungszeitraum (am oder nach dem 1. April 2015)</w:t>
      </w:r>
    </w:p>
    <w:p w:rsidR="00A81E83" w:rsidRPr="005801B1" w:rsidRDefault="00A81E83" w:rsidP="000C03F3">
      <w:pPr>
        <w:ind w:left="720"/>
        <w:rPr>
          <w:rFonts w:cs="Tahoma"/>
          <w:lang w:val="de-DE"/>
        </w:rPr>
      </w:pPr>
      <w:r w:rsidRPr="005801B1">
        <w:rPr>
          <w:rFonts w:eastAsia="Calibri" w:cs="Tahoma"/>
          <w:color w:val="000000"/>
          <w:szCs w:val="18"/>
          <w:lang w:val="de-DE"/>
        </w:rPr>
        <w:t>Kunden, die Software Assurance am oder nach dem 1. April 2015</w:t>
      </w:r>
      <w:r w:rsidRPr="005801B1">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0C03F3" w:rsidRPr="005801B1" w:rsidRDefault="000C03F3" w:rsidP="000C03F3">
      <w:pPr>
        <w:ind w:left="720"/>
        <w:rPr>
          <w:rFonts w:cs="Tahoma"/>
          <w:lang w:val="de-DE"/>
        </w:rPr>
      </w:pPr>
    </w:p>
    <w:p w:rsidR="00A81E83" w:rsidRPr="006224F0" w:rsidRDefault="00A81E83" w:rsidP="000C03F3">
      <w:pPr>
        <w:numPr>
          <w:ilvl w:val="3"/>
          <w:numId w:val="111"/>
        </w:numPr>
        <w:tabs>
          <w:tab w:val="left" w:pos="1170"/>
        </w:tabs>
        <w:spacing w:after="60"/>
        <w:ind w:left="1440" w:hanging="360"/>
        <w:rPr>
          <w:rFonts w:cs="Tahoma"/>
        </w:rPr>
      </w:pPr>
      <w:r w:rsidRPr="005801B1">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224F0">
        <w:rPr>
          <w:rFonts w:eastAsia="Calibri" w:cs="Tahoma"/>
          <w:szCs w:val="18"/>
        </w:rPr>
        <w:t xml:space="preserve">April 2015)“ zu verlängern, und </w:t>
      </w:r>
    </w:p>
    <w:p w:rsidR="00A81E83" w:rsidRPr="005801B1" w:rsidRDefault="00824B10" w:rsidP="00BE152D">
      <w:pPr>
        <w:numPr>
          <w:ilvl w:val="3"/>
          <w:numId w:val="111"/>
        </w:numPr>
        <w:tabs>
          <w:tab w:val="left" w:pos="1170"/>
        </w:tabs>
        <w:spacing w:after="60"/>
        <w:ind w:left="1440" w:hanging="36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sind Kunden berechtigt, Software Assurance für vier SQL Server Standard-Core-Lizenzen zu verlängern, ohne die zugrunde liegenden</w:t>
      </w:r>
      <w:r w:rsidR="00BE152D">
        <w:rPr>
          <w:rFonts w:eastAsia="Calibri" w:cs="Tahoma"/>
          <w:szCs w:val="18"/>
          <w:lang w:val="de-DE"/>
        </w:rPr>
        <w:t> </w:t>
      </w:r>
      <w:r w:rsidR="00A81E83" w:rsidRPr="005801B1">
        <w:rPr>
          <w:rFonts w:eastAsia="Calibri" w:cs="Tahoma"/>
          <w:szCs w:val="18"/>
          <w:lang w:val="de-DE"/>
        </w:rPr>
        <w:t>Core-Lizenzen für jede SQL Server 2008 R2 Workgroup-Prozessorlizenz zu erwerben. Für</w:t>
      </w:r>
      <w:r w:rsidR="00BE152D">
        <w:rPr>
          <w:rFonts w:eastAsia="Calibri" w:cs="Tahoma"/>
          <w:szCs w:val="18"/>
          <w:lang w:val="de-DE"/>
        </w:rPr>
        <w:t> </w:t>
      </w:r>
      <w:r w:rsidR="00A81E83" w:rsidRPr="005801B1">
        <w:rPr>
          <w:rFonts w:eastAsia="Calibri" w:cs="Tahoma"/>
          <w:szCs w:val="18"/>
          <w:lang w:val="de-DE"/>
        </w:rPr>
        <w:t>die kontinuierliche Verwendung von SQL Server 2012 auf Prozessoren, die mehr als vier Core-Lizenzen pro Prozessor erfordern, muss der Kunde die zusätzlichen Core-Lizenzen erwerben.</w:t>
      </w:r>
    </w:p>
    <w:p w:rsidR="00A81E83" w:rsidRPr="005801B1" w:rsidRDefault="00A81E83" w:rsidP="00BE152D">
      <w:pPr>
        <w:numPr>
          <w:ilvl w:val="0"/>
          <w:numId w:val="64"/>
        </w:numPr>
        <w:tabs>
          <w:tab w:val="left" w:pos="720"/>
          <w:tab w:val="left" w:pos="1170"/>
        </w:tabs>
        <w:spacing w:after="60"/>
        <w:ind w:left="1440"/>
        <w:rPr>
          <w:rFonts w:cs="Tahoma"/>
          <w:lang w:val="de-DE"/>
        </w:rPr>
      </w:pPr>
      <w:r w:rsidRPr="005801B1">
        <w:rPr>
          <w:rFonts w:eastAsia="Calibri" w:cs="Tahoma"/>
          <w:szCs w:val="18"/>
          <w:lang w:val="de-DE"/>
        </w:rPr>
        <w:t>Die Prozessorlizenzen des Kunden sind bei Erwerb von Software Assurance für Core-Lizenzen unter</w:t>
      </w:r>
      <w:r w:rsidR="00BE152D">
        <w:rPr>
          <w:rFonts w:eastAsia="Calibri" w:cs="Tahoma"/>
          <w:szCs w:val="18"/>
          <w:lang w:val="de-DE"/>
        </w:rPr>
        <w:t> </w:t>
      </w:r>
      <w:r w:rsidRPr="005801B1">
        <w:rPr>
          <w:rFonts w:eastAsia="Calibri" w:cs="Tahoma"/>
          <w:szCs w:val="18"/>
          <w:lang w:val="de-DE"/>
        </w:rPr>
        <w:t>diesem Angebot nicht mehr gültig. Die Option zum Erwerb von Core-Lizenzen für Software</w:t>
      </w:r>
      <w:r w:rsidR="00BE152D">
        <w:rPr>
          <w:rFonts w:eastAsia="Calibri" w:cs="Tahoma"/>
          <w:szCs w:val="18"/>
          <w:lang w:val="de-DE"/>
        </w:rPr>
        <w:t> </w:t>
      </w:r>
      <w:r w:rsidRPr="005801B1">
        <w:rPr>
          <w:rFonts w:eastAsia="Calibri" w:cs="Tahoma"/>
          <w:szCs w:val="18"/>
          <w:lang w:val="de-DE"/>
        </w:rPr>
        <w:t>Assurance für SQL Server ist nicht auf die Software Assurance-Verlängerung unter Abonnementprogrammen anwendbar.</w:t>
      </w:r>
      <w:r w:rsidR="00F1269E" w:rsidRPr="005801B1">
        <w:rPr>
          <w:rFonts w:eastAsia="Calibri" w:cs="Tahoma"/>
          <w:szCs w:val="18"/>
          <w:lang w:val="de-DE"/>
        </w:rPr>
        <w:t xml:space="preserve"> </w:t>
      </w:r>
    </w:p>
    <w:p w:rsidR="000C03F3" w:rsidRPr="005801B1" w:rsidRDefault="000C03F3" w:rsidP="000C03F3">
      <w:pPr>
        <w:tabs>
          <w:tab w:val="left" w:pos="720"/>
        </w:tabs>
        <w:ind w:left="720"/>
        <w:rPr>
          <w:rFonts w:cs="Tahoma"/>
          <w:lang w:val="de-DE"/>
        </w:rPr>
      </w:pPr>
    </w:p>
    <w:p w:rsidR="000C03F3" w:rsidRPr="005801B1" w:rsidRDefault="00A81E83" w:rsidP="000C03F3">
      <w:pPr>
        <w:tabs>
          <w:tab w:val="left" w:pos="720"/>
          <w:tab w:val="left" w:pos="1800"/>
        </w:tabs>
        <w:spacing w:after="60"/>
        <w:ind w:left="720"/>
        <w:rPr>
          <w:rFonts w:cs="Tahoma"/>
          <w:lang w:val="de-DE"/>
        </w:rPr>
      </w:pPr>
      <w:r w:rsidRPr="005801B1">
        <w:rPr>
          <w:rFonts w:eastAsia="Calibri" w:cs="Tahoma"/>
          <w:b/>
          <w:szCs w:val="18"/>
          <w:lang w:val="de-DE"/>
        </w:rPr>
        <w:t>Für Kunden mit Software Assurance, die vor dem 1. April 2015 abläuft, die sich gegen eine Verlängerung entscheiden</w:t>
      </w:r>
    </w:p>
    <w:p w:rsidR="00A81E83" w:rsidRPr="005801B1" w:rsidRDefault="00A81E83" w:rsidP="00BE152D">
      <w:pPr>
        <w:tabs>
          <w:tab w:val="left" w:pos="720"/>
          <w:tab w:val="left" w:pos="1800"/>
        </w:tabs>
        <w:ind w:left="720"/>
        <w:rPr>
          <w:rFonts w:cs="Tahoma"/>
          <w:lang w:val="de-DE"/>
        </w:rPr>
      </w:pPr>
      <w:r w:rsidRPr="005801B1">
        <w:rPr>
          <w:rFonts w:eastAsia="Calibri" w:cs="Tahoma"/>
          <w:szCs w:val="18"/>
          <w:lang w:val="de-DE"/>
        </w:rPr>
        <w:t xml:space="preserve">Konzern-Abonnement- </w:t>
      </w:r>
      <w:r w:rsidRPr="005801B1">
        <w:rPr>
          <w:rFonts w:cs="Tahoma"/>
          <w:bCs/>
          <w:color w:val="000000"/>
          <w:szCs w:val="18"/>
          <w:lang w:val="de-DE"/>
        </w:rPr>
        <w:t>und Open Value Subscription-</w:t>
      </w:r>
      <w:r w:rsidRPr="005801B1">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BE152D">
        <w:rPr>
          <w:rFonts w:eastAsia="Calibri" w:cs="Tahoma"/>
          <w:szCs w:val="18"/>
          <w:lang w:val="de-DE"/>
        </w:rPr>
        <w:t> </w:t>
      </w:r>
      <w:r w:rsidRPr="005801B1">
        <w:rPr>
          <w:rFonts w:eastAsia="Calibri" w:cs="Tahoma"/>
          <w:szCs w:val="18"/>
          <w:lang w:val="de-DE"/>
        </w:rPr>
        <w:t>diesen Lizenzen auszuführen:</w:t>
      </w:r>
    </w:p>
    <w:p w:rsidR="000C03F3" w:rsidRPr="005801B1" w:rsidRDefault="000C03F3" w:rsidP="000C03F3">
      <w:pPr>
        <w:tabs>
          <w:tab w:val="left" w:pos="720"/>
          <w:tab w:val="left" w:pos="1800"/>
        </w:tabs>
        <w:ind w:left="720"/>
        <w:rPr>
          <w:rFonts w:cs="Tahoma"/>
          <w:lang w:val="de-DE"/>
        </w:rPr>
      </w:pPr>
    </w:p>
    <w:p w:rsidR="00A81E83" w:rsidRPr="005801B1" w:rsidRDefault="00A81E83" w:rsidP="000C03F3">
      <w:pPr>
        <w:numPr>
          <w:ilvl w:val="0"/>
          <w:numId w:val="73"/>
        </w:numPr>
        <w:tabs>
          <w:tab w:val="left" w:pos="1440"/>
        </w:tabs>
        <w:spacing w:after="60"/>
        <w:ind w:left="1440"/>
        <w:rPr>
          <w:rFonts w:cs="Tahoma"/>
          <w:lang w:val="de-DE"/>
        </w:rPr>
      </w:pPr>
      <w:r w:rsidRPr="005801B1">
        <w:rPr>
          <w:rFonts w:eastAsia="Calibri" w:cs="Tahoma"/>
          <w:b/>
          <w:szCs w:val="18"/>
          <w:lang w:val="de-DE"/>
        </w:rPr>
        <w:t>SQL Server 2008 R2 Workgroup:</w:t>
      </w:r>
      <w:r w:rsidRPr="005801B1">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A81E83" w:rsidRPr="005801B1" w:rsidRDefault="00A81E83" w:rsidP="000C03F3">
      <w:pPr>
        <w:numPr>
          <w:ilvl w:val="0"/>
          <w:numId w:val="73"/>
        </w:numPr>
        <w:tabs>
          <w:tab w:val="left" w:pos="1440"/>
        </w:tabs>
        <w:spacing w:after="60"/>
        <w:ind w:left="1440"/>
        <w:rPr>
          <w:rFonts w:cs="Tahoma"/>
          <w:lang w:val="de-DE"/>
        </w:rPr>
      </w:pPr>
      <w:r w:rsidRPr="005801B1">
        <w:rPr>
          <w:rFonts w:eastAsia="Calibri" w:cs="Tahoma"/>
          <w:b/>
          <w:szCs w:val="18"/>
          <w:lang w:val="de-DE"/>
        </w:rPr>
        <w:t xml:space="preserve">SQL Server 2012 Standard Core: </w:t>
      </w:r>
      <w:r w:rsidRPr="005801B1">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5801B1" w:rsidRDefault="00A81E83" w:rsidP="000C03F3">
      <w:pPr>
        <w:numPr>
          <w:ilvl w:val="1"/>
          <w:numId w:val="73"/>
        </w:numPr>
        <w:tabs>
          <w:tab w:val="left" w:pos="1800"/>
        </w:tabs>
        <w:spacing w:after="60"/>
        <w:ind w:left="1800"/>
        <w:rPr>
          <w:rFonts w:cs="Tahoma"/>
          <w:lang w:val="de-DE"/>
        </w:rPr>
      </w:pPr>
      <w:r w:rsidRPr="005801B1">
        <w:rPr>
          <w:rFonts w:eastAsia="Calibri" w:cs="Tahoma"/>
          <w:szCs w:val="18"/>
          <w:lang w:val="de-DE"/>
        </w:rPr>
        <w:t xml:space="preserve">Kunden verfügen nicht mehr über Rechte unter Lizenzmobilität innerhalb von Serverfarmen oder Lizenzmobilität durch Software Assurance, und </w:t>
      </w:r>
    </w:p>
    <w:p w:rsidR="00A81E83" w:rsidRPr="006224F0" w:rsidRDefault="00A81E83" w:rsidP="000C03F3">
      <w:pPr>
        <w:numPr>
          <w:ilvl w:val="1"/>
          <w:numId w:val="73"/>
        </w:numPr>
        <w:tabs>
          <w:tab w:val="left" w:pos="1800"/>
        </w:tabs>
        <w:spacing w:after="60"/>
        <w:ind w:left="1800"/>
        <w:rPr>
          <w:rFonts w:cs="Tahoma"/>
        </w:rPr>
      </w:pPr>
      <w:r w:rsidRPr="005801B1">
        <w:rPr>
          <w:rFonts w:eastAsia="Calibri" w:cs="Tahoma"/>
          <w:szCs w:val="18"/>
          <w:lang w:val="de-DE"/>
        </w:rPr>
        <w:t xml:space="preserve">Neuzuweisungen von Lizenzen unterliegen den Beschränkungen unten unter (i) und (ii) in Bezug auf ihre „Core-Lizenzäquivalenz“. </w:t>
      </w:r>
      <w:r w:rsidRPr="006224F0">
        <w:rPr>
          <w:rFonts w:eastAsia="Calibri" w:cs="Tahoma"/>
          <w:szCs w:val="18"/>
        </w:rPr>
        <w:t xml:space="preserve">Die Core-Lizenzäquivalenz wird wie folgt bestimmt. </w:t>
      </w:r>
    </w:p>
    <w:p w:rsidR="00A81E83" w:rsidRPr="005801B1" w:rsidRDefault="00A81E83" w:rsidP="000C03F3">
      <w:pPr>
        <w:numPr>
          <w:ilvl w:val="2"/>
          <w:numId w:val="73"/>
        </w:numPr>
        <w:tabs>
          <w:tab w:val="left" w:pos="2160"/>
        </w:tabs>
        <w:spacing w:after="60"/>
        <w:rPr>
          <w:rFonts w:cs="Tahoma"/>
          <w:lang w:val="de-DE"/>
        </w:rPr>
      </w:pPr>
      <w:r w:rsidRPr="005801B1">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6224F0" w:rsidRDefault="00A81E83" w:rsidP="000C03F3">
      <w:pPr>
        <w:numPr>
          <w:ilvl w:val="4"/>
          <w:numId w:val="64"/>
        </w:numPr>
        <w:tabs>
          <w:tab w:val="left" w:pos="2520"/>
        </w:tabs>
        <w:spacing w:after="60"/>
        <w:ind w:left="2520"/>
        <w:rPr>
          <w:rFonts w:cs="Tahoma"/>
        </w:rPr>
      </w:pPr>
      <w:r w:rsidRPr="006224F0">
        <w:rPr>
          <w:rFonts w:eastAsia="Calibri" w:cs="Tahoma"/>
          <w:szCs w:val="18"/>
        </w:rPr>
        <w:t xml:space="preserve">vier Cores pro Prozessorlizenz ODER </w:t>
      </w:r>
    </w:p>
    <w:p w:rsidR="00A81E83" w:rsidRPr="005801B1" w:rsidRDefault="00A81E83" w:rsidP="00BE152D">
      <w:pPr>
        <w:numPr>
          <w:ilvl w:val="4"/>
          <w:numId w:val="64"/>
        </w:numPr>
        <w:tabs>
          <w:tab w:val="left" w:pos="2520"/>
        </w:tabs>
        <w:spacing w:after="60"/>
        <w:ind w:left="2520"/>
        <w:rPr>
          <w:rFonts w:cs="Tahoma"/>
          <w:lang w:val="de-DE"/>
        </w:rPr>
      </w:pPr>
      <w:r w:rsidRPr="005801B1">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BE152D">
        <w:rPr>
          <w:rFonts w:eastAsia="Calibri" w:cs="Tahoma"/>
          <w:szCs w:val="18"/>
          <w:lang w:val="de-DE"/>
        </w:rPr>
        <w:t> </w:t>
      </w:r>
      <w:r w:rsidRPr="005801B1">
        <w:rPr>
          <w:rFonts w:eastAsia="Calibri" w:cs="Tahoma"/>
          <w:szCs w:val="18"/>
          <w:lang w:val="de-DE"/>
        </w:rPr>
        <w:t>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BE152D">
        <w:rPr>
          <w:rFonts w:eastAsia="Calibri" w:cs="Tahoma"/>
          <w:szCs w:val="18"/>
          <w:lang w:val="de-DE"/>
        </w:rPr>
        <w:t> </w:t>
      </w:r>
      <w:r w:rsidRPr="005801B1">
        <w:rPr>
          <w:rFonts w:eastAsia="Calibri" w:cs="Tahoma"/>
          <w:szCs w:val="18"/>
          <w:lang w:val="de-DE"/>
        </w:rPr>
        <w:t xml:space="preserve">ausgeführt werden), und der physischen Hardware führen, die diese Software unterstützt.) </w:t>
      </w:r>
    </w:p>
    <w:p w:rsidR="00A81E83" w:rsidRPr="005801B1" w:rsidRDefault="00A81E83" w:rsidP="000C03F3">
      <w:pPr>
        <w:numPr>
          <w:ilvl w:val="1"/>
          <w:numId w:val="73"/>
        </w:numPr>
        <w:tabs>
          <w:tab w:val="left" w:pos="1800"/>
        </w:tabs>
        <w:spacing w:after="60"/>
        <w:ind w:left="1800"/>
        <w:rPr>
          <w:rFonts w:cs="Tahoma"/>
          <w:lang w:val="de-DE"/>
        </w:rPr>
      </w:pPr>
      <w:r w:rsidRPr="005801B1">
        <w:rPr>
          <w:rFonts w:eastAsia="Calibri" w:cs="Tahoma"/>
          <w:szCs w:val="18"/>
          <w:lang w:val="de-DE"/>
        </w:rPr>
        <w:lastRenderedPageBreak/>
        <w:t>Für demselben lizenzierten Server zugewiesene Prozessorlizenzen mit ablaufender Software Assurance, die die tatsächliche Anzahl physischer Prozessoren im Server übersteigen, beträgt die Core-Äquivalenz vier Cores pro Prozessorlizenz.</w:t>
      </w:r>
    </w:p>
    <w:p w:rsidR="00A81E83" w:rsidRPr="005801B1" w:rsidRDefault="00A81E83" w:rsidP="00BE152D">
      <w:pPr>
        <w:numPr>
          <w:ilvl w:val="1"/>
          <w:numId w:val="73"/>
        </w:numPr>
        <w:tabs>
          <w:tab w:val="left" w:pos="1800"/>
        </w:tabs>
        <w:spacing w:after="60"/>
        <w:ind w:left="1800"/>
        <w:rPr>
          <w:rFonts w:cs="Tahoma"/>
          <w:lang w:val="de-DE"/>
        </w:rPr>
      </w:pPr>
      <w:r w:rsidRPr="005801B1">
        <w:rPr>
          <w:rFonts w:eastAsia="Calibri" w:cs="Tahoma"/>
          <w:szCs w:val="18"/>
          <w:lang w:val="de-DE"/>
        </w:rPr>
        <w:t>Kunden sind berechtigt, Lizenzen einem anderen Server neu zuzuweisen. Wenn der Kunde jedoch eine Lizenz einem anderen Server neu zuweist, muss der Kunde die Nutzungsrechte für</w:t>
      </w:r>
      <w:r w:rsidR="00BE152D">
        <w:rPr>
          <w:rFonts w:eastAsia="Calibri" w:cs="Tahoma"/>
          <w:szCs w:val="18"/>
          <w:lang w:val="de-DE"/>
        </w:rPr>
        <w:t> </w:t>
      </w:r>
      <w:r w:rsidRPr="005801B1">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5801B1" w:rsidRDefault="00A81E83" w:rsidP="000C03F3">
      <w:pPr>
        <w:numPr>
          <w:ilvl w:val="1"/>
          <w:numId w:val="73"/>
        </w:numPr>
        <w:tabs>
          <w:tab w:val="left" w:pos="1800"/>
        </w:tabs>
        <w:spacing w:after="60"/>
        <w:ind w:left="1800"/>
        <w:rPr>
          <w:rFonts w:cs="Tahoma"/>
          <w:lang w:val="de-DE"/>
        </w:rPr>
      </w:pPr>
      <w:r w:rsidRPr="005801B1">
        <w:rPr>
          <w:rFonts w:eastAsia="Calibri" w:cs="Tahoma"/>
          <w:szCs w:val="18"/>
          <w:lang w:val="de-DE"/>
        </w:rPr>
        <w:t>Die angenommene Core-Lizenzäquivalenz der Kunden impliziert nicht, dass sie berechtigt sind, eine einzelne Prozessorlizenz Cores auf zwei oder mehr Prozessoren zuzuweisen.</w:t>
      </w:r>
    </w:p>
    <w:p w:rsidR="000C03F3" w:rsidRPr="005801B1" w:rsidRDefault="000C03F3" w:rsidP="000C03F3">
      <w:pPr>
        <w:tabs>
          <w:tab w:val="left" w:pos="1800"/>
        </w:tabs>
        <w:spacing w:after="60"/>
        <w:rPr>
          <w:rFonts w:cs="Tahoma"/>
          <w:lang w:val="de-DE"/>
        </w:rPr>
      </w:pPr>
    </w:p>
    <w:p w:rsidR="000C03F3" w:rsidRPr="005801B1" w:rsidRDefault="00A81E83" w:rsidP="000C03F3">
      <w:pPr>
        <w:tabs>
          <w:tab w:val="left" w:pos="720"/>
        </w:tabs>
        <w:spacing w:after="60"/>
        <w:ind w:left="720"/>
        <w:rPr>
          <w:rFonts w:cs="Tahoma"/>
          <w:lang w:val="de-DE"/>
        </w:rPr>
      </w:pPr>
      <w:r w:rsidRPr="005801B1">
        <w:rPr>
          <w:rFonts w:eastAsia="Calibri" w:cs="Tahoma"/>
          <w:b/>
          <w:color w:val="000000"/>
          <w:szCs w:val="18"/>
          <w:lang w:val="de-DE"/>
        </w:rPr>
        <w:t>Für Kunden mit Software Assurance, die am oder nach dem 1. April 2015 abläuft, die sich gegen eine Verlängerung entscheiden</w:t>
      </w:r>
    </w:p>
    <w:p w:rsidR="00A81E83" w:rsidRPr="005801B1" w:rsidRDefault="00A81E83" w:rsidP="000C03F3">
      <w:pPr>
        <w:tabs>
          <w:tab w:val="left" w:pos="720"/>
        </w:tabs>
        <w:ind w:left="720"/>
        <w:rPr>
          <w:rFonts w:cs="Tahoma"/>
          <w:lang w:val="de-DE"/>
        </w:rPr>
      </w:pPr>
      <w:r w:rsidRPr="005801B1">
        <w:rPr>
          <w:rFonts w:eastAsia="Calibri" w:cs="Tahoma"/>
          <w:color w:val="000000"/>
          <w:szCs w:val="18"/>
          <w:lang w:val="de-DE"/>
        </w:rPr>
        <w:t xml:space="preserve">Konzern-Abonnement- </w:t>
      </w:r>
      <w:r w:rsidRPr="005801B1">
        <w:rPr>
          <w:rFonts w:cs="Tahoma"/>
          <w:bCs/>
          <w:color w:val="000000"/>
          <w:szCs w:val="18"/>
          <w:lang w:val="de-DE"/>
        </w:rPr>
        <w:t>und Open Value Subscription-</w:t>
      </w:r>
      <w:r w:rsidRPr="005801B1">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0C03F3" w:rsidRPr="005801B1" w:rsidRDefault="000C03F3" w:rsidP="000C03F3">
      <w:pPr>
        <w:tabs>
          <w:tab w:val="left" w:pos="720"/>
        </w:tabs>
        <w:ind w:left="720"/>
        <w:rPr>
          <w:rFonts w:cs="Tahoma"/>
          <w:lang w:val="de-DE"/>
        </w:rPr>
      </w:pPr>
    </w:p>
    <w:p w:rsidR="00A81E83" w:rsidRPr="005801B1" w:rsidRDefault="00A81E83" w:rsidP="000C03F3">
      <w:pPr>
        <w:numPr>
          <w:ilvl w:val="2"/>
          <w:numId w:val="64"/>
        </w:numPr>
        <w:spacing w:after="60"/>
        <w:ind w:left="1440"/>
        <w:rPr>
          <w:rFonts w:cs="Tahoma"/>
          <w:lang w:val="de-DE"/>
        </w:rPr>
      </w:pPr>
      <w:r w:rsidRPr="005801B1">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5801B1" w:rsidRDefault="00824B10" w:rsidP="000C03F3">
      <w:pPr>
        <w:numPr>
          <w:ilvl w:val="2"/>
          <w:numId w:val="64"/>
        </w:numPr>
        <w:spacing w:after="60"/>
        <w:ind w:left="1440"/>
        <w:rPr>
          <w:rFonts w:cs="Tahoma"/>
          <w:lang w:val="de-DE"/>
        </w:rPr>
      </w:pPr>
      <w:r>
        <w:rPr>
          <w:rFonts w:eastAsia="Calibri" w:cs="Tahoma"/>
          <w:color w:val="000000"/>
          <w:szCs w:val="18"/>
          <w:lang w:val="de-DE"/>
        </w:rPr>
        <w:t>F</w:t>
      </w:r>
      <w:r w:rsidR="00A81E83" w:rsidRPr="005801B1">
        <w:rPr>
          <w:rFonts w:eastAsia="Calibri" w:cs="Tahoma"/>
          <w:color w:val="000000"/>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0C03F3" w:rsidRDefault="000C03F3" w:rsidP="000C03F3">
      <w:pPr>
        <w:rPr>
          <w:rFonts w:cs="Tahoma"/>
          <w:lang w:val="de-DE"/>
        </w:rPr>
      </w:pPr>
    </w:p>
    <w:p w:rsidR="00BE152D" w:rsidRDefault="00BE152D" w:rsidP="000C03F3">
      <w:pPr>
        <w:rPr>
          <w:rFonts w:cs="Tahoma"/>
          <w:lang w:val="de-DE"/>
        </w:rPr>
      </w:pPr>
    </w:p>
    <w:p w:rsidR="00BE152D" w:rsidRPr="005801B1" w:rsidRDefault="00BE152D" w:rsidP="000C03F3">
      <w:pPr>
        <w:rPr>
          <w:rFonts w:cs="Tahoma"/>
          <w:lang w:val="de-DE"/>
        </w:rPr>
      </w:pPr>
    </w:p>
    <w:p w:rsidR="000C03F3" w:rsidRPr="005801B1" w:rsidRDefault="00A81E83" w:rsidP="00824B10">
      <w:pPr>
        <w:pStyle w:val="ListParagraph"/>
        <w:tabs>
          <w:tab w:val="left" w:pos="720"/>
        </w:tabs>
        <w:spacing w:after="60"/>
        <w:contextualSpacing w:val="0"/>
        <w:rPr>
          <w:rFonts w:ascii="Tahoma" w:hAnsi="Tahoma" w:cs="Tahoma"/>
          <w:lang w:val="de-DE"/>
        </w:rPr>
      </w:pPr>
      <w:r w:rsidRPr="005801B1">
        <w:rPr>
          <w:rFonts w:ascii="Tahoma" w:hAnsi="Tahoma" w:cs="Tahoma"/>
          <w:b/>
          <w:color w:val="000000"/>
          <w:sz w:val="18"/>
          <w:szCs w:val="18"/>
          <w:lang w:val="de-DE"/>
        </w:rPr>
        <w:t>Für Kunden in der Volksrepublik</w:t>
      </w:r>
      <w:r w:rsidRPr="005801B1">
        <w:rPr>
          <w:rFonts w:ascii="Tahoma" w:hAnsi="Tahoma" w:cs="Tahoma"/>
          <w:color w:val="000000"/>
          <w:sz w:val="18"/>
          <w:szCs w:val="18"/>
          <w:lang w:val="de-DE"/>
        </w:rPr>
        <w:t xml:space="preserve"> </w:t>
      </w:r>
      <w:r w:rsidRPr="005801B1">
        <w:rPr>
          <w:rFonts w:ascii="Tahoma" w:hAnsi="Tahoma" w:cs="Tahoma"/>
          <w:b/>
          <w:color w:val="000000"/>
          <w:sz w:val="18"/>
          <w:szCs w:val="18"/>
          <w:lang w:val="de-DE"/>
        </w:rPr>
        <w:t>China, die dort Prozessorlizenzen und Software Assurance für</w:t>
      </w:r>
      <w:r w:rsidR="00824B10">
        <w:rPr>
          <w:rFonts w:ascii="Tahoma" w:hAnsi="Tahoma" w:cs="Tahoma"/>
          <w:b/>
          <w:color w:val="000000"/>
          <w:sz w:val="18"/>
          <w:szCs w:val="18"/>
          <w:lang w:val="de-DE"/>
        </w:rPr>
        <w:t> </w:t>
      </w:r>
      <w:r w:rsidRPr="005801B1">
        <w:rPr>
          <w:rFonts w:ascii="Tahoma" w:hAnsi="Tahoma" w:cs="Tahoma"/>
          <w:b/>
          <w:color w:val="000000"/>
          <w:sz w:val="18"/>
          <w:szCs w:val="18"/>
          <w:lang w:val="de-DE"/>
        </w:rPr>
        <w:t>SQL Server 2008 R2 erwerben</w:t>
      </w:r>
    </w:p>
    <w:p w:rsidR="00A81E83" w:rsidRPr="005801B1" w:rsidRDefault="00A81E83" w:rsidP="00824B10">
      <w:pPr>
        <w:pStyle w:val="ListParagraph"/>
        <w:tabs>
          <w:tab w:val="left" w:pos="720"/>
        </w:tabs>
        <w:contextualSpacing w:val="0"/>
        <w:rPr>
          <w:rFonts w:ascii="Tahoma" w:hAnsi="Tahoma" w:cs="Tahoma"/>
          <w:lang w:val="de-DE"/>
        </w:rPr>
      </w:pPr>
      <w:r w:rsidRPr="005801B1">
        <w:rPr>
          <w:rFonts w:ascii="Tahoma" w:hAnsi="Tahoma" w:cs="Tahoma"/>
          <w:color w:val="000000"/>
          <w:sz w:val="18"/>
          <w:szCs w:val="18"/>
          <w:lang w:val="de-DE"/>
        </w:rPr>
        <w:t>Die Verweise auf den 1. April 2012 und den 1. April 2015 in dieser Produktliste sind nicht anwendbar. Die</w:t>
      </w:r>
      <w:r w:rsidR="00824B10">
        <w:rPr>
          <w:rFonts w:ascii="Tahoma" w:hAnsi="Tahoma" w:cs="Tahoma"/>
          <w:color w:val="000000"/>
          <w:sz w:val="18"/>
          <w:szCs w:val="18"/>
          <w:lang w:val="de-DE"/>
        </w:rPr>
        <w:t> </w:t>
      </w:r>
      <w:r w:rsidRPr="005801B1">
        <w:rPr>
          <w:rFonts w:ascii="Tahoma" w:hAnsi="Tahoma" w:cs="Tahoma"/>
          <w:color w:val="000000"/>
          <w:sz w:val="18"/>
          <w:szCs w:val="18"/>
          <w:lang w:val="de-DE"/>
        </w:rPr>
        <w:t>anwendbaren Daten für diese Kunden sind der 1. Juli 2012 bzw. der 1. Juli 2015.</w:t>
      </w:r>
    </w:p>
    <w:p w:rsidR="00A81E83" w:rsidRPr="005801B1" w:rsidRDefault="00A81E83" w:rsidP="000C03F3">
      <w:pPr>
        <w:tabs>
          <w:tab w:val="left" w:pos="1080"/>
          <w:tab w:val="left" w:pos="1800"/>
        </w:tabs>
        <w:rPr>
          <w:rFonts w:cs="Tahoma"/>
          <w:lang w:val="de-DE"/>
        </w:rPr>
      </w:pPr>
      <w:bookmarkStart w:id="1429" w:name="Srv_87SQLServer2012Developer"/>
    </w:p>
    <w:p w:rsidR="00A81E83" w:rsidRPr="005801B1" w:rsidRDefault="0099402E" w:rsidP="00EF5637">
      <w:pPr>
        <w:pStyle w:val="Heading3"/>
        <w:rPr>
          <w:rFonts w:ascii="Tahoma" w:hAnsi="Tahoma" w:cs="Tahoma"/>
          <w:lang w:val="de-DE"/>
        </w:rPr>
      </w:pPr>
      <w:bookmarkStart w:id="1430" w:name="_80_78_SQL"/>
      <w:bookmarkStart w:id="1431" w:name="_78_SQL_Server®"/>
      <w:bookmarkStart w:id="1432" w:name="_Toc336338345"/>
      <w:bookmarkStart w:id="1433" w:name="_Toc352235458"/>
      <w:bookmarkEnd w:id="1430"/>
      <w:bookmarkEnd w:id="1431"/>
      <w:r w:rsidRPr="005801B1">
        <w:rPr>
          <w:rFonts w:ascii="Tahoma" w:hAnsi="Tahoma" w:cs="Tahoma"/>
          <w:color w:val="F66400"/>
          <w:sz w:val="22"/>
          <w:vertAlign w:val="superscript"/>
          <w:lang w:val="de-DE"/>
        </w:rPr>
        <w:t>78</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2012 Developer</w:t>
      </w:r>
      <w:bookmarkEnd w:id="1432"/>
      <w:bookmarkEnd w:id="1433"/>
    </w:p>
    <w:bookmarkEnd w:id="1429"/>
    <w:p w:rsidR="00A81E83" w:rsidRPr="005801B1" w:rsidRDefault="00A81E83" w:rsidP="00EF5637">
      <w:pPr>
        <w:rPr>
          <w:rFonts w:cs="Tahoma"/>
          <w:lang w:val="de-DE"/>
        </w:rPr>
      </w:pPr>
    </w:p>
    <w:p w:rsidR="000C03F3" w:rsidRPr="005801B1" w:rsidRDefault="00A81E83" w:rsidP="000C03F3">
      <w:pPr>
        <w:spacing w:after="60"/>
        <w:ind w:left="720"/>
        <w:rPr>
          <w:rFonts w:cs="Tahoma"/>
          <w:lang w:val="de-DE"/>
        </w:rPr>
      </w:pPr>
      <w:r w:rsidRPr="005801B1">
        <w:rPr>
          <w:rFonts w:cs="Tahoma"/>
          <w:b/>
          <w:color w:val="000000"/>
          <w:szCs w:val="18"/>
          <w:lang w:val="de-DE"/>
        </w:rPr>
        <w:t>Wichtiger Hinweis</w:t>
      </w:r>
    </w:p>
    <w:p w:rsidR="00A81E83" w:rsidRDefault="00A81E83" w:rsidP="00743324">
      <w:pPr>
        <w:ind w:left="720"/>
        <w:rPr>
          <w:rFonts w:cs="Tahoma"/>
          <w:color w:val="000000"/>
          <w:szCs w:val="18"/>
          <w:lang w:val="de-DE"/>
        </w:rPr>
      </w:pPr>
      <w:r w:rsidRPr="005801B1">
        <w:rPr>
          <w:rFonts w:cs="Tahoma"/>
          <w:color w:val="000000"/>
          <w:szCs w:val="18"/>
          <w:lang w:val="de-DE"/>
        </w:rPr>
        <w:t>Automatische Aktualisierungen für SQL Server 2008, SQL Server 2005 und SQL Server 2000. Wenn diese Software auf Servern oder Geräten installiert ist, auf denen beliebige Editionen von SQL Server 2008, SQL</w:t>
      </w:r>
      <w:r w:rsidR="00BE152D">
        <w:rPr>
          <w:rFonts w:cs="Tahoma"/>
          <w:color w:val="000000"/>
          <w:szCs w:val="18"/>
          <w:lang w:val="de-DE"/>
        </w:rPr>
        <w:t> </w:t>
      </w:r>
      <w:r w:rsidRPr="005801B1">
        <w:rPr>
          <w:rFonts w:cs="Tahoma"/>
          <w:color w:val="000000"/>
          <w:szCs w:val="18"/>
          <w:lang w:val="de-DE"/>
        </w:rPr>
        <w:t>Server 2005 oder SQL Server 2000 (oder Komponenten von diesen) ausgeführt werden, aktualisiert und</w:t>
      </w:r>
      <w:r w:rsidR="00BE152D">
        <w:rPr>
          <w:rFonts w:cs="Tahoma"/>
          <w:color w:val="000000"/>
          <w:szCs w:val="18"/>
          <w:lang w:val="de-DE"/>
        </w:rPr>
        <w:t> </w:t>
      </w:r>
      <w:r w:rsidRPr="005801B1">
        <w:rPr>
          <w:rFonts w:cs="Tahoma"/>
          <w:color w:val="000000"/>
          <w:szCs w:val="18"/>
          <w:lang w:val="de-DE"/>
        </w:rPr>
        <w:t>ersetzt diese Software automatisch bestimme Dateien oder Features innerhalb dieser Editionen durch Dateien von dieser Software.</w:t>
      </w:r>
      <w:r w:rsidR="00F1269E" w:rsidRPr="005801B1">
        <w:rPr>
          <w:rFonts w:cs="Tahoma"/>
          <w:color w:val="000000"/>
          <w:szCs w:val="18"/>
          <w:lang w:val="de-DE"/>
        </w:rPr>
        <w:t xml:space="preserve"> </w:t>
      </w:r>
      <w:r w:rsidRPr="005801B1">
        <w:rPr>
          <w:rFonts w:cs="Tahoma"/>
          <w:color w:val="000000"/>
          <w:szCs w:val="18"/>
          <w:lang w:val="de-DE"/>
        </w:rPr>
        <w:t>Dieses Feature kann nicht abgeschaltet werden.</w:t>
      </w:r>
      <w:r w:rsidR="00F1269E" w:rsidRPr="005801B1">
        <w:rPr>
          <w:rFonts w:cs="Tahoma"/>
          <w:color w:val="000000"/>
          <w:szCs w:val="18"/>
          <w:lang w:val="de-DE"/>
        </w:rPr>
        <w:t xml:space="preserve"> </w:t>
      </w:r>
      <w:r w:rsidRPr="005801B1">
        <w:rPr>
          <w:rFonts w:cs="Tahoma"/>
          <w:color w:val="000000"/>
          <w:szCs w:val="18"/>
          <w:lang w:val="de-DE"/>
        </w:rPr>
        <w:t>Die aktualisierten Dateien können nicht entfernt und die ursprünglichen Dateien möglicherweise nicht wiederhergestellt werden.</w:t>
      </w:r>
      <w:r w:rsidR="00F1269E" w:rsidRPr="005801B1">
        <w:rPr>
          <w:rFonts w:cs="Tahoma"/>
          <w:color w:val="000000"/>
          <w:szCs w:val="18"/>
          <w:lang w:val="de-DE"/>
        </w:rPr>
        <w:t xml:space="preserve"> </w:t>
      </w:r>
      <w:r w:rsidRPr="005801B1">
        <w:rPr>
          <w:rFonts w:cs="Tahoma"/>
          <w:color w:val="000000"/>
          <w:szCs w:val="18"/>
          <w:lang w:val="de-DE"/>
        </w:rPr>
        <w:t>Durch</w:t>
      </w:r>
      <w:r w:rsidR="00BE152D">
        <w:rPr>
          <w:rFonts w:cs="Tahoma"/>
          <w:color w:val="000000"/>
          <w:szCs w:val="18"/>
          <w:lang w:val="de-DE"/>
        </w:rPr>
        <w:t> </w:t>
      </w:r>
      <w:r w:rsidRPr="005801B1">
        <w:rPr>
          <w:rFonts w:cs="Tahoma"/>
          <w:color w:val="000000"/>
          <w:szCs w:val="18"/>
          <w:lang w:val="de-DE"/>
        </w:rPr>
        <w:t>die Installation dieser Software auf einem Server oder Gerät, auf dem beliebige Editionen von SQL</w:t>
      </w:r>
      <w:r w:rsidR="00BE152D">
        <w:rPr>
          <w:rFonts w:cs="Tahoma"/>
          <w:color w:val="000000"/>
          <w:szCs w:val="18"/>
          <w:lang w:val="de-DE"/>
        </w:rPr>
        <w:t> </w:t>
      </w:r>
      <w:r w:rsidRPr="005801B1">
        <w:rPr>
          <w:rFonts w:cs="Tahoma"/>
          <w:color w:val="000000"/>
          <w:szCs w:val="18"/>
          <w:lang w:val="de-DE"/>
        </w:rPr>
        <w:t>Server 2008, SQL Server 2005 oder SQL Server 2000 ausgeführt werden, erklären Sie sich mit diesen Aktualisierungen in allen Editionen und Kopien von SQL Server (einschließlich Komponenten von diesen), die</w:t>
      </w:r>
      <w:r w:rsidR="00BE152D">
        <w:rPr>
          <w:rFonts w:cs="Tahoma"/>
          <w:color w:val="000000"/>
          <w:szCs w:val="18"/>
          <w:lang w:val="de-DE"/>
        </w:rPr>
        <w:t> </w:t>
      </w:r>
      <w:r w:rsidRPr="005801B1">
        <w:rPr>
          <w:rFonts w:cs="Tahoma"/>
          <w:color w:val="000000"/>
          <w:szCs w:val="18"/>
          <w:lang w:val="de-DE"/>
        </w:rPr>
        <w:t>auf dem betreffenden Server oder Gerät ausgeführt werden, einverstanden.</w:t>
      </w:r>
      <w:r w:rsidR="00F1269E" w:rsidRPr="005801B1">
        <w:rPr>
          <w:rFonts w:cs="Tahoma"/>
          <w:color w:val="000000"/>
          <w:szCs w:val="18"/>
          <w:lang w:val="de-DE"/>
        </w:rPr>
        <w:t xml:space="preserve"> </w:t>
      </w:r>
    </w:p>
    <w:p w:rsidR="000C27EC" w:rsidRPr="005801B1" w:rsidRDefault="000C27EC" w:rsidP="00743324">
      <w:pPr>
        <w:ind w:left="720"/>
        <w:rPr>
          <w:rFonts w:cs="Tahoma"/>
          <w:lang w:val="de-DE"/>
        </w:rPr>
      </w:pPr>
    </w:p>
    <w:p w:rsidR="00A81E83" w:rsidRPr="005801B1" w:rsidRDefault="0099402E" w:rsidP="00EF5637">
      <w:pPr>
        <w:pStyle w:val="Heading3"/>
        <w:rPr>
          <w:rFonts w:ascii="Tahoma" w:hAnsi="Tahoma" w:cs="Tahoma"/>
          <w:lang w:val="de-DE"/>
        </w:rPr>
      </w:pPr>
      <w:bookmarkStart w:id="1434" w:name="_81_79_SQL"/>
      <w:bookmarkStart w:id="1435" w:name="_79_SQL_Server®"/>
      <w:bookmarkStart w:id="1436" w:name="_Toc336338346"/>
      <w:bookmarkStart w:id="1437" w:name="_Toc352235459"/>
      <w:bookmarkStart w:id="1438" w:name="Srv_88SQLServer2012Enterprise"/>
      <w:bookmarkEnd w:id="1434"/>
      <w:bookmarkEnd w:id="1435"/>
      <w:r w:rsidRPr="005801B1">
        <w:rPr>
          <w:rFonts w:ascii="Tahoma" w:hAnsi="Tahoma" w:cs="Tahoma"/>
          <w:color w:val="F66400"/>
          <w:sz w:val="22"/>
          <w:vertAlign w:val="superscript"/>
          <w:lang w:val="de-DE"/>
        </w:rPr>
        <w:t>79</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2012 Enterprise</w:t>
      </w:r>
      <w:bookmarkEnd w:id="1436"/>
      <w:bookmarkEnd w:id="1437"/>
    </w:p>
    <w:bookmarkEnd w:id="1438"/>
    <w:p w:rsidR="00A81E83" w:rsidRPr="005801B1" w:rsidRDefault="00A81E83" w:rsidP="00C321B6">
      <w:pPr>
        <w:rPr>
          <w:rFonts w:cs="Tahoma"/>
          <w:lang w:val="de-DE"/>
        </w:rPr>
      </w:pPr>
    </w:p>
    <w:p w:rsidR="00A81E83" w:rsidRPr="005801B1" w:rsidRDefault="00A81E83" w:rsidP="00C321B6">
      <w:pPr>
        <w:ind w:left="720"/>
        <w:rPr>
          <w:rFonts w:cs="Tahoma"/>
          <w:lang w:val="de-DE"/>
        </w:rPr>
      </w:pPr>
      <w:r w:rsidRPr="005801B1">
        <w:rPr>
          <w:rFonts w:eastAsia="Calibri" w:cs="Tahoma"/>
          <w:color w:val="000000"/>
          <w:szCs w:val="18"/>
          <w:lang w:val="de-DE"/>
        </w:rPr>
        <w:t>SQL Server 2012 Enterprise ist die nächste Version von SQL Server Enterprise, und CAL für SQL Server 2012 ist die nächste Version von CAL für SQL Server.</w:t>
      </w:r>
    </w:p>
    <w:p w:rsidR="00C321B6" w:rsidRPr="005801B1" w:rsidRDefault="00C321B6" w:rsidP="00C321B6">
      <w:pPr>
        <w:ind w:left="720"/>
        <w:rPr>
          <w:rFonts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SQL Server Enterprise Server-/CAL-Kunden – Besondere Software Assurance-Verlängerungsoption</w:t>
      </w:r>
    </w:p>
    <w:p w:rsidR="00A81E83" w:rsidRPr="005801B1" w:rsidRDefault="00A81E83" w:rsidP="00C321B6">
      <w:pPr>
        <w:ind w:left="720"/>
        <w:rPr>
          <w:rFonts w:cs="Tahoma"/>
          <w:lang w:val="de-DE"/>
        </w:rPr>
      </w:pPr>
      <w:r w:rsidRPr="005801B1">
        <w:rPr>
          <w:rFonts w:eastAsia="Calibri" w:cs="Tahoma"/>
          <w:color w:val="000000"/>
          <w:szCs w:val="18"/>
          <w:lang w:val="de-DE"/>
        </w:rPr>
        <w:t xml:space="preserve">Kunden, die am 1. April 2012 über aktive Software Assurance für SQL Server Enterprise Server-/CAL-Lizenzen verfügen, sind berechtigt, als Alternative zur Verlängerung von Software Assurance für Enterprise </w:t>
      </w:r>
      <w:r w:rsidRPr="005801B1">
        <w:rPr>
          <w:rFonts w:eastAsia="Calibri" w:cs="Tahoma"/>
          <w:color w:val="000000"/>
          <w:szCs w:val="18"/>
          <w:lang w:val="de-DE"/>
        </w:rPr>
        <w:lastRenderedPageBreak/>
        <w:t>Software Assurance für die gleiche Anzahl von Lizenzen für SQL Server 2012 Business Intelligence zu erwerben, ohne die zugrunde liegenden Lizenzen zu erwerben.</w:t>
      </w:r>
      <w:r w:rsidR="00F1269E" w:rsidRPr="005801B1">
        <w:rPr>
          <w:rFonts w:eastAsia="Calibri" w:cs="Tahoma"/>
          <w:color w:val="000000"/>
          <w:szCs w:val="18"/>
          <w:lang w:val="de-DE"/>
        </w:rPr>
        <w:t xml:space="preserve"> </w:t>
      </w:r>
      <w:r w:rsidRPr="005801B1">
        <w:rPr>
          <w:rFonts w:eastAsia="Calibri" w:cs="Tahoma"/>
          <w:color w:val="000000"/>
          <w:szCs w:val="18"/>
          <w:lang w:val="de-DE"/>
        </w:rPr>
        <w:t>Bei Erwerb von Software Assurance für SQL Server 2012 Business Intelligence unter diesem Angebot sind Kunden nicht mehr berechtigt, SQL Server Enterprise unter ihren qualifizierenden Lizenzen zu verwenden.</w:t>
      </w:r>
      <w:r w:rsidR="00F1269E" w:rsidRPr="005801B1">
        <w:rPr>
          <w:rFonts w:eastAsia="Calibri" w:cs="Tahoma"/>
          <w:color w:val="000000"/>
          <w:szCs w:val="18"/>
          <w:lang w:val="de-DE"/>
        </w:rPr>
        <w:t xml:space="preserve"> </w:t>
      </w:r>
      <w:r w:rsidRPr="005801B1">
        <w:rPr>
          <w:rFonts w:eastAsia="Calibri" w:cs="Tahoma"/>
          <w:color w:val="000000"/>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2512D3" w:rsidRPr="005801B1" w:rsidRDefault="002512D3">
      <w:pPr>
        <w:rPr>
          <w:rFonts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Fulfillment-Optionen für SQL Server 2012</w:t>
      </w:r>
    </w:p>
    <w:p w:rsidR="00A81E83" w:rsidRPr="005801B1" w:rsidRDefault="00A81E83" w:rsidP="00C321B6">
      <w:pPr>
        <w:ind w:left="720"/>
        <w:rPr>
          <w:rFonts w:cs="Tahoma"/>
          <w:lang w:val="de-DE"/>
        </w:rPr>
      </w:pPr>
      <w:r w:rsidRPr="005801B1">
        <w:rPr>
          <w:rFonts w:eastAsia="Calibri" w:cs="Tahoma"/>
          <w:color w:val="000000"/>
          <w:szCs w:val="18"/>
          <w:lang w:val="de-DE"/>
        </w:rPr>
        <w:t>Kunden dürfen nur die Software verwenden, die dem Lizenzmodell entspricht, unter dem ihre SQL Server-Lizenzen erworben wurden.</w:t>
      </w:r>
      <w:r w:rsidR="00F1269E" w:rsidRPr="005801B1">
        <w:rPr>
          <w:rFonts w:eastAsia="Calibri" w:cs="Tahoma"/>
          <w:color w:val="000000"/>
          <w:szCs w:val="18"/>
          <w:lang w:val="de-DE"/>
        </w:rPr>
        <w:t xml:space="preserve"> </w:t>
      </w:r>
    </w:p>
    <w:p w:rsidR="00C321B6" w:rsidRPr="005801B1" w:rsidRDefault="00C321B6" w:rsidP="00C321B6">
      <w:pPr>
        <w:ind w:left="720"/>
        <w:rPr>
          <w:rFonts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Buy-Out-Option für SQL Server unter EAP</w:t>
      </w:r>
    </w:p>
    <w:p w:rsidR="00A81E83" w:rsidRPr="005801B1" w:rsidRDefault="00A81E83" w:rsidP="00C321B6">
      <w:pPr>
        <w:ind w:left="720"/>
        <w:rPr>
          <w:rFonts w:cs="Tahoma"/>
          <w:lang w:val="de-DE"/>
        </w:rPr>
      </w:pPr>
      <w:r w:rsidRPr="005801B1">
        <w:rPr>
          <w:rFonts w:eastAsia="Calibri" w:cs="Tahoma"/>
          <w:color w:val="000000"/>
          <w:szCs w:val="18"/>
          <w:lang w:val="de-DE"/>
        </w:rPr>
        <w:t>Kunden haben die Option, Software Assurance für SQL Server Enterprise Server-/CAL-Lizenzen nach dem 30. Juni 2012</w:t>
      </w:r>
      <w:r w:rsidR="00F1269E" w:rsidRPr="005801B1">
        <w:rPr>
          <w:rFonts w:eastAsia="Calibri" w:cs="Tahoma"/>
          <w:color w:val="000000"/>
          <w:szCs w:val="18"/>
          <w:lang w:val="de-DE"/>
        </w:rPr>
        <w:t xml:space="preserve"> </w:t>
      </w:r>
      <w:r w:rsidRPr="005801B1">
        <w:rPr>
          <w:rFonts w:eastAsia="Calibri" w:cs="Tahoma"/>
          <w:color w:val="000000"/>
          <w:szCs w:val="18"/>
          <w:lang w:val="de-DE"/>
        </w:rPr>
        <w:t>zu verlängern, ihre einzige Buy-Out-Option am Ende ihrer Beitrittslaufzeit gilt jedoch nur für Core-Lizenzen.</w:t>
      </w:r>
    </w:p>
    <w:p w:rsidR="00C321B6" w:rsidRPr="005801B1" w:rsidRDefault="00C321B6" w:rsidP="00C321B6">
      <w:pPr>
        <w:ind w:left="720"/>
        <w:rPr>
          <w:rFonts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Kontinuierliche Verwendung von SQL Server 2008 R2 Enterprise</w:t>
      </w:r>
    </w:p>
    <w:p w:rsidR="00A81E83" w:rsidRPr="005801B1" w:rsidRDefault="00A81E83" w:rsidP="00BE152D">
      <w:pPr>
        <w:ind w:left="720"/>
        <w:rPr>
          <w:rFonts w:cs="Tahoma"/>
          <w:lang w:val="de-DE"/>
        </w:rPr>
      </w:pPr>
      <w:r w:rsidRPr="005801B1">
        <w:rPr>
          <w:rFonts w:eastAsia="Calibri" w:cs="Tahoma"/>
          <w:color w:val="000000"/>
          <w:szCs w:val="18"/>
          <w:lang w:val="de-DE"/>
        </w:rPr>
        <w:t>Software Assurance</w:t>
      </w:r>
      <w:r w:rsidRPr="005801B1">
        <w:rPr>
          <w:rFonts w:eastAsia="Calibri" w:cs="Tahoma"/>
          <w:b/>
          <w:bCs/>
          <w:color w:val="000000"/>
          <w:szCs w:val="18"/>
          <w:lang w:val="de-DE"/>
        </w:rPr>
        <w:t xml:space="preserve"> </w:t>
      </w:r>
      <w:r w:rsidRPr="005801B1">
        <w:rPr>
          <w:rFonts w:eastAsia="Calibri" w:cs="Tahoma"/>
          <w:color w:val="000000"/>
          <w:szCs w:val="18"/>
          <w:lang w:val="de-DE"/>
        </w:rPr>
        <w:t>-Kunden, die SQL Server 2008 R2 Enterprise weiterhin unter Lizenzen verwenden, die</w:t>
      </w:r>
      <w:r w:rsidR="00BE152D">
        <w:rPr>
          <w:rFonts w:eastAsia="Calibri" w:cs="Tahoma"/>
          <w:color w:val="000000"/>
          <w:szCs w:val="18"/>
          <w:lang w:val="de-DE"/>
        </w:rPr>
        <w:t> </w:t>
      </w:r>
      <w:r w:rsidRPr="005801B1">
        <w:rPr>
          <w:rFonts w:eastAsia="Calibri" w:cs="Tahoma"/>
          <w:color w:val="000000"/>
          <w:szCs w:val="18"/>
          <w:lang w:val="de-DE"/>
        </w:rPr>
        <w:t>unter ihrem am 1. April 2012 wirksamen Vertrag oder Beitritt erworben wurden, sind berechtigt, die</w:t>
      </w:r>
      <w:r w:rsidR="00BE152D">
        <w:rPr>
          <w:rFonts w:eastAsia="Calibri" w:cs="Tahoma"/>
          <w:color w:val="000000"/>
          <w:szCs w:val="18"/>
          <w:lang w:val="de-DE"/>
        </w:rPr>
        <w:t> </w:t>
      </w:r>
      <w:r w:rsidRPr="005801B1">
        <w:rPr>
          <w:rFonts w:eastAsia="Calibri" w:cs="Tahoma"/>
          <w:color w:val="000000"/>
          <w:szCs w:val="18"/>
          <w:lang w:val="de-DE"/>
        </w:rPr>
        <w:t>Software während der aktuellen Laufzeit und Verlängerungszeiträumen unter Nutzungsrechten für SQL</w:t>
      </w:r>
      <w:r w:rsidR="00BE152D">
        <w:rPr>
          <w:rFonts w:eastAsia="Calibri" w:cs="Tahoma"/>
          <w:color w:val="000000"/>
          <w:szCs w:val="18"/>
          <w:lang w:val="de-DE"/>
        </w:rPr>
        <w:t> </w:t>
      </w:r>
      <w:r w:rsidRPr="005801B1">
        <w:rPr>
          <w:rFonts w:eastAsia="Calibri" w:cs="Tahoma"/>
          <w:color w:val="000000"/>
          <w:szCs w:val="18"/>
          <w:lang w:val="de-DE"/>
        </w:rPr>
        <w:t>Server 2008 R2 Enterprise zu verwenden.</w:t>
      </w:r>
      <w:r w:rsidR="00F1269E" w:rsidRPr="005801B1">
        <w:rPr>
          <w:rFonts w:eastAsia="Calibri" w:cs="Tahoma"/>
          <w:color w:val="000000"/>
          <w:szCs w:val="18"/>
          <w:lang w:val="de-DE"/>
        </w:rPr>
        <w:t xml:space="preserve"> </w:t>
      </w:r>
      <w:r w:rsidRPr="005801B1">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rsidR="00C321B6" w:rsidRPr="005801B1" w:rsidRDefault="00C321B6" w:rsidP="00C321B6">
      <w:pPr>
        <w:ind w:left="720"/>
        <w:rPr>
          <w:rFonts w:cs="Tahoma"/>
          <w:lang w:val="de-DE"/>
        </w:rPr>
      </w:pPr>
    </w:p>
    <w:p w:rsidR="00C321B6" w:rsidRPr="005801B1" w:rsidRDefault="00A81E83" w:rsidP="00BE152D">
      <w:pPr>
        <w:spacing w:after="60"/>
        <w:ind w:left="720"/>
        <w:rPr>
          <w:rFonts w:cs="Tahoma"/>
          <w:lang w:val="de-DE"/>
        </w:rPr>
      </w:pPr>
      <w:r w:rsidRPr="005801B1">
        <w:rPr>
          <w:rFonts w:eastAsia="Calibri" w:cs="Tahoma"/>
          <w:b/>
          <w:color w:val="000000"/>
          <w:szCs w:val="18"/>
          <w:lang w:val="de-DE"/>
        </w:rPr>
        <w:t>Für Kunden in der Volksrepublik China, die dort Lizenzen und Software Assurance für SQL</w:t>
      </w:r>
      <w:r w:rsidR="00BE152D">
        <w:rPr>
          <w:rFonts w:eastAsia="Calibri" w:cs="Tahoma"/>
          <w:b/>
          <w:color w:val="000000"/>
          <w:szCs w:val="18"/>
          <w:lang w:val="de-DE"/>
        </w:rPr>
        <w:t> </w:t>
      </w:r>
      <w:r w:rsidRPr="005801B1">
        <w:rPr>
          <w:rFonts w:eastAsia="Calibri" w:cs="Tahoma"/>
          <w:b/>
          <w:color w:val="000000"/>
          <w:szCs w:val="18"/>
          <w:lang w:val="de-DE"/>
        </w:rPr>
        <w:t>Server 2008 R2 erwerben</w:t>
      </w:r>
    </w:p>
    <w:p w:rsidR="00A81E83" w:rsidRPr="005801B1" w:rsidRDefault="00A81E83" w:rsidP="00BE152D">
      <w:pPr>
        <w:ind w:left="720"/>
        <w:rPr>
          <w:rFonts w:cs="Tahoma"/>
          <w:lang w:val="de-DE"/>
        </w:rPr>
      </w:pPr>
      <w:r w:rsidRPr="005801B1">
        <w:rPr>
          <w:rFonts w:cs="Tahoma"/>
          <w:lang w:val="de-DE"/>
        </w:rPr>
        <w:t>Die Verweise auf den 1. April 2012 in dieser Produktliste sind nicht anwendbar. Das anwendbare Datum für</w:t>
      </w:r>
      <w:r w:rsidR="00BE152D">
        <w:rPr>
          <w:rFonts w:cs="Tahoma"/>
          <w:lang w:val="de-DE"/>
        </w:rPr>
        <w:t> </w:t>
      </w:r>
      <w:r w:rsidRPr="005801B1">
        <w:rPr>
          <w:rFonts w:cs="Tahoma"/>
          <w:lang w:val="de-DE"/>
        </w:rPr>
        <w:t>diese Kunden ist der 1. Juli 2012.</w:t>
      </w:r>
    </w:p>
    <w:p w:rsidR="00A81E83" w:rsidRPr="005801B1" w:rsidRDefault="00A81E83" w:rsidP="00C321B6">
      <w:pPr>
        <w:rPr>
          <w:rFonts w:cs="Tahoma"/>
          <w:lang w:val="de-DE"/>
        </w:rPr>
      </w:pPr>
    </w:p>
    <w:p w:rsidR="00A81E83" w:rsidRPr="005801B1" w:rsidRDefault="00A7003F" w:rsidP="00EF5637">
      <w:pPr>
        <w:pStyle w:val="Heading3"/>
        <w:rPr>
          <w:rFonts w:ascii="Tahoma" w:hAnsi="Tahoma" w:cs="Tahoma"/>
          <w:lang w:val="de-DE"/>
        </w:rPr>
      </w:pPr>
      <w:bookmarkStart w:id="1439" w:name="_80_SQL_Server®"/>
      <w:bookmarkStart w:id="1440" w:name="_Toc336338347"/>
      <w:bookmarkStart w:id="1441" w:name="_Toc352235460"/>
      <w:bookmarkStart w:id="1442" w:name="Srv_89SQLServer2012EnterpriseCore"/>
      <w:bookmarkEnd w:id="1439"/>
      <w:r w:rsidRPr="005801B1">
        <w:rPr>
          <w:rFonts w:ascii="Tahoma" w:hAnsi="Tahoma" w:cs="Tahoma"/>
          <w:caps/>
          <w:color w:val="F66400"/>
          <w:sz w:val="22"/>
          <w:vertAlign w:val="superscript"/>
          <w:lang w:val="de-DE"/>
        </w:rPr>
        <w:t>80</w:t>
      </w:r>
      <w:r w:rsidRPr="00803CC9">
        <w:rPr>
          <w:rFonts w:ascii="Tahoma" w:hAnsi="Tahoma" w:cs="Tahoma"/>
          <w:caps/>
          <w:color w:val="F66400"/>
          <w:sz w:val="22"/>
          <w:lang w:val="de-DE"/>
        </w:rPr>
        <w:t xml:space="preserve"> </w:t>
      </w:r>
      <w:r w:rsidRPr="005801B1">
        <w:rPr>
          <w:rFonts w:ascii="Tahoma" w:hAnsi="Tahoma" w:cs="Tahoma"/>
          <w:color w:val="F66400"/>
          <w:sz w:val="22"/>
          <w:lang w:val="de-DE"/>
        </w:rPr>
        <w:t>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2012 Enterprise Core</w:t>
      </w:r>
      <w:bookmarkEnd w:id="1440"/>
      <w:bookmarkEnd w:id="1441"/>
    </w:p>
    <w:bookmarkEnd w:id="1442"/>
    <w:p w:rsidR="00A81E83" w:rsidRPr="005801B1" w:rsidRDefault="00A81E83" w:rsidP="00C321B6">
      <w:pPr>
        <w:pStyle w:val="EndnoteText"/>
        <w:rPr>
          <w:rFonts w:ascii="Tahoma" w:hAnsi="Tahoma"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Verlängerung von Nutzungsrechten für Unbegrenzte Virtualisierung für SQL Server 2008 R2 Enterprise (pro Prozessor)</w:t>
      </w:r>
    </w:p>
    <w:p w:rsidR="00A81E83" w:rsidRPr="005801B1" w:rsidRDefault="00A81E83" w:rsidP="00BE152D">
      <w:pPr>
        <w:ind w:left="720"/>
        <w:rPr>
          <w:rFonts w:cs="Tahoma"/>
          <w:lang w:val="de-DE"/>
        </w:rPr>
      </w:pPr>
      <w:r w:rsidRPr="005801B1">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BE152D">
        <w:rPr>
          <w:rFonts w:eastAsia="Calibri" w:cs="Tahoma"/>
          <w:color w:val="000000"/>
          <w:szCs w:val="18"/>
          <w:lang w:val="de-DE"/>
        </w:rPr>
        <w:t> </w:t>
      </w:r>
      <w:r w:rsidRPr="005801B1">
        <w:rPr>
          <w:rFonts w:eastAsia="Calibri" w:cs="Tahoma"/>
          <w:color w:val="000000"/>
          <w:szCs w:val="18"/>
          <w:lang w:val="de-DE"/>
        </w:rPr>
        <w:t xml:space="preserve">Serversoftware in einer unbegrenzten Anzahl von Betriebssystemumgebungen auf diesem Server auszuführen. </w:t>
      </w:r>
    </w:p>
    <w:p w:rsidR="00C321B6" w:rsidRPr="005801B1" w:rsidRDefault="00C321B6" w:rsidP="00C321B6">
      <w:pPr>
        <w:ind w:left="720"/>
        <w:rPr>
          <w:rFonts w:cs="Tahoma"/>
          <w:lang w:val="de-DE"/>
        </w:rPr>
      </w:pPr>
    </w:p>
    <w:p w:rsidR="00C321B6" w:rsidRPr="005801B1" w:rsidRDefault="00A81E83" w:rsidP="00C321B6">
      <w:pPr>
        <w:spacing w:after="60"/>
        <w:ind w:left="720"/>
        <w:rPr>
          <w:rFonts w:cs="Tahoma"/>
          <w:lang w:val="de-DE"/>
        </w:rPr>
      </w:pPr>
      <w:r w:rsidRPr="005801B1">
        <w:rPr>
          <w:rFonts w:eastAsia="Calibri" w:cs="Tahoma"/>
          <w:b/>
          <w:color w:val="000000"/>
          <w:szCs w:val="18"/>
          <w:lang w:val="de-DE"/>
        </w:rPr>
        <w:t>Lizenzgewährungen im Zusammenhang mit der Änderung des Lizenzmodells</w:t>
      </w:r>
    </w:p>
    <w:p w:rsidR="00A81E83" w:rsidRPr="005801B1" w:rsidRDefault="00A81E83" w:rsidP="00BE152D">
      <w:pPr>
        <w:ind w:left="720"/>
        <w:rPr>
          <w:rFonts w:cs="Tahoma"/>
          <w:lang w:val="de-DE"/>
        </w:rPr>
      </w:pPr>
      <w:r w:rsidRPr="005801B1">
        <w:rPr>
          <w:rFonts w:eastAsia="Calibri" w:cs="Tahoma"/>
          <w:color w:val="000000"/>
          <w:szCs w:val="18"/>
          <w:lang w:val="de-DE"/>
        </w:rPr>
        <w:t>SQL Server 2008 R2 ist die letzte Version von SQL Server, die unter dem Pro-Prozessor-Lizenzmodell lizenziert wird.</w:t>
      </w:r>
      <w:r w:rsidR="00F1269E" w:rsidRPr="005801B1">
        <w:rPr>
          <w:rFonts w:eastAsia="Calibri" w:cs="Tahoma"/>
          <w:color w:val="000000"/>
          <w:szCs w:val="18"/>
          <w:lang w:val="de-DE"/>
        </w:rPr>
        <w:t xml:space="preserve"> </w:t>
      </w:r>
      <w:r w:rsidRPr="005801B1">
        <w:rPr>
          <w:rFonts w:eastAsia="Calibri" w:cs="Tahoma"/>
          <w:color w:val="000000"/>
          <w:szCs w:val="18"/>
          <w:lang w:val="de-DE"/>
        </w:rPr>
        <w:t>Als Ausnahme erhalten Volumenlizenzkunden, die am 1. April 2012 über aktive Software Assurance für SQL Server 2008 R2 Enterprise-Prozessorlizenzen („qualifizierende Lizenzen“) verfügen, die</w:t>
      </w:r>
      <w:r w:rsidR="00BE152D">
        <w:rPr>
          <w:rFonts w:eastAsia="Calibri" w:cs="Tahoma"/>
          <w:color w:val="000000"/>
          <w:szCs w:val="18"/>
          <w:lang w:val="de-DE"/>
        </w:rPr>
        <w:t> </w:t>
      </w:r>
      <w:r w:rsidRPr="005801B1">
        <w:rPr>
          <w:rFonts w:eastAsia="Calibri" w:cs="Tahoma"/>
          <w:color w:val="000000"/>
          <w:szCs w:val="18"/>
          <w:lang w:val="de-DE"/>
        </w:rPr>
        <w:t>folgenden Optionen. SQL Server 2008 R2 Enterprise-Prozessor</w:t>
      </w:r>
      <w:r w:rsidRPr="005801B1">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F1269E" w:rsidRPr="005801B1">
        <w:rPr>
          <w:rFonts w:cs="Tahoma"/>
          <w:bCs/>
          <w:color w:val="000000"/>
          <w:szCs w:val="18"/>
          <w:lang w:val="de-DE"/>
        </w:rPr>
        <w:t xml:space="preserve"> </w:t>
      </w:r>
      <w:r w:rsidRPr="005801B1">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C321B6" w:rsidRPr="005801B1" w:rsidRDefault="00C321B6" w:rsidP="00C321B6">
      <w:pPr>
        <w:ind w:left="720"/>
        <w:rPr>
          <w:rFonts w:cs="Tahoma"/>
          <w:lang w:val="de-DE"/>
        </w:rPr>
      </w:pPr>
    </w:p>
    <w:p w:rsidR="00F94F25" w:rsidRPr="005801B1" w:rsidRDefault="00F94F25" w:rsidP="00F94F25">
      <w:pPr>
        <w:spacing w:after="60"/>
        <w:ind w:left="720"/>
        <w:rPr>
          <w:rFonts w:cs="Tahoma"/>
          <w:lang w:val="de-DE"/>
        </w:rPr>
      </w:pPr>
      <w:r w:rsidRPr="005801B1">
        <w:rPr>
          <w:rFonts w:eastAsia="Calibri" w:cs="Tahoma"/>
          <w:b/>
          <w:color w:val="000000"/>
          <w:szCs w:val="18"/>
          <w:lang w:val="de-DE"/>
        </w:rPr>
        <w:t>Aktuelle Laufzeit</w:t>
      </w:r>
    </w:p>
    <w:p w:rsidR="00A81E83" w:rsidRPr="005801B1" w:rsidRDefault="00A81E83" w:rsidP="00F94F25">
      <w:pPr>
        <w:ind w:left="720"/>
        <w:rPr>
          <w:rFonts w:cs="Tahoma"/>
          <w:lang w:val="de-DE"/>
        </w:rPr>
      </w:pPr>
      <w:r w:rsidRPr="005801B1">
        <w:rPr>
          <w:rFonts w:eastAsia="Calibri"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rsidR="00F94F25" w:rsidRPr="005801B1" w:rsidRDefault="00F94F25" w:rsidP="00F94F25">
      <w:pPr>
        <w:ind w:left="720"/>
        <w:rPr>
          <w:rFonts w:cs="Tahoma"/>
          <w:lang w:val="de-DE"/>
        </w:rPr>
      </w:pPr>
    </w:p>
    <w:p w:rsidR="00F94F25" w:rsidRPr="005801B1" w:rsidRDefault="00A81E83" w:rsidP="00F94F25">
      <w:pPr>
        <w:spacing w:after="60"/>
        <w:ind w:left="720"/>
        <w:rPr>
          <w:rFonts w:cs="Tahoma"/>
          <w:lang w:val="de-DE"/>
        </w:rPr>
      </w:pPr>
      <w:r w:rsidRPr="005801B1">
        <w:rPr>
          <w:rFonts w:eastAsia="Calibri" w:cs="Tahoma"/>
          <w:b/>
          <w:color w:val="000000"/>
          <w:szCs w:val="18"/>
          <w:lang w:val="de-DE"/>
        </w:rPr>
        <w:t>Erster Verlängerungszeitraum (vor dem 1. April 2015)</w:t>
      </w:r>
    </w:p>
    <w:p w:rsidR="00A81E83" w:rsidRPr="005801B1" w:rsidRDefault="00A81E83" w:rsidP="00F94F25">
      <w:pPr>
        <w:tabs>
          <w:tab w:val="left" w:pos="1440"/>
        </w:tabs>
        <w:ind w:left="720"/>
        <w:rPr>
          <w:rFonts w:cs="Tahoma"/>
          <w:lang w:val="de-DE"/>
        </w:rPr>
      </w:pPr>
      <w:r w:rsidRPr="005801B1">
        <w:rPr>
          <w:rFonts w:eastAsia="Calibri" w:cs="Tahoma"/>
          <w:color w:val="000000"/>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2512D3" w:rsidRPr="005801B1" w:rsidRDefault="002512D3">
      <w:pPr>
        <w:rPr>
          <w:rFonts w:cs="Tahoma"/>
          <w:lang w:val="de-DE"/>
        </w:rPr>
      </w:pPr>
    </w:p>
    <w:p w:rsidR="00A81E83" w:rsidRPr="005801B1" w:rsidRDefault="00A81E83" w:rsidP="00BE152D">
      <w:pPr>
        <w:numPr>
          <w:ilvl w:val="0"/>
          <w:numId w:val="144"/>
        </w:numPr>
        <w:tabs>
          <w:tab w:val="left" w:pos="1800"/>
        </w:tabs>
        <w:spacing w:after="60"/>
        <w:ind w:left="1440"/>
        <w:rPr>
          <w:rFonts w:cs="Tahoma"/>
          <w:lang w:val="de-DE"/>
        </w:rPr>
      </w:pPr>
      <w:r w:rsidRPr="005801B1">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BE152D">
        <w:rPr>
          <w:rFonts w:eastAsia="Calibri" w:cs="Tahoma"/>
          <w:color w:val="000000"/>
          <w:szCs w:val="18"/>
          <w:lang w:val="de-DE"/>
        </w:rPr>
        <w:t> </w:t>
      </w:r>
      <w:r w:rsidRPr="005801B1">
        <w:rPr>
          <w:rFonts w:eastAsia="Calibri" w:cs="Tahoma"/>
          <w:color w:val="000000"/>
          <w:szCs w:val="18"/>
          <w:lang w:val="de-DE"/>
        </w:rPr>
        <w:t xml:space="preserve">Wert folgender Zahlen, wobei die kleinere Zahl maßgeblich ist: </w:t>
      </w:r>
    </w:p>
    <w:p w:rsidR="00A81E83" w:rsidRPr="006224F0" w:rsidRDefault="00A81E83" w:rsidP="00F94F25">
      <w:pPr>
        <w:numPr>
          <w:ilvl w:val="3"/>
          <w:numId w:val="112"/>
        </w:numPr>
        <w:tabs>
          <w:tab w:val="left" w:pos="2160"/>
        </w:tabs>
        <w:spacing w:after="60"/>
        <w:ind w:left="2160"/>
        <w:rPr>
          <w:rFonts w:cs="Tahoma"/>
        </w:rPr>
      </w:pPr>
      <w:r w:rsidRPr="006224F0">
        <w:rPr>
          <w:rFonts w:eastAsia="Calibri" w:cs="Tahoma"/>
          <w:color w:val="000000"/>
          <w:szCs w:val="18"/>
        </w:rPr>
        <w:t>vier ODER</w:t>
      </w:r>
    </w:p>
    <w:p w:rsidR="00A81E83" w:rsidRPr="005801B1" w:rsidRDefault="00A81E83" w:rsidP="00BE152D">
      <w:pPr>
        <w:numPr>
          <w:ilvl w:val="3"/>
          <w:numId w:val="112"/>
        </w:numPr>
        <w:tabs>
          <w:tab w:val="left" w:pos="2160"/>
        </w:tabs>
        <w:spacing w:after="60"/>
        <w:ind w:left="2160"/>
        <w:rPr>
          <w:rFonts w:cs="Tahoma"/>
          <w:lang w:val="de-DE"/>
        </w:rPr>
      </w:pPr>
      <w:r w:rsidRPr="005801B1">
        <w:rPr>
          <w:rFonts w:eastAsia="Calibri" w:cs="Tahoma"/>
          <w:color w:val="000000"/>
          <w:szCs w:val="18"/>
          <w:lang w:val="de-DE"/>
        </w:rPr>
        <w:t>der tatsächlichen Anzahl von Cores pro physischem Prozessor multipliziert mit dem entsprechenden Core-Faktor.</w:t>
      </w:r>
      <w:r w:rsidR="00F1269E" w:rsidRPr="005801B1">
        <w:rPr>
          <w:rFonts w:eastAsia="Calibri" w:cs="Tahoma"/>
          <w:color w:val="000000"/>
          <w:szCs w:val="18"/>
          <w:lang w:val="de-DE"/>
        </w:rPr>
        <w:t xml:space="preserve"> </w:t>
      </w:r>
      <w:r w:rsidRPr="005801B1">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w:t>
      </w:r>
      <w:r w:rsidR="00BE152D">
        <w:rPr>
          <w:rFonts w:eastAsia="Calibri" w:cs="Tahoma"/>
          <w:color w:val="000000"/>
          <w:szCs w:val="18"/>
          <w:lang w:val="de-DE"/>
        </w:rPr>
        <w:t> </w:t>
      </w:r>
      <w:r w:rsidRPr="005801B1">
        <w:rPr>
          <w:rFonts w:eastAsia="Calibri" w:cs="Tahoma"/>
          <w:color w:val="000000"/>
          <w:szCs w:val="18"/>
          <w:lang w:val="de-DE"/>
        </w:rPr>
        <w:t xml:space="preserve">ausgeführt werden), und der physischen Hardware führen, die diese Software unterstützt.) </w:t>
      </w:r>
    </w:p>
    <w:p w:rsidR="00A81E83" w:rsidRPr="005801B1" w:rsidRDefault="00A81E83" w:rsidP="00F94F25">
      <w:pPr>
        <w:numPr>
          <w:ilvl w:val="0"/>
          <w:numId w:val="144"/>
        </w:numPr>
        <w:tabs>
          <w:tab w:val="left" w:pos="1800"/>
        </w:tabs>
        <w:spacing w:after="60"/>
        <w:ind w:left="1440"/>
        <w:rPr>
          <w:rFonts w:cs="Tahoma"/>
          <w:lang w:val="de-DE"/>
        </w:rPr>
      </w:pPr>
      <w:r w:rsidRPr="005801B1">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F94F25" w:rsidRPr="005801B1" w:rsidRDefault="00F94F25" w:rsidP="00F94F25">
      <w:pPr>
        <w:tabs>
          <w:tab w:val="left" w:pos="1800"/>
        </w:tabs>
        <w:ind w:left="1080"/>
        <w:rPr>
          <w:rFonts w:cs="Tahoma"/>
          <w:lang w:val="de-DE"/>
        </w:rPr>
      </w:pPr>
    </w:p>
    <w:p w:rsidR="00F94F25" w:rsidRPr="005801B1" w:rsidRDefault="007A34E3" w:rsidP="00F94F25">
      <w:pPr>
        <w:spacing w:after="60"/>
        <w:ind w:left="720"/>
        <w:rPr>
          <w:rFonts w:cs="Tahoma"/>
          <w:lang w:val="de-DE"/>
        </w:rPr>
      </w:pPr>
      <w:r w:rsidRPr="005801B1">
        <w:rPr>
          <w:rFonts w:eastAsia="Calibri" w:cs="Tahoma"/>
          <w:b/>
          <w:color w:val="000000"/>
          <w:szCs w:val="18"/>
          <w:lang w:val="de-DE"/>
        </w:rPr>
        <w:t>Erster Verlängerungszeitraum am oder nach dem 1. April 2015</w:t>
      </w:r>
    </w:p>
    <w:p w:rsidR="00A81E83" w:rsidRPr="005801B1" w:rsidRDefault="00A81E83" w:rsidP="00BE152D">
      <w:pPr>
        <w:ind w:left="720"/>
        <w:rPr>
          <w:rFonts w:cs="Tahoma"/>
          <w:lang w:val="de-DE"/>
        </w:rPr>
      </w:pPr>
      <w:r w:rsidRPr="005801B1">
        <w:rPr>
          <w:rFonts w:eastAsia="Calibri" w:cs="Tahoma"/>
          <w:color w:val="000000"/>
          <w:szCs w:val="18"/>
          <w:lang w:val="de-DE"/>
        </w:rPr>
        <w:t>Kunden, die Software Assurance am oder nach dem 1. April 2015</w:t>
      </w:r>
      <w:r w:rsidRPr="005801B1">
        <w:rPr>
          <w:rFonts w:eastAsia="Calibri" w:cs="Tahoma"/>
          <w:szCs w:val="18"/>
          <w:lang w:val="de-DE"/>
        </w:rPr>
        <w:t xml:space="preserve"> erstmals verlängern, sind berechtigt, für</w:t>
      </w:r>
      <w:r w:rsidR="00BE152D">
        <w:rPr>
          <w:rFonts w:eastAsia="Calibri" w:cs="Tahoma"/>
          <w:szCs w:val="18"/>
          <w:lang w:val="de-DE"/>
        </w:rPr>
        <w:t> </w:t>
      </w:r>
      <w:r w:rsidRPr="005801B1">
        <w:rPr>
          <w:rFonts w:eastAsia="Calibri" w:cs="Tahoma"/>
          <w:szCs w:val="18"/>
          <w:lang w:val="de-DE"/>
        </w:rPr>
        <w:t>jeden Server, der unter Produktbenutzungsrechten für SQL Server 2008 R2-Prozessorlizenzen ordnungsgemäß lizenziert ist, Software Assurance wie folgt zu erwerben:</w:t>
      </w:r>
    </w:p>
    <w:p w:rsidR="00A81E83" w:rsidRPr="006224F0" w:rsidRDefault="00A81E83" w:rsidP="00F94F25">
      <w:pPr>
        <w:numPr>
          <w:ilvl w:val="3"/>
          <w:numId w:val="113"/>
        </w:numPr>
        <w:spacing w:after="60"/>
        <w:ind w:left="1440" w:hanging="360"/>
        <w:rPr>
          <w:rFonts w:cs="Tahoma"/>
        </w:rPr>
      </w:pPr>
      <w:r w:rsidRPr="005801B1">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224F0">
        <w:rPr>
          <w:rFonts w:eastAsia="Calibri" w:cs="Tahoma"/>
          <w:szCs w:val="18"/>
        </w:rPr>
        <w:t xml:space="preserve">April 2015)“ zu verlängern, und </w:t>
      </w:r>
    </w:p>
    <w:p w:rsidR="00A81E83" w:rsidRPr="005801B1" w:rsidRDefault="00BE152D" w:rsidP="00BE152D">
      <w:pPr>
        <w:numPr>
          <w:ilvl w:val="3"/>
          <w:numId w:val="113"/>
        </w:numPr>
        <w:spacing w:after="60"/>
        <w:ind w:left="1440" w:hanging="36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sind Kunden berechtigt, Software Assurance für vier SQL Server Enterprise-Core-Lizenzen zu verlängern, ohne die zugrunde liegenden Core-Lizenzen für jede SQL Server 2008 R2 Enterprise-Prozessorlizenz zu erwerben. Für</w:t>
      </w:r>
      <w:r>
        <w:rPr>
          <w:rFonts w:eastAsia="Calibri" w:cs="Tahoma"/>
          <w:szCs w:val="18"/>
          <w:lang w:val="de-DE"/>
        </w:rPr>
        <w:t> </w:t>
      </w:r>
      <w:r w:rsidR="00A81E83" w:rsidRPr="005801B1">
        <w:rPr>
          <w:rFonts w:eastAsia="Calibri" w:cs="Tahoma"/>
          <w:szCs w:val="18"/>
          <w:lang w:val="de-DE"/>
        </w:rPr>
        <w:t>die kontinuierliche Verwendung von SQL Server 2012 auf Prozessoren, die mehr als vier Core-Lizenzen pro Prozessor erfordern, muss der Kunde die zusätzlichen Core-Lizenzen erwerben.</w:t>
      </w:r>
    </w:p>
    <w:p w:rsidR="00A81E83" w:rsidRPr="005801B1" w:rsidRDefault="00A81E83" w:rsidP="00BE152D">
      <w:pPr>
        <w:numPr>
          <w:ilvl w:val="0"/>
          <w:numId w:val="64"/>
        </w:numPr>
        <w:spacing w:after="60"/>
        <w:ind w:left="1440"/>
        <w:rPr>
          <w:rFonts w:cs="Tahoma"/>
          <w:lang w:val="de-DE"/>
        </w:rPr>
      </w:pPr>
      <w:r w:rsidRPr="005801B1">
        <w:rPr>
          <w:rFonts w:eastAsia="Calibri" w:cs="Tahoma"/>
          <w:color w:val="000000"/>
          <w:szCs w:val="18"/>
          <w:lang w:val="de-DE"/>
        </w:rPr>
        <w:t>Die Prozessorlizenzen des Kunden sind bei Erwerb von Software Assurance für Core-Lizenzen unter</w:t>
      </w:r>
      <w:r w:rsidR="00BE152D">
        <w:rPr>
          <w:rFonts w:eastAsia="Calibri" w:cs="Tahoma"/>
          <w:color w:val="000000"/>
          <w:szCs w:val="18"/>
          <w:lang w:val="de-DE"/>
        </w:rPr>
        <w:t> </w:t>
      </w:r>
      <w:r w:rsidRPr="005801B1">
        <w:rPr>
          <w:rFonts w:eastAsia="Calibri" w:cs="Tahoma"/>
          <w:color w:val="000000"/>
          <w:szCs w:val="18"/>
          <w:lang w:val="de-DE"/>
        </w:rPr>
        <w:t xml:space="preserve">diesem Angebot nicht mehr gültig. </w:t>
      </w:r>
      <w:r w:rsidRPr="005801B1">
        <w:rPr>
          <w:rFonts w:eastAsia="Calibri" w:cs="Tahoma"/>
          <w:szCs w:val="18"/>
          <w:lang w:val="de-DE"/>
        </w:rPr>
        <w:t>Die Option zum Erwerb von Core-Lizenzen für Software</w:t>
      </w:r>
      <w:r w:rsidR="00BE152D">
        <w:rPr>
          <w:rFonts w:eastAsia="Calibri" w:cs="Tahoma"/>
          <w:szCs w:val="18"/>
          <w:lang w:val="de-DE"/>
        </w:rPr>
        <w:t> </w:t>
      </w:r>
      <w:r w:rsidRPr="005801B1">
        <w:rPr>
          <w:rFonts w:eastAsia="Calibri" w:cs="Tahoma"/>
          <w:szCs w:val="18"/>
          <w:lang w:val="de-DE"/>
        </w:rPr>
        <w:t>Assurance für SQL Server ist nicht auf die Software Assurance-Verlängerung unter Abonnementprogrammen anwendbar.</w:t>
      </w:r>
      <w:r w:rsidR="00F1269E" w:rsidRPr="005801B1">
        <w:rPr>
          <w:rFonts w:eastAsia="Calibri" w:cs="Tahoma"/>
          <w:szCs w:val="18"/>
          <w:lang w:val="de-DE"/>
        </w:rPr>
        <w:t xml:space="preserve"> </w:t>
      </w:r>
    </w:p>
    <w:p w:rsidR="00F94F25" w:rsidRPr="005801B1" w:rsidRDefault="00F94F25" w:rsidP="00F94F25">
      <w:pPr>
        <w:ind w:left="1440"/>
        <w:rPr>
          <w:rFonts w:cs="Tahoma"/>
          <w:lang w:val="de-DE"/>
        </w:rPr>
      </w:pPr>
    </w:p>
    <w:p w:rsidR="00204D6D" w:rsidRPr="005801B1" w:rsidRDefault="00A81E83" w:rsidP="00204D6D">
      <w:pPr>
        <w:tabs>
          <w:tab w:val="left" w:pos="1440"/>
        </w:tabs>
        <w:spacing w:after="60"/>
        <w:ind w:left="720"/>
        <w:rPr>
          <w:rFonts w:cs="Tahoma"/>
          <w:lang w:val="de-DE"/>
        </w:rPr>
      </w:pPr>
      <w:r w:rsidRPr="005801B1">
        <w:rPr>
          <w:rFonts w:eastAsia="Calibri" w:cs="Tahoma"/>
          <w:b/>
          <w:color w:val="000000"/>
          <w:szCs w:val="18"/>
          <w:lang w:val="de-DE"/>
        </w:rPr>
        <w:t>Für Kunden mit Software Assurance, die vor dem 1. April 2015 abläuft, die sich gegen eine Verlängerung entscheiden</w:t>
      </w:r>
    </w:p>
    <w:p w:rsidR="00A81E83" w:rsidRPr="005801B1" w:rsidRDefault="00A81E83" w:rsidP="00BE152D">
      <w:pPr>
        <w:tabs>
          <w:tab w:val="left" w:pos="1440"/>
        </w:tabs>
        <w:ind w:left="720"/>
        <w:rPr>
          <w:rFonts w:cs="Tahoma"/>
          <w:lang w:val="de-DE"/>
        </w:rPr>
      </w:pPr>
      <w:r w:rsidRPr="005801B1">
        <w:rPr>
          <w:rFonts w:eastAsia="Calibri" w:cs="Tahoma"/>
          <w:color w:val="000000"/>
          <w:szCs w:val="18"/>
          <w:lang w:val="de-DE"/>
        </w:rPr>
        <w:t xml:space="preserve">Konzern-Abonnement- </w:t>
      </w:r>
      <w:r w:rsidRPr="005801B1">
        <w:rPr>
          <w:rFonts w:cs="Tahoma"/>
          <w:bCs/>
          <w:color w:val="000000"/>
          <w:szCs w:val="18"/>
          <w:lang w:val="de-DE"/>
        </w:rPr>
        <w:t>und Open Value Subscription-</w:t>
      </w:r>
      <w:r w:rsidRPr="005801B1">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BE152D">
        <w:rPr>
          <w:rFonts w:eastAsia="Calibri" w:cs="Tahoma"/>
          <w:color w:val="000000"/>
          <w:szCs w:val="18"/>
          <w:lang w:val="de-DE"/>
        </w:rPr>
        <w:t> </w:t>
      </w:r>
      <w:r w:rsidRPr="005801B1">
        <w:rPr>
          <w:rFonts w:eastAsia="Calibri" w:cs="Tahoma"/>
          <w:color w:val="000000"/>
          <w:szCs w:val="18"/>
          <w:lang w:val="de-DE"/>
        </w:rPr>
        <w:t>diesen Lizenzen auszuführen:</w:t>
      </w:r>
    </w:p>
    <w:p w:rsidR="00204D6D" w:rsidRPr="005801B1" w:rsidRDefault="00204D6D" w:rsidP="00204D6D">
      <w:pPr>
        <w:tabs>
          <w:tab w:val="left" w:pos="1440"/>
        </w:tabs>
        <w:ind w:left="720"/>
        <w:rPr>
          <w:rFonts w:cs="Tahoma"/>
          <w:lang w:val="de-DE"/>
        </w:rPr>
      </w:pPr>
    </w:p>
    <w:p w:rsidR="00A81E83" w:rsidRPr="005801B1" w:rsidRDefault="00A81E83" w:rsidP="00204D6D">
      <w:pPr>
        <w:numPr>
          <w:ilvl w:val="0"/>
          <w:numId w:val="67"/>
        </w:numPr>
        <w:spacing w:after="60"/>
        <w:ind w:left="1440"/>
        <w:rPr>
          <w:rFonts w:cs="Tahoma"/>
          <w:lang w:val="de-DE"/>
        </w:rPr>
      </w:pPr>
      <w:r w:rsidRPr="005801B1">
        <w:rPr>
          <w:rFonts w:eastAsia="Calibri" w:cs="Tahoma"/>
          <w:b/>
          <w:color w:val="000000"/>
          <w:szCs w:val="18"/>
          <w:lang w:val="de-DE"/>
        </w:rPr>
        <w:t>SQL Server 2008 R2 Enterprise:</w:t>
      </w:r>
      <w:r w:rsidRPr="005801B1">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A81E83" w:rsidRPr="005801B1" w:rsidRDefault="00A81E83" w:rsidP="00BE152D">
      <w:pPr>
        <w:numPr>
          <w:ilvl w:val="0"/>
          <w:numId w:val="67"/>
        </w:numPr>
        <w:tabs>
          <w:tab w:val="left" w:pos="1800"/>
        </w:tabs>
        <w:spacing w:after="60"/>
        <w:ind w:left="1440"/>
        <w:rPr>
          <w:rFonts w:cs="Tahoma"/>
          <w:lang w:val="de-DE"/>
        </w:rPr>
      </w:pPr>
      <w:r w:rsidRPr="005801B1">
        <w:rPr>
          <w:rFonts w:eastAsia="Calibri" w:cs="Tahoma"/>
          <w:b/>
          <w:color w:val="000000"/>
          <w:szCs w:val="18"/>
          <w:lang w:val="de-DE"/>
        </w:rPr>
        <w:t xml:space="preserve">SQL Server 2012 Enterprise Core: </w:t>
      </w:r>
      <w:r w:rsidRPr="005801B1">
        <w:rPr>
          <w:rFonts w:eastAsia="Calibri" w:cs="Tahoma"/>
          <w:color w:val="000000"/>
          <w:szCs w:val="18"/>
          <w:lang w:val="de-DE"/>
        </w:rPr>
        <w:t>Die Verwendung dieser Version der Software unterliegt den</w:t>
      </w:r>
      <w:r w:rsidR="00BE152D">
        <w:rPr>
          <w:rFonts w:eastAsia="Calibri" w:cs="Tahoma"/>
          <w:color w:val="000000"/>
          <w:szCs w:val="18"/>
          <w:lang w:val="de-DE"/>
        </w:rPr>
        <w:t> </w:t>
      </w:r>
      <w:r w:rsidRPr="005801B1">
        <w:rPr>
          <w:rFonts w:eastAsia="Calibri" w:cs="Tahoma"/>
          <w:color w:val="000000"/>
          <w:szCs w:val="18"/>
          <w:lang w:val="de-DE"/>
        </w:rPr>
        <w:t xml:space="preserve">Produktbenutzungsrechten für SQL Server 2008 R2 Enterprise-Prozessorlizenzen, jedoch mit folgenden Einschränkungen: </w:t>
      </w:r>
    </w:p>
    <w:p w:rsidR="00A81E83" w:rsidRPr="005801B1" w:rsidRDefault="00A81E83" w:rsidP="00204D6D">
      <w:pPr>
        <w:numPr>
          <w:ilvl w:val="1"/>
          <w:numId w:val="67"/>
        </w:numPr>
        <w:tabs>
          <w:tab w:val="left" w:pos="2160"/>
        </w:tabs>
        <w:spacing w:after="60"/>
        <w:ind w:left="2160"/>
        <w:rPr>
          <w:rFonts w:cs="Tahoma"/>
          <w:lang w:val="de-DE"/>
        </w:rPr>
      </w:pPr>
      <w:r w:rsidRPr="005801B1">
        <w:rPr>
          <w:rFonts w:eastAsia="Calibri" w:cs="Tahoma"/>
          <w:color w:val="000000"/>
          <w:szCs w:val="18"/>
          <w:lang w:val="de-DE"/>
        </w:rPr>
        <w:lastRenderedPageBreak/>
        <w:t xml:space="preserve">Kunden verfügen nicht mehr über Nutzungsrechte für Unbegrenzte Virtualisierung, Lizenzmobilität innerhalb von Serverfarmen oder Lizenzmobilität durch Software Assurance, und </w:t>
      </w:r>
    </w:p>
    <w:p w:rsidR="00A81E83" w:rsidRPr="00BE152D" w:rsidRDefault="00A81E83" w:rsidP="00BE152D">
      <w:pPr>
        <w:numPr>
          <w:ilvl w:val="1"/>
          <w:numId w:val="67"/>
        </w:numPr>
        <w:tabs>
          <w:tab w:val="left" w:pos="2160"/>
          <w:tab w:val="left" w:pos="2970"/>
        </w:tabs>
        <w:spacing w:after="60"/>
        <w:ind w:left="2160"/>
        <w:rPr>
          <w:rFonts w:cs="Tahoma"/>
          <w:lang w:val="de-DE"/>
        </w:rPr>
      </w:pPr>
      <w:r w:rsidRPr="005801B1">
        <w:rPr>
          <w:rFonts w:eastAsia="Calibri" w:cs="Tahoma"/>
          <w:color w:val="000000"/>
          <w:szCs w:val="18"/>
          <w:lang w:val="de-DE"/>
        </w:rPr>
        <w:t>Neuzuweisungen von Lizenzen unterliegen den Beschränkungen unten unter (i) und (ii) in</w:t>
      </w:r>
      <w:r w:rsidR="00BE152D">
        <w:rPr>
          <w:rFonts w:eastAsia="Calibri" w:cs="Tahoma"/>
          <w:color w:val="000000"/>
          <w:szCs w:val="18"/>
          <w:lang w:val="de-DE"/>
        </w:rPr>
        <w:t> </w:t>
      </w:r>
      <w:r w:rsidRPr="005801B1">
        <w:rPr>
          <w:rFonts w:eastAsia="Calibri" w:cs="Tahoma"/>
          <w:color w:val="000000"/>
          <w:szCs w:val="18"/>
          <w:lang w:val="de-DE"/>
        </w:rPr>
        <w:t xml:space="preserve">Bezug auf ihre „Core-Lizenzäquivalenz“. </w:t>
      </w:r>
      <w:r w:rsidRPr="00BE152D">
        <w:rPr>
          <w:rFonts w:eastAsia="Calibri" w:cs="Tahoma"/>
          <w:color w:val="000000"/>
          <w:szCs w:val="18"/>
          <w:lang w:val="de-DE"/>
        </w:rPr>
        <w:t xml:space="preserve">Die Core-Lizenzäquivalenz wird wie folgt bestimmt. </w:t>
      </w:r>
    </w:p>
    <w:p w:rsidR="00A81E83" w:rsidRPr="005801B1" w:rsidRDefault="00A81E83" w:rsidP="00803CC9">
      <w:pPr>
        <w:numPr>
          <w:ilvl w:val="2"/>
          <w:numId w:val="67"/>
        </w:numPr>
        <w:tabs>
          <w:tab w:val="left" w:pos="2520"/>
        </w:tabs>
        <w:spacing w:after="60"/>
        <w:ind w:left="2520"/>
        <w:rPr>
          <w:rFonts w:cs="Tahoma"/>
          <w:lang w:val="de-DE"/>
        </w:rPr>
      </w:pPr>
      <w:r w:rsidRPr="005801B1">
        <w:rPr>
          <w:rFonts w:eastAsia="Calibri" w:cs="Tahoma"/>
          <w:color w:val="000000"/>
          <w:szCs w:val="18"/>
          <w:lang w:val="de-DE"/>
        </w:rPr>
        <w:t>Für eine Anzahl von Lizenzen, die entweder (x) der Gesamtzahl der Prozessorlizenzen, die einem lizenzierten Server unmittelbar vor Ablauf der Software</w:t>
      </w:r>
      <w:r w:rsidR="00803CC9">
        <w:rPr>
          <w:rFonts w:eastAsia="Calibri" w:cs="Tahoma"/>
          <w:color w:val="000000"/>
          <w:szCs w:val="18"/>
          <w:lang w:val="de-DE"/>
        </w:rPr>
        <w:t> </w:t>
      </w:r>
      <w:r w:rsidRPr="005801B1">
        <w:rPr>
          <w:rFonts w:eastAsia="Calibri" w:cs="Tahoma"/>
          <w:color w:val="000000"/>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rsidR="00A81E83" w:rsidRPr="006224F0" w:rsidRDefault="00A81E83" w:rsidP="00204D6D">
      <w:pPr>
        <w:numPr>
          <w:ilvl w:val="4"/>
          <w:numId w:val="64"/>
        </w:numPr>
        <w:tabs>
          <w:tab w:val="left" w:pos="2880"/>
        </w:tabs>
        <w:spacing w:after="60"/>
        <w:ind w:left="2880"/>
        <w:rPr>
          <w:rFonts w:cs="Tahoma"/>
        </w:rPr>
      </w:pPr>
      <w:r w:rsidRPr="006224F0">
        <w:rPr>
          <w:rFonts w:eastAsia="Calibri" w:cs="Tahoma"/>
          <w:color w:val="000000"/>
          <w:szCs w:val="18"/>
        </w:rPr>
        <w:t xml:space="preserve">vier Cores pro Prozessorlizenz ODER </w:t>
      </w:r>
    </w:p>
    <w:p w:rsidR="00A81E83" w:rsidRPr="005801B1" w:rsidRDefault="00A81E83" w:rsidP="00BE152D">
      <w:pPr>
        <w:numPr>
          <w:ilvl w:val="4"/>
          <w:numId w:val="64"/>
        </w:numPr>
        <w:tabs>
          <w:tab w:val="left" w:pos="2880"/>
        </w:tabs>
        <w:spacing w:after="60"/>
        <w:ind w:left="2880"/>
        <w:rPr>
          <w:rFonts w:cs="Tahoma"/>
          <w:lang w:val="de-DE"/>
        </w:rPr>
      </w:pPr>
      <w:r w:rsidRPr="005801B1">
        <w:rPr>
          <w:rFonts w:eastAsia="Calibri" w:cs="Tahoma"/>
          <w:color w:val="000000"/>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w:t>
      </w:r>
      <w:r w:rsidR="00BE152D">
        <w:rPr>
          <w:rFonts w:eastAsia="Calibri" w:cs="Tahoma"/>
          <w:color w:val="000000"/>
          <w:szCs w:val="18"/>
          <w:lang w:val="de-DE"/>
        </w:rPr>
        <w:t> </w:t>
      </w:r>
      <w:r w:rsidRPr="005801B1">
        <w:rPr>
          <w:rFonts w:eastAsia="Calibri" w:cs="Tahoma"/>
          <w:color w:val="000000"/>
          <w:szCs w:val="18"/>
          <w:lang w:val="de-DE"/>
        </w:rPr>
        <w:t xml:space="preserve">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E152D" w:rsidRDefault="00A81E83" w:rsidP="00204D6D">
      <w:pPr>
        <w:numPr>
          <w:ilvl w:val="2"/>
          <w:numId w:val="67"/>
        </w:numPr>
        <w:tabs>
          <w:tab w:val="left" w:pos="2520"/>
        </w:tabs>
        <w:spacing w:after="60"/>
        <w:ind w:left="2520"/>
        <w:rPr>
          <w:rFonts w:cs="Tahoma"/>
          <w:lang w:val="de-DE"/>
        </w:rPr>
      </w:pPr>
      <w:r w:rsidRPr="005801B1">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BE152D" w:rsidRDefault="00BE152D" w:rsidP="00BE152D">
      <w:pPr>
        <w:tabs>
          <w:tab w:val="left" w:pos="2520"/>
        </w:tabs>
        <w:spacing w:after="60"/>
        <w:rPr>
          <w:rFonts w:eastAsia="Calibri" w:cs="Tahoma"/>
          <w:color w:val="000000"/>
          <w:szCs w:val="18"/>
          <w:lang w:val="de-DE"/>
        </w:rPr>
      </w:pPr>
    </w:p>
    <w:p w:rsidR="00BE152D" w:rsidRPr="005801B1" w:rsidRDefault="00BE152D" w:rsidP="00BE152D">
      <w:pPr>
        <w:tabs>
          <w:tab w:val="left" w:pos="2520"/>
        </w:tabs>
        <w:spacing w:after="60"/>
        <w:rPr>
          <w:rFonts w:cs="Tahoma"/>
          <w:lang w:val="de-DE"/>
        </w:rPr>
      </w:pPr>
    </w:p>
    <w:p w:rsidR="00A81E83" w:rsidRPr="005801B1" w:rsidRDefault="00A81E83" w:rsidP="00BE152D">
      <w:pPr>
        <w:numPr>
          <w:ilvl w:val="1"/>
          <w:numId w:val="67"/>
        </w:numPr>
        <w:tabs>
          <w:tab w:val="left" w:pos="1800"/>
        </w:tabs>
        <w:spacing w:after="60"/>
        <w:ind w:left="1800"/>
        <w:rPr>
          <w:rFonts w:cs="Tahoma"/>
          <w:lang w:val="de-DE"/>
        </w:rPr>
      </w:pPr>
      <w:r w:rsidRPr="005801B1">
        <w:rPr>
          <w:rFonts w:eastAsia="Calibri" w:cs="Tahoma"/>
          <w:color w:val="000000"/>
          <w:szCs w:val="18"/>
          <w:lang w:val="de-DE"/>
        </w:rPr>
        <w:t xml:space="preserve">Kunden </w:t>
      </w:r>
      <w:r w:rsidRPr="005801B1">
        <w:rPr>
          <w:rFonts w:eastAsia="Calibri" w:cs="Tahoma"/>
          <w:szCs w:val="18"/>
          <w:lang w:val="de-DE"/>
        </w:rPr>
        <w:t>sind berechtigt, Lizenzen einem anderen Server neu zuzuweisen. Wenn der Kunde jedoch eine Lizenz einem anderen Server neu zuweist, muss der Kunde die Nutzungsrechte für</w:t>
      </w:r>
      <w:r w:rsidR="00BE152D">
        <w:rPr>
          <w:rFonts w:eastAsia="Calibri" w:cs="Tahoma"/>
          <w:szCs w:val="18"/>
          <w:lang w:val="de-DE"/>
        </w:rPr>
        <w:t> </w:t>
      </w:r>
      <w:r w:rsidRPr="005801B1">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5801B1" w:rsidRDefault="00A81E83" w:rsidP="00204D6D">
      <w:pPr>
        <w:numPr>
          <w:ilvl w:val="1"/>
          <w:numId w:val="67"/>
        </w:numPr>
        <w:tabs>
          <w:tab w:val="left" w:pos="1800"/>
          <w:tab w:val="left" w:pos="2970"/>
        </w:tabs>
        <w:spacing w:after="60"/>
        <w:ind w:left="1800"/>
        <w:rPr>
          <w:rFonts w:cs="Tahoma"/>
          <w:lang w:val="de-DE"/>
        </w:rPr>
      </w:pPr>
      <w:r w:rsidRPr="005801B1">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204D6D" w:rsidRPr="005801B1" w:rsidRDefault="00204D6D" w:rsidP="00204D6D">
      <w:pPr>
        <w:tabs>
          <w:tab w:val="left" w:pos="1800"/>
          <w:tab w:val="left" w:pos="2970"/>
        </w:tabs>
        <w:rPr>
          <w:rFonts w:cs="Tahoma"/>
          <w:lang w:val="de-DE"/>
        </w:rPr>
      </w:pPr>
    </w:p>
    <w:p w:rsidR="00204D6D" w:rsidRPr="005801B1" w:rsidRDefault="00A81E83" w:rsidP="00204D6D">
      <w:pPr>
        <w:tabs>
          <w:tab w:val="left" w:pos="720"/>
        </w:tabs>
        <w:spacing w:after="60"/>
        <w:ind w:left="720"/>
        <w:rPr>
          <w:rFonts w:cs="Tahoma"/>
          <w:lang w:val="de-DE"/>
        </w:rPr>
      </w:pPr>
      <w:r w:rsidRPr="005801B1">
        <w:rPr>
          <w:rFonts w:eastAsia="Calibri" w:cs="Tahoma"/>
          <w:b/>
          <w:color w:val="000000"/>
          <w:szCs w:val="18"/>
          <w:lang w:val="de-DE"/>
        </w:rPr>
        <w:t>Für Kunden mit Software Assurance, die am oder nach dem 1. April 2015 abläuft, die sich gegen eine Verlängerung entscheiden</w:t>
      </w:r>
    </w:p>
    <w:p w:rsidR="00A81E83" w:rsidRPr="005801B1" w:rsidRDefault="00A81E83" w:rsidP="00BE152D">
      <w:pPr>
        <w:tabs>
          <w:tab w:val="left" w:pos="720"/>
        </w:tabs>
        <w:ind w:left="720"/>
        <w:rPr>
          <w:rFonts w:cs="Tahoma"/>
          <w:lang w:val="de-DE"/>
        </w:rPr>
      </w:pPr>
      <w:r w:rsidRPr="005801B1">
        <w:rPr>
          <w:rFonts w:eastAsia="Calibri" w:cs="Tahoma"/>
          <w:color w:val="000000"/>
          <w:szCs w:val="18"/>
          <w:lang w:val="de-DE"/>
        </w:rPr>
        <w:t xml:space="preserve">Konzern-Abonnement- </w:t>
      </w:r>
      <w:r w:rsidRPr="005801B1">
        <w:rPr>
          <w:rFonts w:cs="Tahoma"/>
          <w:bCs/>
          <w:color w:val="000000"/>
          <w:szCs w:val="18"/>
          <w:lang w:val="de-DE"/>
        </w:rPr>
        <w:t>und Open Value Subscription-</w:t>
      </w:r>
      <w:r w:rsidRPr="005801B1">
        <w:rPr>
          <w:rFonts w:eastAsia="Calibri" w:cs="Tahoma"/>
          <w:color w:val="000000"/>
          <w:szCs w:val="18"/>
          <w:lang w:val="de-DE"/>
        </w:rPr>
        <w:t>Kunden mit Software Assurance, die am oder nach dem</w:t>
      </w:r>
      <w:r w:rsidR="00BE152D">
        <w:rPr>
          <w:rFonts w:eastAsia="Calibri" w:cs="Tahoma"/>
          <w:color w:val="000000"/>
          <w:szCs w:val="18"/>
          <w:lang w:val="de-DE"/>
        </w:rPr>
        <w:t> </w:t>
      </w:r>
      <w:r w:rsidRPr="005801B1">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204D6D" w:rsidRPr="005801B1" w:rsidRDefault="00204D6D" w:rsidP="00204D6D">
      <w:pPr>
        <w:tabs>
          <w:tab w:val="left" w:pos="720"/>
        </w:tabs>
        <w:ind w:left="720"/>
        <w:rPr>
          <w:rFonts w:cs="Tahoma"/>
          <w:lang w:val="de-DE"/>
        </w:rPr>
      </w:pPr>
    </w:p>
    <w:p w:rsidR="00A81E83" w:rsidRPr="005801B1" w:rsidRDefault="00A81E83" w:rsidP="00BE152D">
      <w:pPr>
        <w:numPr>
          <w:ilvl w:val="2"/>
          <w:numId w:val="64"/>
        </w:numPr>
        <w:spacing w:after="60"/>
        <w:ind w:left="1440"/>
        <w:rPr>
          <w:rFonts w:cs="Tahoma"/>
          <w:lang w:val="de-DE"/>
        </w:rPr>
      </w:pPr>
      <w:r w:rsidRPr="005801B1">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BE152D">
        <w:rPr>
          <w:rFonts w:eastAsia="Calibri" w:cs="Tahoma"/>
          <w:szCs w:val="18"/>
          <w:lang w:val="de-DE"/>
        </w:rPr>
        <w:t> </w:t>
      </w:r>
      <w:r w:rsidRPr="005801B1">
        <w:rPr>
          <w:rFonts w:eastAsia="Calibri" w:cs="Tahoma"/>
          <w:szCs w:val="18"/>
          <w:lang w:val="de-DE"/>
        </w:rPr>
        <w:t xml:space="preserve">Software Assurance, die vor dem 1. April 2015 abläuft, die sich gegen eine Verlängerung entscheiden“ weiterhin zu verwenden, und </w:t>
      </w:r>
    </w:p>
    <w:p w:rsidR="00A81E83" w:rsidRPr="005801B1" w:rsidRDefault="00824B10" w:rsidP="00803CC9">
      <w:pPr>
        <w:numPr>
          <w:ilvl w:val="2"/>
          <w:numId w:val="64"/>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verfügt die Prozessorlizenz von Kunden</w:t>
      </w:r>
      <w:r w:rsidR="00803CC9">
        <w:rPr>
          <w:rFonts w:eastAsia="Calibri" w:cs="Tahoma"/>
          <w:szCs w:val="18"/>
          <w:lang w:val="de-DE"/>
        </w:rPr>
        <w:t> </w:t>
      </w:r>
      <w:r w:rsidR="00A81E83" w:rsidRPr="005801B1">
        <w:rPr>
          <w:rFonts w:eastAsia="Calibri" w:cs="Tahoma"/>
          <w:szCs w:val="18"/>
          <w:lang w:val="de-DE"/>
        </w:rPr>
        <w:t>über eine Core-Äquivalenz von vier Core-Lizenzen für SQL Server 2012 Enterprise. Für die</w:t>
      </w:r>
      <w:r w:rsidR="00803CC9">
        <w:rPr>
          <w:rFonts w:eastAsia="Calibri" w:cs="Tahoma"/>
          <w:szCs w:val="18"/>
          <w:lang w:val="de-DE"/>
        </w:rPr>
        <w:t> </w:t>
      </w:r>
      <w:r w:rsidR="00A81E83" w:rsidRPr="005801B1">
        <w:rPr>
          <w:rFonts w:eastAsia="Calibri" w:cs="Tahoma"/>
          <w:szCs w:val="18"/>
          <w:lang w:val="de-DE"/>
        </w:rPr>
        <w:t>kontinuierliche Verwendung von SQL Server 2012 auf Prozessoren, die mehr als vier Core-Lizenzen pro Prozessor erfordern, muss der Kunde die zusätzlichen Core-Lizenzen erwerben.</w:t>
      </w:r>
    </w:p>
    <w:p w:rsidR="00204D6D" w:rsidRPr="005801B1" w:rsidRDefault="00204D6D" w:rsidP="00204D6D">
      <w:pPr>
        <w:ind w:left="1440"/>
        <w:rPr>
          <w:rFonts w:cs="Tahoma"/>
          <w:lang w:val="de-DE"/>
        </w:rPr>
      </w:pPr>
    </w:p>
    <w:p w:rsidR="00204D6D" w:rsidRPr="005801B1" w:rsidRDefault="00A81E83" w:rsidP="00BE152D">
      <w:pPr>
        <w:tabs>
          <w:tab w:val="left" w:pos="720"/>
        </w:tabs>
        <w:spacing w:after="60"/>
        <w:ind w:left="720"/>
        <w:rPr>
          <w:rFonts w:cs="Tahoma"/>
          <w:lang w:val="de-DE"/>
        </w:rPr>
      </w:pPr>
      <w:r w:rsidRPr="005801B1">
        <w:rPr>
          <w:rFonts w:cs="Tahoma"/>
          <w:b/>
          <w:lang w:val="de-DE"/>
        </w:rPr>
        <w:t>Für Kunden in der Volksrepublik</w:t>
      </w:r>
      <w:r w:rsidRPr="005801B1">
        <w:rPr>
          <w:rFonts w:cs="Tahoma"/>
          <w:lang w:val="de-DE"/>
        </w:rPr>
        <w:t xml:space="preserve"> </w:t>
      </w:r>
      <w:r w:rsidRPr="005801B1">
        <w:rPr>
          <w:rFonts w:cs="Tahoma"/>
          <w:b/>
          <w:lang w:val="de-DE"/>
        </w:rPr>
        <w:t>China, die dort Prozessorlizenzen und Software Assurance für</w:t>
      </w:r>
      <w:r w:rsidR="00BE152D">
        <w:rPr>
          <w:rFonts w:cs="Tahoma"/>
          <w:b/>
          <w:lang w:val="de-DE"/>
        </w:rPr>
        <w:t> </w:t>
      </w:r>
      <w:r w:rsidRPr="005801B1">
        <w:rPr>
          <w:rFonts w:cs="Tahoma"/>
          <w:b/>
          <w:lang w:val="de-DE"/>
        </w:rPr>
        <w:t>SQL Server 2008 R2 erwerben</w:t>
      </w:r>
    </w:p>
    <w:p w:rsidR="00A81E83" w:rsidRPr="005801B1" w:rsidRDefault="00A81E83" w:rsidP="00BE152D">
      <w:pPr>
        <w:tabs>
          <w:tab w:val="left" w:pos="720"/>
        </w:tabs>
        <w:ind w:left="720"/>
        <w:rPr>
          <w:rFonts w:cs="Tahoma"/>
          <w:lang w:val="de-DE"/>
        </w:rPr>
      </w:pPr>
      <w:r w:rsidRPr="005801B1">
        <w:rPr>
          <w:rFonts w:cs="Tahoma"/>
          <w:lang w:val="de-DE"/>
        </w:rPr>
        <w:t>Die Verweise auf den 1. April 2012 und den 1. April 2015 in dieser Produktliste sind nicht anwendbar. Die</w:t>
      </w:r>
      <w:r w:rsidR="00BE152D">
        <w:rPr>
          <w:rFonts w:cs="Tahoma"/>
          <w:lang w:val="de-DE"/>
        </w:rPr>
        <w:t> </w:t>
      </w:r>
      <w:r w:rsidRPr="005801B1">
        <w:rPr>
          <w:rFonts w:cs="Tahoma"/>
          <w:lang w:val="de-DE"/>
        </w:rPr>
        <w:t>anwendbaren Daten für diese Kunden sind der 1. Juli 2012 bzw. der 1. Juli 2015.</w:t>
      </w:r>
    </w:p>
    <w:p w:rsidR="006E28CC" w:rsidRPr="005801B1" w:rsidRDefault="006E28CC" w:rsidP="00204D6D">
      <w:pPr>
        <w:tabs>
          <w:tab w:val="left" w:pos="720"/>
        </w:tabs>
        <w:ind w:left="720"/>
        <w:rPr>
          <w:rFonts w:cs="Tahoma"/>
          <w:lang w:val="de-DE"/>
        </w:rPr>
      </w:pPr>
    </w:p>
    <w:p w:rsidR="006E28CC" w:rsidRPr="00FE2B3D" w:rsidRDefault="0099402E" w:rsidP="00346999">
      <w:pPr>
        <w:pStyle w:val="Heading3"/>
        <w:rPr>
          <w:rFonts w:ascii="Tahoma" w:hAnsi="Tahoma" w:cs="Tahoma"/>
          <w:lang w:val="de-DE"/>
        </w:rPr>
      </w:pPr>
      <w:bookmarkStart w:id="1443" w:name="_80_SQL_Server"/>
      <w:bookmarkStart w:id="1444" w:name="_81_SQL_Server"/>
      <w:bookmarkStart w:id="1445" w:name="_81_SQL_Server®"/>
      <w:bookmarkStart w:id="1446" w:name="_Toc352235461"/>
      <w:bookmarkEnd w:id="1443"/>
      <w:bookmarkEnd w:id="1444"/>
      <w:bookmarkEnd w:id="1445"/>
      <w:r w:rsidRPr="00FE2B3D">
        <w:rPr>
          <w:rFonts w:ascii="Tahoma" w:hAnsi="Tahoma" w:cs="Tahoma"/>
          <w:caps/>
          <w:color w:val="F66400"/>
          <w:sz w:val="22"/>
          <w:vertAlign w:val="superscript"/>
          <w:lang w:val="de-DE"/>
        </w:rPr>
        <w:t>81</w:t>
      </w:r>
      <w:r w:rsidRPr="00FE2B3D">
        <w:rPr>
          <w:rFonts w:ascii="Tahoma" w:hAnsi="Tahoma" w:cs="Tahoma"/>
          <w:color w:val="F66400"/>
          <w:sz w:val="22"/>
          <w:lang w:val="de-DE"/>
        </w:rPr>
        <w:t xml:space="preserve"> SQL Server</w:t>
      </w:r>
      <w:r w:rsidR="00927273" w:rsidRPr="00FE2B3D">
        <w:rPr>
          <w:rFonts w:ascii="Tahoma" w:hAnsi="Tahoma" w:cs="Tahoma"/>
          <w:color w:val="F66400"/>
          <w:sz w:val="22"/>
          <w:vertAlign w:val="superscript"/>
          <w:lang w:val="de-DE"/>
        </w:rPr>
        <w:t>®</w:t>
      </w:r>
      <w:r w:rsidRPr="00FE2B3D">
        <w:rPr>
          <w:rFonts w:ascii="Tahoma" w:hAnsi="Tahoma" w:cs="Tahoma"/>
          <w:color w:val="F66400"/>
          <w:sz w:val="22"/>
          <w:lang w:val="de-DE"/>
        </w:rPr>
        <w:t xml:space="preserve"> 2012 Parallel Data Warehouse</w:t>
      </w:r>
      <w:bookmarkEnd w:id="1446"/>
    </w:p>
    <w:p w:rsidR="006E28CC" w:rsidRPr="00FE2B3D" w:rsidRDefault="006E28CC" w:rsidP="006E28CC">
      <w:pPr>
        <w:pStyle w:val="EndnoteText"/>
        <w:rPr>
          <w:rFonts w:ascii="Tahoma" w:hAnsi="Tahoma" w:cs="Tahoma"/>
          <w:lang w:val="de-DE"/>
        </w:rPr>
      </w:pPr>
    </w:p>
    <w:p w:rsidR="000A30EE" w:rsidRPr="005801B1" w:rsidRDefault="000A30EE" w:rsidP="000A30EE">
      <w:pPr>
        <w:spacing w:after="60"/>
        <w:ind w:left="720"/>
        <w:rPr>
          <w:rFonts w:cs="Tahoma"/>
          <w:lang w:val="de-DE"/>
        </w:rPr>
      </w:pPr>
      <w:r w:rsidRPr="005801B1">
        <w:rPr>
          <w:rFonts w:eastAsia="Calibri" w:cs="Tahoma"/>
          <w:b/>
          <w:color w:val="000000"/>
          <w:szCs w:val="18"/>
          <w:lang w:val="de-DE"/>
        </w:rPr>
        <w:t>Lizenzgewährungen im Zusammenhang mit der Änderung des Lizenzmodells</w:t>
      </w:r>
    </w:p>
    <w:p w:rsidR="000A30EE" w:rsidRPr="005801B1" w:rsidRDefault="000A30EE" w:rsidP="000A30EE">
      <w:pPr>
        <w:ind w:left="720"/>
        <w:rPr>
          <w:rFonts w:cs="Tahoma"/>
          <w:lang w:val="de-DE"/>
        </w:rPr>
      </w:pPr>
      <w:r w:rsidRPr="005801B1">
        <w:rPr>
          <w:rFonts w:eastAsia="Calibri" w:cs="Tahoma"/>
          <w:color w:val="000000"/>
          <w:szCs w:val="18"/>
          <w:lang w:val="de-DE"/>
        </w:rPr>
        <w:t>SQL Server 2008 R2 ist die letzte Version von SQL Server Parallel Data Warehouse, die unter dem Pro-Prozessor-Lizenzmodell lizenziert wird.</w:t>
      </w:r>
      <w:r w:rsidR="00F1269E" w:rsidRPr="005801B1">
        <w:rPr>
          <w:rFonts w:eastAsia="Calibri" w:cs="Tahoma"/>
          <w:color w:val="000000"/>
          <w:szCs w:val="18"/>
          <w:lang w:val="de-DE"/>
        </w:rPr>
        <w:t xml:space="preserve"> </w:t>
      </w:r>
      <w:r w:rsidRPr="005801B1">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5801B1">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0A30EE" w:rsidRPr="005801B1" w:rsidRDefault="000A30EE" w:rsidP="000A30EE">
      <w:pPr>
        <w:ind w:left="720"/>
        <w:rPr>
          <w:rFonts w:cs="Tahoma"/>
          <w:lang w:val="de-DE"/>
        </w:rPr>
      </w:pPr>
    </w:p>
    <w:p w:rsidR="000A30EE" w:rsidRPr="005801B1" w:rsidRDefault="000A30EE" w:rsidP="000A30EE">
      <w:pPr>
        <w:numPr>
          <w:ilvl w:val="0"/>
          <w:numId w:val="67"/>
        </w:numPr>
        <w:spacing w:after="60"/>
        <w:ind w:left="1440"/>
        <w:rPr>
          <w:rFonts w:cs="Tahoma"/>
          <w:lang w:val="de-DE"/>
        </w:rPr>
      </w:pPr>
      <w:r w:rsidRPr="005801B1">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0A30EE" w:rsidRPr="005801B1" w:rsidRDefault="000A30EE" w:rsidP="000A30EE">
      <w:pPr>
        <w:rPr>
          <w:rFonts w:cs="Tahoma"/>
          <w:lang w:val="de-DE"/>
        </w:rPr>
      </w:pPr>
    </w:p>
    <w:p w:rsidR="000A30EE" w:rsidRPr="005801B1" w:rsidRDefault="000A30EE" w:rsidP="000A30EE">
      <w:pPr>
        <w:spacing w:after="60"/>
        <w:ind w:left="720"/>
        <w:rPr>
          <w:rFonts w:cs="Tahoma"/>
          <w:lang w:val="de-DE"/>
        </w:rPr>
      </w:pPr>
      <w:r w:rsidRPr="005801B1">
        <w:rPr>
          <w:rFonts w:eastAsia="Calibri" w:cs="Tahoma"/>
          <w:b/>
          <w:color w:val="000000"/>
          <w:szCs w:val="18"/>
          <w:lang w:val="de-DE"/>
        </w:rPr>
        <w:t>System Center Standard-Lizenzgewährung</w:t>
      </w:r>
    </w:p>
    <w:p w:rsidR="000A30EE" w:rsidRPr="005801B1" w:rsidRDefault="000A30EE" w:rsidP="000A30EE">
      <w:pPr>
        <w:spacing w:after="60"/>
        <w:ind w:left="720"/>
        <w:rPr>
          <w:rFonts w:cs="Tahoma"/>
          <w:lang w:val="de-DE"/>
        </w:rPr>
      </w:pPr>
      <w:r w:rsidRPr="005801B1">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0A30EE" w:rsidRPr="005801B1" w:rsidRDefault="000A30EE" w:rsidP="00803CC9">
      <w:pPr>
        <w:numPr>
          <w:ilvl w:val="0"/>
          <w:numId w:val="67"/>
        </w:numPr>
        <w:spacing w:after="60"/>
        <w:ind w:left="1440"/>
        <w:rPr>
          <w:rFonts w:cs="Tahoma"/>
          <w:lang w:val="de-DE"/>
        </w:rPr>
      </w:pPr>
      <w:r w:rsidRPr="005801B1">
        <w:rPr>
          <w:rFonts w:eastAsia="Calibri" w:cs="Tahoma"/>
          <w:color w:val="000000"/>
          <w:szCs w:val="18"/>
          <w:lang w:val="de-DE"/>
        </w:rPr>
        <w:t>eine System Center 2012 Standard-Lizenz pro Server für jeden Server, auf dem die SQL</w:t>
      </w:r>
      <w:r w:rsidR="00803CC9">
        <w:rPr>
          <w:rFonts w:eastAsia="Calibri" w:cs="Tahoma"/>
          <w:color w:val="000000"/>
          <w:szCs w:val="18"/>
          <w:lang w:val="de-DE"/>
        </w:rPr>
        <w:t> </w:t>
      </w:r>
      <w:r w:rsidRPr="005801B1">
        <w:rPr>
          <w:rFonts w:eastAsia="Calibri" w:cs="Tahoma"/>
          <w:color w:val="000000"/>
          <w:szCs w:val="18"/>
          <w:lang w:val="de-DE"/>
        </w:rPr>
        <w:t>Server</w:t>
      </w:r>
      <w:r w:rsidR="00803CC9">
        <w:rPr>
          <w:rFonts w:eastAsia="Calibri" w:cs="Tahoma"/>
          <w:color w:val="000000"/>
          <w:szCs w:val="18"/>
          <w:lang w:val="de-DE"/>
        </w:rPr>
        <w:t> </w:t>
      </w:r>
      <w:r w:rsidRPr="005801B1">
        <w:rPr>
          <w:rFonts w:eastAsia="Calibri" w:cs="Tahoma"/>
          <w:color w:val="000000"/>
          <w:szCs w:val="18"/>
          <w:lang w:val="de-DE"/>
        </w:rPr>
        <w:t>2012 Parallel Data Warehouse-Software ausgeführt wird</w:t>
      </w:r>
    </w:p>
    <w:p w:rsidR="000A30EE" w:rsidRPr="005801B1" w:rsidRDefault="000A30EE" w:rsidP="00803CC9">
      <w:pPr>
        <w:numPr>
          <w:ilvl w:val="0"/>
          <w:numId w:val="67"/>
        </w:numPr>
        <w:spacing w:after="60"/>
        <w:ind w:left="1440"/>
        <w:rPr>
          <w:rFonts w:cs="Tahoma"/>
          <w:lang w:val="de-DE"/>
        </w:rPr>
      </w:pPr>
      <w:r w:rsidRPr="005801B1">
        <w:rPr>
          <w:rFonts w:eastAsia="Calibri" w:cs="Tahoma"/>
          <w:color w:val="000000"/>
          <w:szCs w:val="18"/>
          <w:lang w:val="de-DE"/>
        </w:rPr>
        <w:t>zwei System Center 2012 Standard-Lizenzen pro Server für alle übrigen Server in der SQL</w:t>
      </w:r>
      <w:r w:rsidR="00803CC9">
        <w:rPr>
          <w:rFonts w:eastAsia="Calibri" w:cs="Tahoma"/>
          <w:color w:val="000000"/>
          <w:szCs w:val="18"/>
          <w:lang w:val="de-DE"/>
        </w:rPr>
        <w:t> </w:t>
      </w:r>
      <w:r w:rsidRPr="005801B1">
        <w:rPr>
          <w:rFonts w:eastAsia="Calibri" w:cs="Tahoma"/>
          <w:color w:val="000000"/>
          <w:szCs w:val="18"/>
          <w:lang w:val="de-DE"/>
        </w:rPr>
        <w:t>Server</w:t>
      </w:r>
      <w:r w:rsidR="00803CC9">
        <w:rPr>
          <w:rFonts w:eastAsia="Calibri" w:cs="Tahoma"/>
          <w:color w:val="000000"/>
          <w:szCs w:val="18"/>
          <w:lang w:val="de-DE"/>
        </w:rPr>
        <w:t> </w:t>
      </w:r>
      <w:r w:rsidRPr="005801B1">
        <w:rPr>
          <w:rFonts w:eastAsia="Calibri" w:cs="Tahoma"/>
          <w:color w:val="000000"/>
          <w:szCs w:val="18"/>
          <w:lang w:val="de-DE"/>
        </w:rPr>
        <w:t>2012 Parallel Data Warehouse Appliance.</w:t>
      </w:r>
    </w:p>
    <w:p w:rsidR="000A30EE" w:rsidRPr="00BE152D" w:rsidRDefault="000A30EE" w:rsidP="00BE152D">
      <w:pPr>
        <w:spacing w:after="60"/>
        <w:ind w:left="720"/>
        <w:rPr>
          <w:rFonts w:eastAsia="Calibri" w:cs="Tahoma"/>
          <w:color w:val="000000"/>
          <w:szCs w:val="18"/>
          <w:lang w:val="de-DE"/>
        </w:rPr>
      </w:pPr>
      <w:r w:rsidRPr="005801B1">
        <w:rPr>
          <w:rFonts w:eastAsia="Calibri" w:cs="Tahoma"/>
          <w:color w:val="000000"/>
          <w:szCs w:val="18"/>
          <w:lang w:val="de-DE"/>
        </w:rPr>
        <w:t>Die Software darf ausschließlich zur Unterstützung der SQL Server 2012 Parallel Data Warehouse Appliance genutzt werden.</w:t>
      </w:r>
    </w:p>
    <w:p w:rsidR="000A30EE" w:rsidRDefault="000A30EE" w:rsidP="000A30EE">
      <w:pPr>
        <w:spacing w:after="60"/>
        <w:ind w:firstLine="720"/>
        <w:rPr>
          <w:rFonts w:cs="Tahoma"/>
          <w:lang w:val="de-DE"/>
        </w:rPr>
      </w:pPr>
    </w:p>
    <w:p w:rsidR="00BE152D" w:rsidRPr="005801B1" w:rsidRDefault="00BE152D" w:rsidP="000A30EE">
      <w:pPr>
        <w:spacing w:after="60"/>
        <w:ind w:firstLine="720"/>
        <w:rPr>
          <w:rFonts w:cs="Tahoma"/>
          <w:lang w:val="de-DE"/>
        </w:rPr>
      </w:pPr>
    </w:p>
    <w:p w:rsidR="000A30EE" w:rsidRPr="005801B1" w:rsidRDefault="000A30EE" w:rsidP="000A30EE">
      <w:pPr>
        <w:tabs>
          <w:tab w:val="left" w:pos="1440"/>
        </w:tabs>
        <w:spacing w:after="60"/>
        <w:ind w:left="720"/>
        <w:rPr>
          <w:rFonts w:cs="Tahoma"/>
          <w:lang w:val="de-DE"/>
        </w:rPr>
      </w:pPr>
      <w:r w:rsidRPr="005801B1">
        <w:rPr>
          <w:rFonts w:eastAsia="Calibri" w:cs="Tahoma"/>
          <w:b/>
          <w:color w:val="000000"/>
          <w:szCs w:val="18"/>
          <w:lang w:val="de-DE"/>
        </w:rPr>
        <w:t>Für Kunden mit aktiver Software Assurance, die nicht verlängern möchten</w:t>
      </w:r>
    </w:p>
    <w:p w:rsidR="000A30EE" w:rsidRPr="005801B1" w:rsidRDefault="000A30EE" w:rsidP="000A30EE">
      <w:pPr>
        <w:tabs>
          <w:tab w:val="left" w:pos="1440"/>
        </w:tabs>
        <w:ind w:left="720"/>
        <w:rPr>
          <w:rFonts w:cs="Tahoma"/>
          <w:lang w:val="de-DE"/>
        </w:rPr>
      </w:pPr>
      <w:r w:rsidRPr="005801B1">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0A30EE" w:rsidRPr="005801B1" w:rsidRDefault="000A30EE" w:rsidP="000A30EE">
      <w:pPr>
        <w:tabs>
          <w:tab w:val="left" w:pos="1440"/>
        </w:tabs>
        <w:ind w:left="720"/>
        <w:rPr>
          <w:rFonts w:cs="Tahoma"/>
          <w:lang w:val="de-DE"/>
        </w:rPr>
      </w:pPr>
    </w:p>
    <w:p w:rsidR="000A30EE" w:rsidRPr="005801B1" w:rsidRDefault="000A30EE" w:rsidP="000A30EE">
      <w:pPr>
        <w:numPr>
          <w:ilvl w:val="0"/>
          <w:numId w:val="67"/>
        </w:numPr>
        <w:spacing w:after="60"/>
        <w:ind w:left="1440"/>
        <w:rPr>
          <w:rFonts w:cs="Tahoma"/>
          <w:lang w:val="de-DE"/>
        </w:rPr>
      </w:pPr>
      <w:r w:rsidRPr="005801B1">
        <w:rPr>
          <w:rFonts w:eastAsia="Calibri" w:cs="Tahoma"/>
          <w:b/>
          <w:color w:val="000000"/>
          <w:szCs w:val="18"/>
          <w:lang w:val="de-DE"/>
        </w:rPr>
        <w:t>SQL Server 2008 R2 Parallel Data Warehouse:</w:t>
      </w:r>
      <w:r w:rsidRPr="005801B1">
        <w:rPr>
          <w:rFonts w:eastAsia="Calibri" w:cs="Tahoma"/>
          <w:color w:val="000000"/>
          <w:szCs w:val="18"/>
          <w:lang w:val="de-DE"/>
        </w:rPr>
        <w:t xml:space="preserve"> Die kontinuierliche Verwendung dieser Version der Software unterliegt den Produktbenutzungsrechten für die SQL Server 2008 R2-Lizenz. </w:t>
      </w:r>
    </w:p>
    <w:p w:rsidR="000A30EE" w:rsidRPr="005801B1" w:rsidRDefault="000A30EE" w:rsidP="000A30EE">
      <w:pPr>
        <w:numPr>
          <w:ilvl w:val="0"/>
          <w:numId w:val="67"/>
        </w:numPr>
        <w:tabs>
          <w:tab w:val="left" w:pos="1800"/>
        </w:tabs>
        <w:spacing w:after="60"/>
        <w:ind w:left="1440"/>
        <w:rPr>
          <w:rFonts w:cs="Tahoma"/>
          <w:lang w:val="de-DE"/>
        </w:rPr>
      </w:pPr>
      <w:r w:rsidRPr="005801B1">
        <w:rPr>
          <w:rFonts w:eastAsia="Calibri" w:cs="Tahoma"/>
          <w:b/>
          <w:color w:val="000000"/>
          <w:szCs w:val="18"/>
          <w:lang w:val="de-DE"/>
        </w:rPr>
        <w:t xml:space="preserve">SQL Server 2012 Parallel Data Warehouse: </w:t>
      </w:r>
      <w:r w:rsidRPr="005801B1">
        <w:rPr>
          <w:rFonts w:eastAsia="Calibri" w:cs="Tahoma"/>
          <w:color w:val="000000"/>
          <w:szCs w:val="18"/>
          <w:lang w:val="de-DE"/>
        </w:rPr>
        <w:t xml:space="preserve">Die Verwendung dieser Version der Software unterliegt den Produktbenutzungsrechten für SQL Server 2012 Parallel Data Warehouse. </w:t>
      </w:r>
    </w:p>
    <w:p w:rsidR="000A30EE" w:rsidRPr="005801B1" w:rsidRDefault="000A30EE" w:rsidP="000A30EE">
      <w:pPr>
        <w:spacing w:after="60"/>
        <w:rPr>
          <w:rFonts w:cs="Tahoma"/>
          <w:lang w:val="de-DE"/>
        </w:rPr>
      </w:pPr>
    </w:p>
    <w:p w:rsidR="000A30EE" w:rsidRPr="005801B1" w:rsidRDefault="000A30EE" w:rsidP="000A30EE">
      <w:pPr>
        <w:ind w:left="720"/>
        <w:rPr>
          <w:rFonts w:cs="Tahoma"/>
          <w:lang w:val="de-DE"/>
        </w:rPr>
      </w:pPr>
      <w:r w:rsidRPr="005801B1">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0A30EE" w:rsidRPr="005801B1" w:rsidRDefault="000A30EE" w:rsidP="000A30EE">
      <w:pPr>
        <w:ind w:left="720"/>
        <w:rPr>
          <w:rFonts w:cs="Tahoma"/>
          <w:lang w:val="de-DE"/>
        </w:rPr>
      </w:pPr>
    </w:p>
    <w:p w:rsidR="000A30EE" w:rsidRPr="005801B1" w:rsidRDefault="000A30EE" w:rsidP="000A30EE">
      <w:pPr>
        <w:ind w:left="720"/>
        <w:rPr>
          <w:rFonts w:cs="Tahoma"/>
          <w:lang w:val="de-DE"/>
        </w:rPr>
      </w:pPr>
      <w:r w:rsidRPr="005801B1">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rsidR="00A81E83" w:rsidRPr="005801B1" w:rsidRDefault="00A81E83" w:rsidP="00C321B6">
      <w:pPr>
        <w:tabs>
          <w:tab w:val="left" w:pos="2970"/>
        </w:tabs>
        <w:ind w:left="1440"/>
        <w:rPr>
          <w:rFonts w:cs="Tahoma"/>
          <w:lang w:val="de-DE"/>
        </w:rPr>
      </w:pPr>
      <w:bookmarkStart w:id="1447" w:name="Srv_90SQLServer2012Standard"/>
    </w:p>
    <w:p w:rsidR="00A81E83" w:rsidRPr="005801B1" w:rsidRDefault="00AF6526" w:rsidP="00EF5637">
      <w:pPr>
        <w:pStyle w:val="Heading3"/>
        <w:rPr>
          <w:rFonts w:ascii="Tahoma" w:hAnsi="Tahoma" w:cs="Tahoma"/>
          <w:lang w:val="de-DE"/>
        </w:rPr>
      </w:pPr>
      <w:bookmarkStart w:id="1448" w:name="_82_SQL_Server®"/>
      <w:bookmarkStart w:id="1449" w:name="_Toc336338348"/>
      <w:bookmarkStart w:id="1450" w:name="_Toc352235462"/>
      <w:bookmarkEnd w:id="1448"/>
      <w:r w:rsidRPr="005801B1">
        <w:rPr>
          <w:rFonts w:ascii="Tahoma" w:hAnsi="Tahoma" w:cs="Tahoma"/>
          <w:caps/>
          <w:color w:val="F66400"/>
          <w:sz w:val="22"/>
          <w:vertAlign w:val="superscript"/>
          <w:lang w:val="de-DE"/>
        </w:rPr>
        <w:t>82</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2012 Standard</w:t>
      </w:r>
      <w:bookmarkEnd w:id="1449"/>
      <w:bookmarkEnd w:id="1450"/>
      <w:r w:rsidRPr="005801B1">
        <w:rPr>
          <w:rFonts w:ascii="Tahoma" w:hAnsi="Tahoma" w:cs="Tahoma"/>
          <w:color w:val="F66400"/>
          <w:sz w:val="22"/>
          <w:lang w:val="de-DE"/>
        </w:rPr>
        <w:t xml:space="preserve"> </w:t>
      </w:r>
    </w:p>
    <w:bookmarkEnd w:id="1447"/>
    <w:p w:rsidR="00A81E83" w:rsidRPr="005801B1" w:rsidRDefault="00A81E83" w:rsidP="00204D6D">
      <w:pPr>
        <w:pStyle w:val="EndnoteText"/>
        <w:ind w:left="0"/>
        <w:rPr>
          <w:rFonts w:ascii="Tahoma" w:hAnsi="Tahoma" w:cs="Tahoma"/>
          <w:lang w:val="de-DE"/>
        </w:rPr>
      </w:pPr>
    </w:p>
    <w:p w:rsidR="00A81E83" w:rsidRPr="005801B1" w:rsidRDefault="00A81E83" w:rsidP="00204D6D">
      <w:pPr>
        <w:ind w:left="720"/>
        <w:rPr>
          <w:rFonts w:cs="Tahoma"/>
          <w:lang w:val="de-DE"/>
        </w:rPr>
      </w:pPr>
      <w:r w:rsidRPr="005801B1">
        <w:rPr>
          <w:rFonts w:eastAsia="Calibri" w:cs="Tahoma"/>
          <w:szCs w:val="18"/>
          <w:lang w:val="de-DE"/>
        </w:rPr>
        <w:t>SQL Server 2012 Standard ist die nächste Version von SQL Server Standard, und CAL für SQL Server 2012 ist die nächste Version von CAL für SQL Server.</w:t>
      </w:r>
    </w:p>
    <w:p w:rsidR="00204D6D" w:rsidRPr="005801B1" w:rsidRDefault="00204D6D" w:rsidP="00204D6D">
      <w:pPr>
        <w:ind w:left="720"/>
        <w:rPr>
          <w:rFonts w:cs="Tahoma"/>
          <w:lang w:val="de-DE"/>
        </w:rPr>
      </w:pPr>
    </w:p>
    <w:p w:rsidR="00A81E83" w:rsidRPr="005801B1" w:rsidRDefault="0099402E" w:rsidP="00EF5637">
      <w:pPr>
        <w:pStyle w:val="Heading3"/>
        <w:rPr>
          <w:rFonts w:ascii="Tahoma" w:hAnsi="Tahoma" w:cs="Tahoma"/>
          <w:lang w:val="de-DE"/>
        </w:rPr>
      </w:pPr>
      <w:bookmarkStart w:id="1451" w:name="_85_83_SQL"/>
      <w:bookmarkStart w:id="1452" w:name="_83_SQL_Server®"/>
      <w:bookmarkStart w:id="1453" w:name="_Toc336338349"/>
      <w:bookmarkStart w:id="1454" w:name="_Toc352235463"/>
      <w:bookmarkStart w:id="1455" w:name="Srv_91SQLServer2012StandardCore"/>
      <w:bookmarkEnd w:id="1451"/>
      <w:bookmarkEnd w:id="1452"/>
      <w:r w:rsidRPr="005801B1">
        <w:rPr>
          <w:rFonts w:ascii="Tahoma" w:hAnsi="Tahoma" w:cs="Tahoma"/>
          <w:caps/>
          <w:color w:val="F66400"/>
          <w:sz w:val="22"/>
          <w:vertAlign w:val="superscript"/>
          <w:lang w:val="de-DE"/>
        </w:rPr>
        <w:t>83</w:t>
      </w:r>
      <w:r w:rsidRPr="005801B1">
        <w:rPr>
          <w:rFonts w:ascii="Tahoma" w:hAnsi="Tahoma" w:cs="Tahoma"/>
          <w:color w:val="F66400"/>
          <w:sz w:val="22"/>
          <w:lang w:val="de-DE"/>
        </w:rPr>
        <w:t xml:space="preserve"> SQL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2012 Standard</w:t>
      </w:r>
      <w:r w:rsidRPr="005801B1">
        <w:rPr>
          <w:rFonts w:ascii="Tahoma" w:eastAsia="Calibri" w:hAnsi="Tahoma" w:cs="Tahoma"/>
          <w:color w:val="F66400"/>
          <w:sz w:val="22"/>
          <w:szCs w:val="18"/>
          <w:lang w:val="de-DE"/>
        </w:rPr>
        <w:t xml:space="preserve"> Core</w:t>
      </w:r>
      <w:bookmarkEnd w:id="1453"/>
      <w:bookmarkEnd w:id="1454"/>
    </w:p>
    <w:bookmarkEnd w:id="1455"/>
    <w:p w:rsidR="00A81E83" w:rsidRPr="005801B1" w:rsidRDefault="00A81E83" w:rsidP="0026723A">
      <w:pPr>
        <w:rPr>
          <w:rFonts w:cs="Tahoma"/>
          <w:lang w:val="de-DE"/>
        </w:rPr>
      </w:pPr>
    </w:p>
    <w:p w:rsidR="0026723A" w:rsidRPr="005801B1" w:rsidRDefault="00A81E83" w:rsidP="0026723A">
      <w:pPr>
        <w:spacing w:after="60"/>
        <w:ind w:left="720"/>
        <w:rPr>
          <w:rFonts w:cs="Tahoma"/>
          <w:lang w:val="de-DE"/>
        </w:rPr>
      </w:pPr>
      <w:r w:rsidRPr="005801B1">
        <w:rPr>
          <w:rFonts w:eastAsia="Calibri" w:cs="Tahoma"/>
          <w:b/>
          <w:szCs w:val="18"/>
          <w:lang w:val="de-DE"/>
        </w:rPr>
        <w:lastRenderedPageBreak/>
        <w:t>Lizenzgewährungen im Zusammenhang mit der Änderung des Lizenzmodells</w:t>
      </w:r>
    </w:p>
    <w:p w:rsidR="00A81E83" w:rsidRPr="005801B1" w:rsidRDefault="00A81E83" w:rsidP="00BE152D">
      <w:pPr>
        <w:ind w:left="720"/>
        <w:rPr>
          <w:rFonts w:cs="Tahoma"/>
          <w:lang w:val="de-DE"/>
        </w:rPr>
      </w:pPr>
      <w:r w:rsidRPr="005801B1">
        <w:rPr>
          <w:rFonts w:eastAsia="Calibri" w:cs="Tahoma"/>
          <w:color w:val="000000"/>
          <w:szCs w:val="18"/>
          <w:lang w:val="de-DE"/>
        </w:rPr>
        <w:t>SQL Server 2008 R2 ist die letzte Version von SQL Server, die unter dem Pro-Prozessor-Lizenzmodell lizenziert wird.</w:t>
      </w:r>
      <w:r w:rsidR="00F1269E" w:rsidRPr="005801B1">
        <w:rPr>
          <w:rFonts w:eastAsia="Calibri" w:cs="Tahoma"/>
          <w:color w:val="000000"/>
          <w:szCs w:val="18"/>
          <w:lang w:val="de-DE"/>
        </w:rPr>
        <w:t xml:space="preserve"> </w:t>
      </w:r>
      <w:r w:rsidRPr="005801B1">
        <w:rPr>
          <w:rFonts w:eastAsia="Calibri" w:cs="Tahoma"/>
          <w:color w:val="000000"/>
          <w:szCs w:val="18"/>
          <w:lang w:val="de-DE"/>
        </w:rPr>
        <w:t>Als Ausnahme erhalten Volumenlizenzkunden, die am 1. April 2012 über aktive Software Assurance für SQL Server 2008 R2 Standard-Prozessorlizenzen („qualifizierende Lizenzen“) verfügen, die</w:t>
      </w:r>
      <w:r w:rsidR="00BE152D">
        <w:rPr>
          <w:rFonts w:eastAsia="Calibri" w:cs="Tahoma"/>
          <w:color w:val="000000"/>
          <w:szCs w:val="18"/>
          <w:lang w:val="de-DE"/>
        </w:rPr>
        <w:t> </w:t>
      </w:r>
      <w:r w:rsidRPr="005801B1">
        <w:rPr>
          <w:rFonts w:eastAsia="Calibri" w:cs="Tahoma"/>
          <w:color w:val="000000"/>
          <w:szCs w:val="18"/>
          <w:lang w:val="de-DE"/>
        </w:rPr>
        <w:t>folgenden Optionen. SQL Server 2008 R2 Standard-Prozessor</w:t>
      </w:r>
      <w:r w:rsidRPr="005801B1">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F1269E" w:rsidRPr="005801B1">
        <w:rPr>
          <w:rFonts w:cs="Tahoma"/>
          <w:bCs/>
          <w:color w:val="000000"/>
          <w:szCs w:val="18"/>
          <w:lang w:val="de-DE"/>
        </w:rPr>
        <w:t xml:space="preserve"> </w:t>
      </w:r>
      <w:r w:rsidRPr="005801B1">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26723A" w:rsidRPr="005801B1" w:rsidRDefault="0026723A" w:rsidP="0026723A">
      <w:pPr>
        <w:ind w:left="720"/>
        <w:rPr>
          <w:rFonts w:cs="Tahoma"/>
          <w:lang w:val="de-DE"/>
        </w:rPr>
      </w:pPr>
    </w:p>
    <w:p w:rsidR="0026723A" w:rsidRPr="005801B1" w:rsidRDefault="0026723A" w:rsidP="0026723A">
      <w:pPr>
        <w:spacing w:after="60"/>
        <w:ind w:left="720"/>
        <w:rPr>
          <w:rFonts w:cs="Tahoma"/>
          <w:lang w:val="de-DE"/>
        </w:rPr>
      </w:pPr>
      <w:r w:rsidRPr="005801B1">
        <w:rPr>
          <w:rFonts w:eastAsia="Calibri" w:cs="Tahoma"/>
          <w:b/>
          <w:szCs w:val="18"/>
          <w:lang w:val="de-DE"/>
        </w:rPr>
        <w:t>Aktuelle Laufzeit</w:t>
      </w:r>
    </w:p>
    <w:p w:rsidR="00A81E83" w:rsidRPr="005801B1" w:rsidRDefault="00A81E83" w:rsidP="00BE152D">
      <w:pPr>
        <w:ind w:left="720"/>
        <w:rPr>
          <w:rFonts w:cs="Tahoma"/>
          <w:lang w:val="de-DE"/>
        </w:rPr>
      </w:pPr>
      <w:r w:rsidRPr="005801B1">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w:t>
      </w:r>
      <w:r w:rsidR="00BE152D">
        <w:rPr>
          <w:rFonts w:eastAsia="Calibri" w:cs="Tahoma"/>
          <w:szCs w:val="18"/>
          <w:lang w:val="de-DE"/>
        </w:rPr>
        <w:t> </w:t>
      </w:r>
      <w:r w:rsidRPr="005801B1">
        <w:rPr>
          <w:rFonts w:eastAsia="Calibri" w:cs="Tahoma"/>
          <w:szCs w:val="18"/>
          <w:lang w:val="de-DE"/>
        </w:rPr>
        <w:t>Rechte unter Lizenzmobilität durch Software Assurance und Lizenzmobilität innerhalb von Serverfarmen gewährt.</w:t>
      </w:r>
      <w:r w:rsidR="00F1269E" w:rsidRPr="005801B1">
        <w:rPr>
          <w:rFonts w:eastAsia="Calibri" w:cs="Tahoma"/>
          <w:szCs w:val="18"/>
          <w:lang w:val="de-DE"/>
        </w:rPr>
        <w:t xml:space="preserve"> </w:t>
      </w:r>
      <w:r w:rsidRPr="005801B1">
        <w:rPr>
          <w:rFonts w:eastAsia="Calibri" w:cs="Tahoma"/>
          <w:szCs w:val="18"/>
          <w:lang w:val="de-DE"/>
        </w:rPr>
        <w:t>Die Lizenzbestimmungen für Lizenzmobilität finden Kunden in den Produktbenutzungsrechten für</w:t>
      </w:r>
      <w:r w:rsidR="00BE152D">
        <w:rPr>
          <w:rFonts w:eastAsia="Calibri" w:cs="Tahoma"/>
          <w:szCs w:val="18"/>
          <w:lang w:val="de-DE"/>
        </w:rPr>
        <w:t> </w:t>
      </w:r>
      <w:r w:rsidRPr="005801B1">
        <w:rPr>
          <w:rFonts w:eastAsia="Calibri" w:cs="Tahoma"/>
          <w:szCs w:val="18"/>
          <w:lang w:val="de-DE"/>
        </w:rPr>
        <w:t>SQL Server 2012 Standard Core.</w:t>
      </w:r>
    </w:p>
    <w:p w:rsidR="0026723A" w:rsidRDefault="0026723A" w:rsidP="0026723A">
      <w:pPr>
        <w:ind w:left="720"/>
        <w:rPr>
          <w:rFonts w:cs="Tahoma"/>
          <w:lang w:val="de-DE"/>
        </w:rPr>
      </w:pPr>
    </w:p>
    <w:p w:rsidR="000C27EC" w:rsidRDefault="000C27EC" w:rsidP="0026723A">
      <w:pPr>
        <w:ind w:left="720"/>
        <w:rPr>
          <w:rFonts w:cs="Tahoma"/>
          <w:lang w:val="de-DE"/>
        </w:rPr>
      </w:pPr>
    </w:p>
    <w:p w:rsidR="000C27EC" w:rsidRDefault="000C27EC" w:rsidP="0026723A">
      <w:pPr>
        <w:ind w:left="720"/>
        <w:rPr>
          <w:rFonts w:cs="Tahoma"/>
          <w:lang w:val="de-DE"/>
        </w:rPr>
      </w:pPr>
    </w:p>
    <w:p w:rsidR="000C27EC" w:rsidRDefault="000C27EC" w:rsidP="0026723A">
      <w:pPr>
        <w:ind w:left="720"/>
        <w:rPr>
          <w:rFonts w:cs="Tahoma"/>
          <w:lang w:val="de-DE"/>
        </w:rPr>
      </w:pPr>
    </w:p>
    <w:p w:rsidR="000C27EC" w:rsidRDefault="000C27EC" w:rsidP="0026723A">
      <w:pPr>
        <w:ind w:left="720"/>
        <w:rPr>
          <w:rFonts w:cs="Tahoma"/>
          <w:lang w:val="de-DE"/>
        </w:rPr>
      </w:pPr>
    </w:p>
    <w:p w:rsidR="000C27EC" w:rsidRDefault="000C27EC" w:rsidP="0026723A">
      <w:pPr>
        <w:ind w:left="720"/>
        <w:rPr>
          <w:rFonts w:cs="Tahoma"/>
          <w:lang w:val="de-DE"/>
        </w:rPr>
      </w:pPr>
    </w:p>
    <w:p w:rsidR="000C27EC" w:rsidRDefault="000C27EC" w:rsidP="0026723A">
      <w:pPr>
        <w:ind w:left="720"/>
        <w:rPr>
          <w:rFonts w:cs="Tahoma"/>
          <w:lang w:val="de-DE"/>
        </w:rPr>
      </w:pPr>
    </w:p>
    <w:p w:rsidR="0026723A" w:rsidRPr="005801B1" w:rsidRDefault="00A81E83" w:rsidP="0026723A">
      <w:pPr>
        <w:spacing w:after="60"/>
        <w:ind w:left="720"/>
        <w:rPr>
          <w:rFonts w:cs="Tahoma"/>
          <w:lang w:val="de-DE"/>
        </w:rPr>
      </w:pPr>
      <w:r w:rsidRPr="005801B1">
        <w:rPr>
          <w:rFonts w:eastAsia="Calibri" w:cs="Tahoma"/>
          <w:b/>
          <w:szCs w:val="18"/>
          <w:lang w:val="de-DE"/>
        </w:rPr>
        <w:t>Erster Verlängerungszeitraum (vor dem 1. April 2015)</w:t>
      </w:r>
    </w:p>
    <w:p w:rsidR="00A81E83" w:rsidRPr="005801B1" w:rsidRDefault="00A81E83" w:rsidP="00824B10">
      <w:pPr>
        <w:ind w:left="720"/>
        <w:rPr>
          <w:rFonts w:cs="Tahoma"/>
          <w:lang w:val="de-DE"/>
        </w:rPr>
      </w:pPr>
      <w:r w:rsidRPr="005801B1">
        <w:rPr>
          <w:rFonts w:eastAsia="Calibri" w:cs="Tahoma"/>
          <w:szCs w:val="18"/>
          <w:lang w:val="de-DE"/>
        </w:rPr>
        <w:t>Bei der ersten Software Assurance-Verlängerung am oder nach dem 1. April 2012 (jedoch vor dem</w:t>
      </w:r>
      <w:r w:rsidR="00824B10">
        <w:rPr>
          <w:rFonts w:eastAsia="Calibri" w:cs="Tahoma"/>
          <w:szCs w:val="18"/>
          <w:lang w:val="de-DE"/>
        </w:rPr>
        <w:t> </w:t>
      </w:r>
      <w:r w:rsidRPr="005801B1">
        <w:rPr>
          <w:rFonts w:eastAsia="Calibri" w:cs="Tahoma"/>
          <w:szCs w:val="18"/>
          <w:lang w:val="de-DE"/>
        </w:rPr>
        <w:t>1. April 2015) ist ein Kunde berechtigt, für jeden Server, den der Kunde unter den Produktbenutzungsrechten für SQL Server 2008 R2 Standard-Prozessorlizenzen ordnungsgemäß lizenziert</w:t>
      </w:r>
      <w:r w:rsidR="00BE152D">
        <w:rPr>
          <w:rFonts w:eastAsia="Calibri" w:cs="Tahoma"/>
          <w:szCs w:val="18"/>
          <w:lang w:val="de-DE"/>
        </w:rPr>
        <w:t> </w:t>
      </w:r>
      <w:r w:rsidRPr="005801B1">
        <w:rPr>
          <w:rFonts w:eastAsia="Calibri" w:cs="Tahoma"/>
          <w:szCs w:val="18"/>
          <w:lang w:val="de-DE"/>
        </w:rPr>
        <w:t>hat, Software Assurance für SQL Server Standard-Core-Lizenzen zu erwerben, ohne die zugrunde</w:t>
      </w:r>
      <w:r w:rsidR="00BE152D">
        <w:rPr>
          <w:rFonts w:eastAsia="Calibri" w:cs="Tahoma"/>
          <w:szCs w:val="18"/>
          <w:lang w:val="de-DE"/>
        </w:rPr>
        <w:t> </w:t>
      </w:r>
      <w:r w:rsidRPr="005801B1">
        <w:rPr>
          <w:rFonts w:eastAsia="Calibri" w:cs="Tahoma"/>
          <w:szCs w:val="18"/>
          <w:lang w:val="de-DE"/>
        </w:rPr>
        <w:t>liegenden</w:t>
      </w:r>
      <w:r w:rsidR="00BE152D">
        <w:rPr>
          <w:rFonts w:eastAsia="Calibri" w:cs="Tahoma"/>
          <w:szCs w:val="18"/>
          <w:lang w:val="de-DE"/>
        </w:rPr>
        <w:t> </w:t>
      </w:r>
      <w:r w:rsidRPr="005801B1">
        <w:rPr>
          <w:rFonts w:eastAsia="Calibri" w:cs="Tahoma"/>
          <w:szCs w:val="18"/>
          <w:lang w:val="de-DE"/>
        </w:rPr>
        <w:t>Core-Lizenzen für die Anzahl der Core-Lizenzen erwerben zu müssen, die der Summe</w:t>
      </w:r>
      <w:r w:rsidR="00803CC9">
        <w:rPr>
          <w:rFonts w:eastAsia="Calibri" w:cs="Tahoma"/>
          <w:szCs w:val="18"/>
          <w:lang w:val="de-DE"/>
        </w:rPr>
        <w:t> </w:t>
      </w:r>
      <w:r w:rsidRPr="005801B1">
        <w:rPr>
          <w:rFonts w:eastAsia="Calibri" w:cs="Tahoma"/>
          <w:szCs w:val="18"/>
          <w:lang w:val="de-DE"/>
        </w:rPr>
        <w:t>von (a)</w:t>
      </w:r>
      <w:r w:rsidR="00BE152D">
        <w:rPr>
          <w:rFonts w:eastAsia="Calibri" w:cs="Tahoma"/>
          <w:szCs w:val="18"/>
          <w:lang w:val="de-DE"/>
        </w:rPr>
        <w:t> </w:t>
      </w:r>
      <w:r w:rsidRPr="005801B1">
        <w:rPr>
          <w:rFonts w:eastAsia="Calibri" w:cs="Tahoma"/>
          <w:szCs w:val="18"/>
          <w:lang w:val="de-DE"/>
        </w:rPr>
        <w:t>und</w:t>
      </w:r>
      <w:r w:rsidR="00BE152D">
        <w:rPr>
          <w:rFonts w:eastAsia="Calibri" w:cs="Tahoma"/>
          <w:szCs w:val="18"/>
          <w:lang w:val="de-DE"/>
        </w:rPr>
        <w:t> </w:t>
      </w:r>
      <w:r w:rsidRPr="005801B1">
        <w:rPr>
          <w:rFonts w:eastAsia="Calibri" w:cs="Tahoma"/>
          <w:szCs w:val="18"/>
          <w:lang w:val="de-DE"/>
        </w:rPr>
        <w:t>(b) entspricht:</w:t>
      </w:r>
    </w:p>
    <w:p w:rsidR="0026723A" w:rsidRPr="005801B1" w:rsidRDefault="0026723A" w:rsidP="00BE152D">
      <w:pPr>
        <w:spacing w:line="180" w:lineRule="auto"/>
        <w:ind w:left="720"/>
        <w:rPr>
          <w:rFonts w:cs="Tahoma"/>
          <w:lang w:val="de-DE"/>
        </w:rPr>
      </w:pPr>
    </w:p>
    <w:p w:rsidR="0026723A" w:rsidRPr="005801B1" w:rsidRDefault="00A81E83" w:rsidP="00824B10">
      <w:pPr>
        <w:numPr>
          <w:ilvl w:val="0"/>
          <w:numId w:val="145"/>
        </w:numPr>
        <w:tabs>
          <w:tab w:val="left" w:pos="1440"/>
        </w:tabs>
        <w:spacing w:after="60"/>
        <w:ind w:left="1440"/>
        <w:rPr>
          <w:rFonts w:cs="Tahoma"/>
          <w:lang w:val="de-DE"/>
        </w:rPr>
      </w:pPr>
      <w:r w:rsidRPr="005801B1">
        <w:rPr>
          <w:rFonts w:eastAsia="Calibri" w:cs="Tahoma"/>
          <w:szCs w:val="18"/>
          <w:lang w:val="de-DE"/>
        </w:rPr>
        <w:t>eine Anzahl, die der Anzahl von dem Server zugewiesenen qualifizierenden Lizenzen oder der</w:t>
      </w:r>
      <w:r w:rsidR="00BE152D">
        <w:rPr>
          <w:rFonts w:eastAsia="Calibri" w:cs="Tahoma"/>
          <w:szCs w:val="18"/>
          <w:lang w:val="de-DE"/>
        </w:rPr>
        <w:t> </w:t>
      </w:r>
      <w:r w:rsidRPr="005801B1">
        <w:rPr>
          <w:rFonts w:eastAsia="Calibri" w:cs="Tahoma"/>
          <w:szCs w:val="18"/>
          <w:lang w:val="de-DE"/>
        </w:rPr>
        <w:t>Gesamtzahl von physischen Prozessoren auf dem Server entspricht, multipliziert mit dem</w:t>
      </w:r>
      <w:r w:rsidR="00824B10">
        <w:rPr>
          <w:rFonts w:eastAsia="Calibri" w:cs="Tahoma"/>
          <w:szCs w:val="18"/>
          <w:lang w:val="de-DE"/>
        </w:rPr>
        <w:t> </w:t>
      </w:r>
      <w:r w:rsidRPr="005801B1">
        <w:rPr>
          <w:rFonts w:eastAsia="Calibri" w:cs="Tahoma"/>
          <w:szCs w:val="18"/>
          <w:lang w:val="de-DE"/>
        </w:rPr>
        <w:t>größeren</w:t>
      </w:r>
      <w:r w:rsidR="00BE152D">
        <w:rPr>
          <w:rFonts w:eastAsia="Calibri" w:cs="Tahoma"/>
          <w:szCs w:val="18"/>
          <w:lang w:val="de-DE"/>
        </w:rPr>
        <w:t> </w:t>
      </w:r>
      <w:r w:rsidRPr="005801B1">
        <w:rPr>
          <w:rFonts w:eastAsia="Calibri" w:cs="Tahoma"/>
          <w:szCs w:val="18"/>
          <w:lang w:val="de-DE"/>
        </w:rPr>
        <w:t xml:space="preserve">Wert folgender Zahlen, wobei die kleinere Zahl maßgeblich ist: </w:t>
      </w:r>
    </w:p>
    <w:p w:rsidR="00A81E83" w:rsidRPr="006224F0" w:rsidRDefault="00A81E83" w:rsidP="0026723A">
      <w:pPr>
        <w:numPr>
          <w:ilvl w:val="3"/>
          <w:numId w:val="71"/>
        </w:numPr>
        <w:spacing w:after="60"/>
        <w:ind w:left="1800"/>
        <w:rPr>
          <w:rFonts w:cs="Tahoma"/>
        </w:rPr>
      </w:pPr>
      <w:r w:rsidRPr="006224F0">
        <w:rPr>
          <w:rFonts w:eastAsia="Calibri" w:cs="Tahoma"/>
          <w:szCs w:val="18"/>
        </w:rPr>
        <w:t>vier ODER</w:t>
      </w:r>
    </w:p>
    <w:p w:rsidR="00A81E83" w:rsidRPr="005801B1" w:rsidRDefault="00A81E83" w:rsidP="0026723A">
      <w:pPr>
        <w:numPr>
          <w:ilvl w:val="3"/>
          <w:numId w:val="71"/>
        </w:numPr>
        <w:spacing w:after="60"/>
        <w:ind w:left="1800"/>
        <w:rPr>
          <w:rFonts w:cs="Tahoma"/>
          <w:lang w:val="de-DE"/>
        </w:rPr>
      </w:pPr>
      <w:r w:rsidRPr="005801B1">
        <w:rPr>
          <w:rFonts w:eastAsia="Calibri" w:cs="Tahoma"/>
          <w:szCs w:val="18"/>
          <w:lang w:val="de-DE"/>
        </w:rPr>
        <w:t>der tatsächlichen Anzahl von Cores pro physischem Prozessor multipliziert mit dem entsprechenden Core-Faktor.</w:t>
      </w:r>
      <w:r w:rsidR="00F1269E" w:rsidRPr="005801B1">
        <w:rPr>
          <w:rFonts w:eastAsia="Calibri" w:cs="Tahoma"/>
          <w:szCs w:val="18"/>
          <w:lang w:val="de-DE"/>
        </w:rPr>
        <w:t xml:space="preserve"> </w:t>
      </w:r>
      <w:r w:rsidRPr="005801B1">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5801B1" w:rsidRDefault="00A81E83" w:rsidP="0026723A">
      <w:pPr>
        <w:numPr>
          <w:ilvl w:val="0"/>
          <w:numId w:val="145"/>
        </w:numPr>
        <w:tabs>
          <w:tab w:val="left" w:pos="1440"/>
        </w:tabs>
        <w:spacing w:after="60"/>
        <w:ind w:left="1440"/>
        <w:rPr>
          <w:rFonts w:cs="Tahoma"/>
          <w:lang w:val="de-DE"/>
        </w:rPr>
      </w:pPr>
      <w:r w:rsidRPr="005801B1">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743324" w:rsidRPr="005801B1" w:rsidRDefault="00743324" w:rsidP="00BE152D">
      <w:pPr>
        <w:tabs>
          <w:tab w:val="left" w:pos="1440"/>
        </w:tabs>
        <w:spacing w:line="180" w:lineRule="auto"/>
        <w:ind w:left="1080"/>
        <w:rPr>
          <w:rFonts w:cs="Tahoma"/>
          <w:lang w:val="de-DE"/>
        </w:rPr>
      </w:pPr>
    </w:p>
    <w:p w:rsidR="0026723A" w:rsidRPr="005801B1" w:rsidRDefault="00A81E83" w:rsidP="0026723A">
      <w:pPr>
        <w:spacing w:after="60"/>
        <w:ind w:left="720"/>
        <w:rPr>
          <w:rFonts w:cs="Tahoma"/>
          <w:lang w:val="de-DE"/>
        </w:rPr>
      </w:pPr>
      <w:r w:rsidRPr="005801B1">
        <w:rPr>
          <w:rFonts w:eastAsia="Calibri" w:cs="Tahoma"/>
          <w:b/>
          <w:szCs w:val="18"/>
          <w:lang w:val="de-DE"/>
        </w:rPr>
        <w:t>Erster Verlängerungszeitraum (am oder nach dem 1. April 2015)</w:t>
      </w:r>
    </w:p>
    <w:p w:rsidR="00A81E83" w:rsidRPr="005801B1" w:rsidRDefault="00A81E83" w:rsidP="00BE152D">
      <w:pPr>
        <w:ind w:left="720"/>
        <w:rPr>
          <w:rFonts w:cs="Tahoma"/>
          <w:lang w:val="de-DE"/>
        </w:rPr>
      </w:pPr>
      <w:r w:rsidRPr="005801B1">
        <w:rPr>
          <w:rFonts w:eastAsia="Calibri" w:cs="Tahoma"/>
          <w:color w:val="000000"/>
          <w:szCs w:val="18"/>
          <w:lang w:val="de-DE"/>
        </w:rPr>
        <w:t>Kunden, die Software Assurance am oder nach dem 1. April 2015</w:t>
      </w:r>
      <w:r w:rsidRPr="005801B1">
        <w:rPr>
          <w:rFonts w:eastAsia="Calibri" w:cs="Tahoma"/>
          <w:szCs w:val="18"/>
          <w:lang w:val="de-DE"/>
        </w:rPr>
        <w:t xml:space="preserve"> erstmals verlängern, sind berechtigt, für</w:t>
      </w:r>
      <w:r w:rsidR="00BE152D">
        <w:rPr>
          <w:rFonts w:eastAsia="Calibri" w:cs="Tahoma"/>
          <w:szCs w:val="18"/>
          <w:lang w:val="de-DE"/>
        </w:rPr>
        <w:t> </w:t>
      </w:r>
      <w:r w:rsidRPr="005801B1">
        <w:rPr>
          <w:rFonts w:eastAsia="Calibri" w:cs="Tahoma"/>
          <w:szCs w:val="18"/>
          <w:lang w:val="de-DE"/>
        </w:rPr>
        <w:t>jeden Server, der unter Produktbenutzungsrechten für SQL Server 2008 R2-Prozessorlizenzen ordnungsgemäß lizenziert ist, Software Assurance wie folgt zu erwerben:</w:t>
      </w:r>
    </w:p>
    <w:p w:rsidR="0026723A" w:rsidRPr="005801B1" w:rsidRDefault="0026723A" w:rsidP="00BE152D">
      <w:pPr>
        <w:spacing w:line="180" w:lineRule="auto"/>
        <w:ind w:left="720"/>
        <w:rPr>
          <w:rFonts w:cs="Tahoma"/>
          <w:lang w:val="de-DE"/>
        </w:rPr>
      </w:pPr>
    </w:p>
    <w:p w:rsidR="00A81E83" w:rsidRPr="006224F0" w:rsidRDefault="00A81E83" w:rsidP="0026723A">
      <w:pPr>
        <w:numPr>
          <w:ilvl w:val="3"/>
          <w:numId w:val="114"/>
        </w:numPr>
        <w:spacing w:after="60"/>
        <w:ind w:left="1440"/>
        <w:rPr>
          <w:rFonts w:cs="Tahoma"/>
        </w:rPr>
      </w:pPr>
      <w:r w:rsidRPr="005801B1">
        <w:rPr>
          <w:rFonts w:eastAsia="Calibri" w:cs="Tahoma"/>
          <w:szCs w:val="18"/>
          <w:lang w:val="de-DE"/>
        </w:rPr>
        <w:t xml:space="preserve">Wie im ersten Absatz dieses Produkthinweises dargelegt, sind Lizenzen, die vor dem 1. April 2015 erworben wurden, qualifizierende Lizenzen, und Kunden sind berechtigt, Software Assurance in </w:t>
      </w:r>
      <w:r w:rsidRPr="005801B1">
        <w:rPr>
          <w:rFonts w:eastAsia="Calibri" w:cs="Tahoma"/>
          <w:szCs w:val="18"/>
          <w:lang w:val="de-DE"/>
        </w:rPr>
        <w:lastRenderedPageBreak/>
        <w:t xml:space="preserve">Übereinstimmung mit den Bestimmungen im Abschnitt oben mit der Überschrift „Erster Verlängerungszeitraum (vor dem 1. </w:t>
      </w:r>
      <w:r w:rsidRPr="006224F0">
        <w:rPr>
          <w:rFonts w:eastAsia="Calibri" w:cs="Tahoma"/>
          <w:szCs w:val="18"/>
        </w:rPr>
        <w:t xml:space="preserve">April 2015)“ zu verlängern, und </w:t>
      </w:r>
    </w:p>
    <w:p w:rsidR="00A81E83" w:rsidRPr="005801B1" w:rsidRDefault="00DE27E0" w:rsidP="00BE152D">
      <w:pPr>
        <w:numPr>
          <w:ilvl w:val="3"/>
          <w:numId w:val="114"/>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sind Kunden berechtigt, Software Assurance für vier SQL Server Standard-Core-Lizenzen zu verlängern, ohne die zugrunde liegenden</w:t>
      </w:r>
      <w:r w:rsidR="00BE152D">
        <w:rPr>
          <w:rFonts w:eastAsia="Calibri" w:cs="Tahoma"/>
          <w:szCs w:val="18"/>
          <w:lang w:val="de-DE"/>
        </w:rPr>
        <w:t> </w:t>
      </w:r>
      <w:r w:rsidR="00A81E83" w:rsidRPr="005801B1">
        <w:rPr>
          <w:rFonts w:eastAsia="Calibri" w:cs="Tahoma"/>
          <w:szCs w:val="18"/>
          <w:lang w:val="de-DE"/>
        </w:rPr>
        <w:t>Core-Lizenzen für jede SQL Server 2008 R2 Standard-Prozessorlizenz zu erwerben. Für</w:t>
      </w:r>
      <w:r w:rsidR="00BE152D">
        <w:rPr>
          <w:rFonts w:eastAsia="Calibri" w:cs="Tahoma"/>
          <w:szCs w:val="18"/>
          <w:lang w:val="de-DE"/>
        </w:rPr>
        <w:t> </w:t>
      </w:r>
      <w:r w:rsidR="00A81E83" w:rsidRPr="005801B1">
        <w:rPr>
          <w:rFonts w:eastAsia="Calibri" w:cs="Tahoma"/>
          <w:szCs w:val="18"/>
          <w:lang w:val="de-DE"/>
        </w:rPr>
        <w:t>die kontinuierliche Verwendung von SQL Server 2012 auf Prozessoren, die mehr als vier Core-Lizenzen pro Prozessor erfordern, muss der Kunde die zusätzlichen Core-Lizenzen erwerben.</w:t>
      </w:r>
    </w:p>
    <w:p w:rsidR="00A81E83" w:rsidRPr="005801B1" w:rsidRDefault="00A81E83" w:rsidP="00BE152D">
      <w:pPr>
        <w:numPr>
          <w:ilvl w:val="0"/>
          <w:numId w:val="64"/>
        </w:numPr>
        <w:spacing w:after="60"/>
        <w:ind w:left="1440"/>
        <w:rPr>
          <w:rFonts w:cs="Tahoma"/>
          <w:lang w:val="de-DE"/>
        </w:rPr>
      </w:pPr>
      <w:r w:rsidRPr="005801B1">
        <w:rPr>
          <w:rFonts w:eastAsia="Calibri" w:cs="Tahoma"/>
          <w:szCs w:val="18"/>
          <w:lang w:val="de-DE"/>
        </w:rPr>
        <w:t>Die Prozessorlizenzen des Kunden sind bei Erwerb von Software Assurance für Core-Lizenzen unter</w:t>
      </w:r>
      <w:r w:rsidR="00BE152D">
        <w:rPr>
          <w:rFonts w:eastAsia="Calibri" w:cs="Tahoma"/>
          <w:szCs w:val="18"/>
          <w:lang w:val="de-DE"/>
        </w:rPr>
        <w:t> </w:t>
      </w:r>
      <w:r w:rsidRPr="005801B1">
        <w:rPr>
          <w:rFonts w:eastAsia="Calibri" w:cs="Tahoma"/>
          <w:szCs w:val="18"/>
          <w:lang w:val="de-DE"/>
        </w:rPr>
        <w:t>diesem Angebot nicht mehr gültig. Die Option zum Erwerb von Core-Lizenzen für Software</w:t>
      </w:r>
      <w:r w:rsidR="00BE152D">
        <w:rPr>
          <w:rFonts w:eastAsia="Calibri" w:cs="Tahoma"/>
          <w:szCs w:val="18"/>
          <w:lang w:val="de-DE"/>
        </w:rPr>
        <w:t> </w:t>
      </w:r>
      <w:r w:rsidRPr="005801B1">
        <w:rPr>
          <w:rFonts w:eastAsia="Calibri" w:cs="Tahoma"/>
          <w:szCs w:val="18"/>
          <w:lang w:val="de-DE"/>
        </w:rPr>
        <w:t>Assurance für SQL Server ist nicht auf die Software Assurance-Verlängerung unter Abonnementprogrammen anwendbar.</w:t>
      </w:r>
      <w:r w:rsidR="00F1269E" w:rsidRPr="005801B1">
        <w:rPr>
          <w:rFonts w:eastAsia="Calibri" w:cs="Tahoma"/>
          <w:szCs w:val="18"/>
          <w:lang w:val="de-DE"/>
        </w:rPr>
        <w:t xml:space="preserve"> </w:t>
      </w:r>
    </w:p>
    <w:p w:rsidR="0026723A" w:rsidRPr="005801B1" w:rsidRDefault="0026723A" w:rsidP="00BE152D">
      <w:pPr>
        <w:tabs>
          <w:tab w:val="left" w:pos="1080"/>
        </w:tabs>
        <w:spacing w:line="180" w:lineRule="auto"/>
        <w:ind w:left="1080"/>
        <w:rPr>
          <w:rFonts w:cs="Tahoma"/>
          <w:lang w:val="de-DE"/>
        </w:rPr>
      </w:pPr>
    </w:p>
    <w:p w:rsidR="0026723A" w:rsidRPr="005801B1" w:rsidRDefault="00A431D5" w:rsidP="0026723A">
      <w:pPr>
        <w:spacing w:after="60"/>
        <w:ind w:left="720"/>
        <w:rPr>
          <w:rFonts w:cs="Tahoma"/>
          <w:lang w:val="de-DE"/>
        </w:rPr>
      </w:pPr>
      <w:r w:rsidRPr="005801B1">
        <w:rPr>
          <w:rFonts w:eastAsia="Calibri" w:cs="Tahoma"/>
          <w:b/>
          <w:szCs w:val="18"/>
          <w:lang w:val="de-DE"/>
        </w:rPr>
        <w:t>Für Kunden, die ein Step Up von SQL Server Standard zu SQL Server Enterprise Core durchführen möchten</w:t>
      </w:r>
    </w:p>
    <w:p w:rsidR="00A431D5" w:rsidRPr="005801B1" w:rsidRDefault="00A431D5" w:rsidP="00BE152D">
      <w:pPr>
        <w:ind w:left="720"/>
        <w:rPr>
          <w:rFonts w:cs="Tahoma"/>
          <w:lang w:val="de-DE"/>
        </w:rPr>
      </w:pPr>
      <w:r w:rsidRPr="005801B1">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BE152D">
        <w:rPr>
          <w:rFonts w:eastAsia="Calibri" w:cs="Tahoma"/>
          <w:szCs w:val="18"/>
          <w:lang w:val="de-DE"/>
        </w:rPr>
        <w:t> </w:t>
      </w:r>
      <w:r w:rsidRPr="005801B1">
        <w:rPr>
          <w:rFonts w:eastAsia="Calibri" w:cs="Tahoma"/>
          <w:szCs w:val="18"/>
          <w:lang w:val="de-DE"/>
        </w:rPr>
        <w:t>Core) durchzuführen. Für jeden Server, den ein Kunde unter den Produktbenutzungsrechten für SQL</w:t>
      </w:r>
      <w:r w:rsidR="00BE152D">
        <w:rPr>
          <w:rFonts w:eastAsia="Calibri" w:cs="Tahoma"/>
          <w:szCs w:val="18"/>
          <w:lang w:val="de-DE"/>
        </w:rPr>
        <w:t> </w:t>
      </w:r>
      <w:r w:rsidRPr="005801B1">
        <w:rPr>
          <w:rFonts w:eastAsia="Calibri" w:cs="Tahoma"/>
          <w:szCs w:val="18"/>
          <w:lang w:val="de-DE"/>
        </w:rPr>
        <w:t xml:space="preserve">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26723A" w:rsidRPr="005801B1" w:rsidRDefault="0026723A" w:rsidP="00BE152D">
      <w:pPr>
        <w:tabs>
          <w:tab w:val="left" w:pos="1080"/>
        </w:tabs>
        <w:spacing w:line="180" w:lineRule="auto"/>
        <w:ind w:left="1080"/>
        <w:rPr>
          <w:rFonts w:cs="Tahoma"/>
          <w:lang w:val="de-DE"/>
        </w:rPr>
      </w:pPr>
    </w:p>
    <w:p w:rsidR="00A431D5" w:rsidRPr="006224F0" w:rsidRDefault="00A431D5" w:rsidP="0026723A">
      <w:pPr>
        <w:numPr>
          <w:ilvl w:val="3"/>
          <w:numId w:val="115"/>
        </w:numPr>
        <w:tabs>
          <w:tab w:val="left" w:pos="1440"/>
        </w:tabs>
        <w:spacing w:after="60"/>
        <w:ind w:left="1440"/>
        <w:rPr>
          <w:rFonts w:cs="Tahoma"/>
        </w:rPr>
      </w:pPr>
      <w:r w:rsidRPr="006224F0">
        <w:rPr>
          <w:rFonts w:eastAsia="Calibri" w:cs="Tahoma"/>
          <w:szCs w:val="18"/>
        </w:rPr>
        <w:t>vier ODER</w:t>
      </w:r>
    </w:p>
    <w:p w:rsidR="00A431D5" w:rsidRPr="005801B1" w:rsidRDefault="00A431D5" w:rsidP="00803CC9">
      <w:pPr>
        <w:numPr>
          <w:ilvl w:val="3"/>
          <w:numId w:val="115"/>
        </w:numPr>
        <w:tabs>
          <w:tab w:val="left" w:pos="1440"/>
        </w:tabs>
        <w:spacing w:after="60"/>
        <w:ind w:left="1440"/>
        <w:rPr>
          <w:rFonts w:cs="Tahoma"/>
          <w:lang w:val="de-DE"/>
        </w:rPr>
      </w:pPr>
      <w:r w:rsidRPr="005801B1">
        <w:rPr>
          <w:rFonts w:eastAsia="Calibri" w:cs="Tahoma"/>
          <w:szCs w:val="18"/>
          <w:lang w:val="de-DE"/>
        </w:rPr>
        <w:t>der tatsächlichen Anzahl von Cores pro physischem Prozessor multipliziert mit dem entsprechenden</w:t>
      </w:r>
      <w:r w:rsidR="00803CC9">
        <w:rPr>
          <w:rFonts w:eastAsia="Calibri" w:cs="Tahoma"/>
          <w:szCs w:val="18"/>
          <w:lang w:val="de-DE"/>
        </w:rPr>
        <w:t> </w:t>
      </w:r>
      <w:r w:rsidRPr="005801B1">
        <w:rPr>
          <w:rFonts w:eastAsia="Calibri" w:cs="Tahoma"/>
          <w:szCs w:val="18"/>
          <w:lang w:val="de-DE"/>
        </w:rPr>
        <w:t>Core-Faktor.</w:t>
      </w:r>
      <w:r w:rsidR="00F1269E" w:rsidRPr="005801B1">
        <w:rPr>
          <w:rFonts w:eastAsia="Calibri" w:cs="Tahoma"/>
          <w:szCs w:val="18"/>
          <w:lang w:val="de-DE"/>
        </w:rPr>
        <w:t xml:space="preserve"> </w:t>
      </w:r>
      <w:r w:rsidRPr="005801B1">
        <w:rPr>
          <w:rFonts w:eastAsia="Calibri" w:cs="Tahoma"/>
          <w:szCs w:val="18"/>
          <w:lang w:val="de-DE"/>
        </w:rPr>
        <w:t>(Wenn die tatsächliche Anzahl von Cores pro physischem Prozessor</w:t>
      </w:r>
      <w:r w:rsidR="00803CC9">
        <w:rPr>
          <w:rFonts w:eastAsia="Calibri" w:cs="Tahoma"/>
          <w:szCs w:val="18"/>
          <w:lang w:val="de-DE"/>
        </w:rPr>
        <w:t> </w:t>
      </w:r>
      <w:r w:rsidRPr="005801B1">
        <w:rPr>
          <w:rFonts w:eastAsia="Calibri" w:cs="Tahoma"/>
          <w:szCs w:val="18"/>
          <w:lang w:val="de-DE"/>
        </w:rPr>
        <w:t>mehr als vier beträgt, muss der Kunde unmittelbar vor dem Erwerb der Step Up-Lizenzen</w:t>
      </w:r>
      <w:r w:rsidR="00803CC9">
        <w:rPr>
          <w:rFonts w:eastAsia="Calibri" w:cs="Tahoma"/>
          <w:szCs w:val="18"/>
          <w:lang w:val="de-DE"/>
        </w:rPr>
        <w:t> </w:t>
      </w:r>
      <w:r w:rsidRPr="005801B1">
        <w:rPr>
          <w:rFonts w:eastAsia="Calibri" w:cs="Tahoma"/>
          <w:szCs w:val="18"/>
          <w:lang w:val="de-DE"/>
        </w:rPr>
        <w:t>entweder mit dem Microsoft MAP-Tool oder einer gleichwertigen Software Unterlagen zur</w:t>
      </w:r>
      <w:r w:rsidR="00803CC9">
        <w:rPr>
          <w:rFonts w:eastAsia="Calibri" w:cs="Tahoma"/>
          <w:szCs w:val="18"/>
          <w:lang w:val="de-DE"/>
        </w:rPr>
        <w:t> </w:t>
      </w:r>
      <w:r w:rsidRPr="005801B1">
        <w:rPr>
          <w:rFonts w:eastAsia="Calibri" w:cs="Tahoma"/>
          <w:szCs w:val="18"/>
          <w:lang w:val="de-DE"/>
        </w:rPr>
        <w:t>Konfiguration der SQL Server-Software, die auf dem Server ausgeführt wird (lizenzierte Instanzen, die in Betriebssystemumgebungen auf dem lizenzierten Server ausgeführt werden), und</w:t>
      </w:r>
      <w:r w:rsidR="00803CC9">
        <w:rPr>
          <w:rFonts w:eastAsia="Calibri" w:cs="Tahoma"/>
          <w:szCs w:val="18"/>
          <w:lang w:val="de-DE"/>
        </w:rPr>
        <w:t> </w:t>
      </w:r>
      <w:r w:rsidRPr="005801B1">
        <w:rPr>
          <w:rFonts w:eastAsia="Calibri" w:cs="Tahoma"/>
          <w:szCs w:val="18"/>
          <w:lang w:val="de-DE"/>
        </w:rPr>
        <w:t xml:space="preserve">der physischen Hardware führen, die diese Software unterstützt.) </w:t>
      </w:r>
    </w:p>
    <w:p w:rsidR="00A431D5" w:rsidRPr="005801B1" w:rsidRDefault="00A431D5" w:rsidP="00803CC9">
      <w:pPr>
        <w:ind w:left="720"/>
        <w:rPr>
          <w:rFonts w:cs="Tahoma"/>
          <w:lang w:val="de-DE"/>
        </w:rPr>
      </w:pPr>
      <w:r w:rsidRPr="005801B1">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w:t>
      </w:r>
      <w:r w:rsidR="00BE152D">
        <w:rPr>
          <w:rFonts w:eastAsia="Calibri" w:cs="Tahoma"/>
          <w:szCs w:val="18"/>
          <w:lang w:val="de-DE"/>
        </w:rPr>
        <w:t> </w:t>
      </w:r>
      <w:r w:rsidRPr="005801B1">
        <w:rPr>
          <w:rFonts w:eastAsia="Calibri" w:cs="Tahoma"/>
          <w:szCs w:val="18"/>
          <w:lang w:val="de-DE"/>
        </w:rPr>
        <w:t>verwenden.</w:t>
      </w:r>
      <w:r w:rsidR="00F1269E" w:rsidRPr="005801B1">
        <w:rPr>
          <w:rFonts w:eastAsia="Calibri" w:cs="Tahoma"/>
          <w:szCs w:val="18"/>
          <w:lang w:val="de-DE"/>
        </w:rPr>
        <w:t xml:space="preserve"> </w:t>
      </w:r>
      <w:r w:rsidRPr="005801B1">
        <w:rPr>
          <w:rFonts w:eastAsia="Calibri" w:cs="Tahoma"/>
          <w:szCs w:val="18"/>
          <w:lang w:val="de-DE"/>
        </w:rPr>
        <w:t>Sofern in diesem Abschnitt „Für Kunden, die ein Step Up von SQL Server Standard zu SQL</w:t>
      </w:r>
      <w:r w:rsidR="00803CC9">
        <w:rPr>
          <w:rFonts w:eastAsia="Calibri" w:cs="Tahoma"/>
          <w:szCs w:val="18"/>
          <w:lang w:val="de-DE"/>
        </w:rPr>
        <w:t> </w:t>
      </w:r>
      <w:r w:rsidRPr="005801B1">
        <w:rPr>
          <w:rFonts w:eastAsia="Calibri" w:cs="Tahoma"/>
          <w:szCs w:val="18"/>
          <w:lang w:val="de-DE"/>
        </w:rPr>
        <w:t>Server Enterprise Core durchführen möchten“ nicht anders bestimmt</w:t>
      </w:r>
      <w:r w:rsidRPr="005801B1">
        <w:rPr>
          <w:rFonts w:eastAsia="Calibri" w:cs="Tahoma"/>
          <w:b/>
          <w:szCs w:val="18"/>
          <w:lang w:val="de-DE"/>
        </w:rPr>
        <w:t xml:space="preserve">, </w:t>
      </w:r>
      <w:r w:rsidRPr="005801B1">
        <w:rPr>
          <w:rFonts w:eastAsia="Calibri" w:cs="Tahoma"/>
          <w:szCs w:val="18"/>
          <w:lang w:val="de-DE"/>
        </w:rPr>
        <w:t>gelten hinsichtlich des Erwerbs von Step Up Lizenzen die im Abschnitt „Software Assurance“ dieser Produktliste dargelegten Bestimmungen.</w:t>
      </w:r>
      <w:r w:rsidRPr="005801B1">
        <w:rPr>
          <w:rFonts w:eastAsia="Calibri" w:cs="Tahoma"/>
          <w:b/>
          <w:szCs w:val="18"/>
          <w:lang w:val="de-DE"/>
        </w:rPr>
        <w:t xml:space="preserve"> </w:t>
      </w:r>
    </w:p>
    <w:p w:rsidR="0026723A" w:rsidRPr="005801B1" w:rsidRDefault="0026723A" w:rsidP="0026723A">
      <w:pPr>
        <w:tabs>
          <w:tab w:val="left" w:pos="1080"/>
        </w:tabs>
        <w:ind w:left="1080"/>
        <w:rPr>
          <w:rFonts w:cs="Tahoma"/>
          <w:lang w:val="de-DE"/>
        </w:rPr>
      </w:pPr>
    </w:p>
    <w:p w:rsidR="0026723A" w:rsidRPr="005801B1" w:rsidRDefault="00A81E83" w:rsidP="0026723A">
      <w:pPr>
        <w:spacing w:after="60"/>
        <w:ind w:left="720"/>
        <w:rPr>
          <w:rFonts w:cs="Tahoma"/>
          <w:lang w:val="de-DE"/>
        </w:rPr>
      </w:pPr>
      <w:r w:rsidRPr="005801B1">
        <w:rPr>
          <w:rFonts w:eastAsia="Calibri" w:cs="Tahoma"/>
          <w:b/>
          <w:szCs w:val="18"/>
          <w:lang w:val="de-DE"/>
        </w:rPr>
        <w:t>Für Kunden mit Software Assurance, die vor dem 1. April 2015 abläuft, die sich gegen eine Verlängerung entscheiden</w:t>
      </w:r>
    </w:p>
    <w:p w:rsidR="00A81E83" w:rsidRPr="005801B1" w:rsidRDefault="00A81E83" w:rsidP="00803CC9">
      <w:pPr>
        <w:ind w:left="720"/>
        <w:rPr>
          <w:rFonts w:cs="Tahoma"/>
          <w:lang w:val="de-DE"/>
        </w:rPr>
      </w:pPr>
      <w:r w:rsidRPr="005801B1">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803CC9">
        <w:rPr>
          <w:rFonts w:eastAsia="Calibri" w:cs="Tahoma"/>
          <w:szCs w:val="18"/>
          <w:lang w:val="de-DE"/>
        </w:rPr>
        <w:t> </w:t>
      </w:r>
      <w:r w:rsidRPr="005801B1">
        <w:rPr>
          <w:rFonts w:eastAsia="Calibri" w:cs="Tahoma"/>
          <w:szCs w:val="18"/>
          <w:lang w:val="de-DE"/>
        </w:rPr>
        <w:t>diesen Lizenzen auszuführen:</w:t>
      </w:r>
    </w:p>
    <w:p w:rsidR="009C7505" w:rsidRPr="005801B1" w:rsidRDefault="009C7505" w:rsidP="0026723A">
      <w:pPr>
        <w:ind w:left="720"/>
        <w:rPr>
          <w:rFonts w:cs="Tahoma"/>
          <w:lang w:val="de-DE"/>
        </w:rPr>
      </w:pPr>
    </w:p>
    <w:p w:rsidR="00A81E83" w:rsidRPr="005801B1" w:rsidRDefault="00A81E83" w:rsidP="009C7505">
      <w:pPr>
        <w:numPr>
          <w:ilvl w:val="0"/>
          <w:numId w:val="116"/>
        </w:numPr>
        <w:tabs>
          <w:tab w:val="left" w:pos="1440"/>
        </w:tabs>
        <w:spacing w:after="60"/>
        <w:ind w:left="1440"/>
        <w:rPr>
          <w:rFonts w:cs="Tahoma"/>
          <w:lang w:val="de-DE"/>
        </w:rPr>
      </w:pPr>
      <w:r w:rsidRPr="005801B1">
        <w:rPr>
          <w:rFonts w:eastAsia="Calibri" w:cs="Tahoma"/>
          <w:b/>
          <w:szCs w:val="18"/>
          <w:lang w:val="de-DE"/>
        </w:rPr>
        <w:t>SQL Server 2008 R2 Standard:</w:t>
      </w:r>
      <w:r w:rsidRPr="005801B1">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A81E83" w:rsidRPr="005801B1" w:rsidRDefault="00A81E83" w:rsidP="009C7505">
      <w:pPr>
        <w:numPr>
          <w:ilvl w:val="0"/>
          <w:numId w:val="116"/>
        </w:numPr>
        <w:tabs>
          <w:tab w:val="left" w:pos="1440"/>
        </w:tabs>
        <w:spacing w:after="60"/>
        <w:ind w:left="1440"/>
        <w:rPr>
          <w:rFonts w:cs="Tahoma"/>
          <w:lang w:val="de-DE"/>
        </w:rPr>
      </w:pPr>
      <w:r w:rsidRPr="005801B1">
        <w:rPr>
          <w:rFonts w:eastAsia="Calibri" w:cs="Tahoma"/>
          <w:b/>
          <w:szCs w:val="18"/>
          <w:lang w:val="de-DE"/>
        </w:rPr>
        <w:t xml:space="preserve">SQL Server 2012 Standard Core: </w:t>
      </w:r>
      <w:r w:rsidRPr="005801B1">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5801B1" w:rsidRDefault="00A81E83" w:rsidP="009C7505">
      <w:pPr>
        <w:numPr>
          <w:ilvl w:val="1"/>
          <w:numId w:val="117"/>
        </w:numPr>
        <w:tabs>
          <w:tab w:val="left" w:pos="1800"/>
        </w:tabs>
        <w:spacing w:after="60"/>
        <w:ind w:left="1800"/>
        <w:rPr>
          <w:rFonts w:cs="Tahoma"/>
          <w:lang w:val="de-DE"/>
        </w:rPr>
      </w:pPr>
      <w:r w:rsidRPr="005801B1">
        <w:rPr>
          <w:rFonts w:eastAsia="Calibri" w:cs="Tahoma"/>
          <w:szCs w:val="18"/>
          <w:lang w:val="de-DE"/>
        </w:rPr>
        <w:t xml:space="preserve">Kunden verfügen nicht mehr über Rechte unter Lizenzmobilität innerhalb von Serverfarmen oder Lizenzmobilität durch Software Assurance, und </w:t>
      </w:r>
    </w:p>
    <w:p w:rsidR="00A81E83" w:rsidRPr="006224F0" w:rsidRDefault="00A81E83" w:rsidP="009C7505">
      <w:pPr>
        <w:numPr>
          <w:ilvl w:val="1"/>
          <w:numId w:val="117"/>
        </w:numPr>
        <w:tabs>
          <w:tab w:val="left" w:pos="1800"/>
        </w:tabs>
        <w:spacing w:after="60"/>
        <w:ind w:left="1800"/>
        <w:rPr>
          <w:rFonts w:cs="Tahoma"/>
        </w:rPr>
      </w:pPr>
      <w:r w:rsidRPr="005801B1">
        <w:rPr>
          <w:rFonts w:eastAsia="Calibri" w:cs="Tahoma"/>
          <w:szCs w:val="18"/>
          <w:lang w:val="de-DE"/>
        </w:rPr>
        <w:t xml:space="preserve">Neuzuweisungen von Lizenzen unterliegen den Beschränkungen unten unter (i) und (ii) in Bezug auf ihre „Core-Lizenzäquivalenz“. </w:t>
      </w:r>
      <w:r w:rsidRPr="006224F0">
        <w:rPr>
          <w:rFonts w:eastAsia="Calibri" w:cs="Tahoma"/>
          <w:szCs w:val="18"/>
        </w:rPr>
        <w:t xml:space="preserve">Die Core-Lizenzäquivalenz wird wie folgt bestimmt. </w:t>
      </w:r>
    </w:p>
    <w:p w:rsidR="00A81E83" w:rsidRPr="005801B1" w:rsidRDefault="00A81E83" w:rsidP="009C7505">
      <w:pPr>
        <w:numPr>
          <w:ilvl w:val="2"/>
          <w:numId w:val="116"/>
        </w:numPr>
        <w:tabs>
          <w:tab w:val="left" w:pos="2160"/>
        </w:tabs>
        <w:spacing w:after="60"/>
        <w:ind w:hanging="360"/>
        <w:rPr>
          <w:rFonts w:cs="Tahoma"/>
          <w:lang w:val="de-DE"/>
        </w:rPr>
      </w:pPr>
      <w:r w:rsidRPr="005801B1">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w:t>
      </w:r>
      <w:r w:rsidRPr="005801B1">
        <w:rPr>
          <w:rFonts w:eastAsia="Calibri" w:cs="Tahoma"/>
          <w:szCs w:val="18"/>
          <w:lang w:val="de-DE"/>
        </w:rPr>
        <w:lastRenderedPageBreak/>
        <w:t xml:space="preserve">kleinere Zahl maßgeblich ist, entspricht die Core-Lizenzäquivalenz dem größeren Wert folgender Zahlen: </w:t>
      </w:r>
    </w:p>
    <w:p w:rsidR="00A81E83" w:rsidRPr="006224F0" w:rsidRDefault="00A81E83" w:rsidP="009C7505">
      <w:pPr>
        <w:numPr>
          <w:ilvl w:val="4"/>
          <w:numId w:val="64"/>
        </w:numPr>
        <w:tabs>
          <w:tab w:val="left" w:pos="2520"/>
        </w:tabs>
        <w:spacing w:after="60"/>
        <w:ind w:left="2880"/>
        <w:rPr>
          <w:rFonts w:cs="Tahoma"/>
        </w:rPr>
      </w:pPr>
      <w:r w:rsidRPr="006224F0">
        <w:rPr>
          <w:rFonts w:eastAsia="Calibri" w:cs="Tahoma"/>
          <w:szCs w:val="18"/>
        </w:rPr>
        <w:t xml:space="preserve">vier Cores pro Prozessorlizenz ODER </w:t>
      </w:r>
    </w:p>
    <w:p w:rsidR="00A81E83" w:rsidRPr="005801B1" w:rsidRDefault="00A81E83" w:rsidP="009C7505">
      <w:pPr>
        <w:numPr>
          <w:ilvl w:val="4"/>
          <w:numId w:val="64"/>
        </w:numPr>
        <w:tabs>
          <w:tab w:val="left" w:pos="2520"/>
        </w:tabs>
        <w:spacing w:after="60"/>
        <w:ind w:left="2880"/>
        <w:rPr>
          <w:rFonts w:cs="Tahoma"/>
          <w:lang w:val="de-DE"/>
        </w:rPr>
      </w:pPr>
      <w:r w:rsidRPr="005801B1">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A81E83" w:rsidRPr="005801B1" w:rsidRDefault="00A81E83" w:rsidP="009C7505">
      <w:pPr>
        <w:numPr>
          <w:ilvl w:val="2"/>
          <w:numId w:val="116"/>
        </w:numPr>
        <w:tabs>
          <w:tab w:val="left" w:pos="2160"/>
        </w:tabs>
        <w:spacing w:after="60"/>
        <w:ind w:hanging="360"/>
        <w:rPr>
          <w:rFonts w:cs="Tahoma"/>
          <w:lang w:val="de-DE"/>
        </w:rPr>
      </w:pPr>
      <w:r w:rsidRPr="005801B1">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5801B1" w:rsidRDefault="00A81E83" w:rsidP="009C7505">
      <w:pPr>
        <w:numPr>
          <w:ilvl w:val="0"/>
          <w:numId w:val="67"/>
        </w:numPr>
        <w:tabs>
          <w:tab w:val="left" w:pos="1440"/>
        </w:tabs>
        <w:spacing w:after="60"/>
        <w:ind w:left="1440"/>
        <w:rPr>
          <w:rFonts w:cs="Tahoma"/>
          <w:lang w:val="de-DE"/>
        </w:rPr>
      </w:pPr>
      <w:r w:rsidRPr="005801B1">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5801B1" w:rsidRDefault="00A81E83" w:rsidP="009C7505">
      <w:pPr>
        <w:numPr>
          <w:ilvl w:val="0"/>
          <w:numId w:val="67"/>
        </w:numPr>
        <w:tabs>
          <w:tab w:val="left" w:pos="1440"/>
        </w:tabs>
        <w:spacing w:after="60"/>
        <w:ind w:left="1440"/>
        <w:rPr>
          <w:rFonts w:cs="Tahoma"/>
          <w:lang w:val="de-DE"/>
        </w:rPr>
      </w:pPr>
      <w:r w:rsidRPr="005801B1">
        <w:rPr>
          <w:rFonts w:eastAsia="Calibri" w:cs="Tahoma"/>
          <w:szCs w:val="18"/>
          <w:lang w:val="de-DE"/>
        </w:rPr>
        <w:t>Die angenommene Core-Lizenzäquivalenz der Kunden impliziert nicht, dass sie berechtigt sind, eine einzelne Prozessorlizenz Cores auf zwei oder mehr Prozessoren zuzuweisen.</w:t>
      </w:r>
    </w:p>
    <w:p w:rsidR="00BE152D" w:rsidRPr="005801B1" w:rsidRDefault="00BE152D" w:rsidP="009C7505">
      <w:pPr>
        <w:tabs>
          <w:tab w:val="left" w:pos="1440"/>
        </w:tabs>
        <w:ind w:left="1080"/>
        <w:rPr>
          <w:rFonts w:cs="Tahoma"/>
          <w:lang w:val="de-DE"/>
        </w:rPr>
      </w:pPr>
    </w:p>
    <w:p w:rsidR="009C7505" w:rsidRPr="005801B1" w:rsidRDefault="00A81E83" w:rsidP="009C7505">
      <w:pPr>
        <w:tabs>
          <w:tab w:val="left" w:pos="720"/>
        </w:tabs>
        <w:spacing w:after="60"/>
        <w:ind w:left="720"/>
        <w:rPr>
          <w:rFonts w:cs="Tahoma"/>
          <w:lang w:val="de-DE"/>
        </w:rPr>
      </w:pPr>
      <w:r w:rsidRPr="005801B1">
        <w:rPr>
          <w:rFonts w:eastAsia="Calibri" w:cs="Tahoma"/>
          <w:b/>
          <w:szCs w:val="18"/>
          <w:lang w:val="de-DE"/>
        </w:rPr>
        <w:t>Für Kunden mit Software Assurance, die am oder nach dem 1. April 2015 abläuft, die sich gegen eine Verlängerung entscheiden</w:t>
      </w:r>
    </w:p>
    <w:p w:rsidR="00A81E83" w:rsidRPr="005801B1" w:rsidRDefault="00A81E83" w:rsidP="00F3003F">
      <w:pPr>
        <w:tabs>
          <w:tab w:val="left" w:pos="720"/>
        </w:tabs>
        <w:ind w:left="720"/>
        <w:rPr>
          <w:rFonts w:cs="Tahoma"/>
          <w:lang w:val="de-DE"/>
        </w:rPr>
      </w:pPr>
      <w:r w:rsidRPr="005801B1">
        <w:rPr>
          <w:rFonts w:eastAsia="Calibri" w:cs="Tahoma"/>
          <w:color w:val="000000"/>
          <w:szCs w:val="18"/>
          <w:lang w:val="de-DE"/>
        </w:rPr>
        <w:t xml:space="preserve">Konzern-Abonnement- </w:t>
      </w:r>
      <w:r w:rsidRPr="005801B1">
        <w:rPr>
          <w:rFonts w:eastAsia="Calibri" w:cs="Tahoma"/>
          <w:szCs w:val="18"/>
          <w:lang w:val="de-DE"/>
        </w:rPr>
        <w:t>und Open Value Subscription-</w:t>
      </w:r>
      <w:r w:rsidRPr="005801B1">
        <w:rPr>
          <w:rFonts w:eastAsia="Calibri" w:cs="Tahoma"/>
          <w:color w:val="000000"/>
          <w:szCs w:val="18"/>
          <w:lang w:val="de-DE"/>
        </w:rPr>
        <w:t>Kunden mit Software Assurance, die am oder nach dem</w:t>
      </w:r>
      <w:r w:rsidR="00F3003F">
        <w:rPr>
          <w:rFonts w:eastAsia="Calibri" w:cs="Tahoma"/>
          <w:color w:val="000000"/>
          <w:szCs w:val="18"/>
          <w:lang w:val="de-DE"/>
        </w:rPr>
        <w:t> </w:t>
      </w:r>
      <w:r w:rsidRPr="005801B1">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9C7505" w:rsidRPr="005801B1" w:rsidRDefault="009C7505" w:rsidP="009C7505">
      <w:pPr>
        <w:tabs>
          <w:tab w:val="left" w:pos="720"/>
        </w:tabs>
        <w:ind w:left="720"/>
        <w:rPr>
          <w:rFonts w:cs="Tahoma"/>
          <w:lang w:val="de-DE"/>
        </w:rPr>
      </w:pPr>
    </w:p>
    <w:p w:rsidR="00A81E83" w:rsidRPr="005801B1" w:rsidRDefault="00A81E83" w:rsidP="00F3003F">
      <w:pPr>
        <w:numPr>
          <w:ilvl w:val="2"/>
          <w:numId w:val="64"/>
        </w:numPr>
        <w:spacing w:after="60"/>
        <w:ind w:left="1440"/>
        <w:rPr>
          <w:rFonts w:cs="Tahoma"/>
          <w:lang w:val="de-DE"/>
        </w:rPr>
      </w:pPr>
      <w:r w:rsidRPr="005801B1">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F3003F">
        <w:rPr>
          <w:rFonts w:eastAsia="Calibri" w:cs="Tahoma"/>
          <w:szCs w:val="18"/>
          <w:lang w:val="de-DE"/>
        </w:rPr>
        <w:t> </w:t>
      </w:r>
      <w:r w:rsidRPr="005801B1">
        <w:rPr>
          <w:rFonts w:eastAsia="Calibri" w:cs="Tahoma"/>
          <w:szCs w:val="18"/>
          <w:lang w:val="de-DE"/>
        </w:rPr>
        <w:t xml:space="preserve">Software Assurance, die vor dem 1. April 2015 abläuft, die sich gegen eine Verlängerung entscheiden“ weiterhin zu verwenden, und </w:t>
      </w:r>
    </w:p>
    <w:p w:rsidR="00A81E83" w:rsidRPr="005801B1" w:rsidRDefault="00DE27E0" w:rsidP="00824B10">
      <w:pPr>
        <w:numPr>
          <w:ilvl w:val="2"/>
          <w:numId w:val="64"/>
        </w:numPr>
        <w:spacing w:after="60"/>
        <w:ind w:left="1440"/>
        <w:rPr>
          <w:rFonts w:cs="Tahoma"/>
          <w:lang w:val="de-DE"/>
        </w:rPr>
      </w:pPr>
      <w:r>
        <w:rPr>
          <w:rFonts w:eastAsia="Calibri" w:cs="Tahoma"/>
          <w:szCs w:val="18"/>
          <w:lang w:val="de-DE"/>
        </w:rPr>
        <w:t>F</w:t>
      </w:r>
      <w:r w:rsidR="00A81E83" w:rsidRPr="005801B1">
        <w:rPr>
          <w:rFonts w:eastAsia="Calibri" w:cs="Tahoma"/>
          <w:szCs w:val="18"/>
          <w:lang w:val="de-DE"/>
        </w:rPr>
        <w:t>ür Lizenzen, die nach dem 1. April 2015 erworben wurden, verfügt die Prozessorlizenz von Kunden</w:t>
      </w:r>
      <w:r w:rsidR="00F3003F">
        <w:rPr>
          <w:rFonts w:eastAsia="Calibri" w:cs="Tahoma"/>
          <w:szCs w:val="18"/>
          <w:lang w:val="de-DE"/>
        </w:rPr>
        <w:t> </w:t>
      </w:r>
      <w:r w:rsidR="00A81E83" w:rsidRPr="005801B1">
        <w:rPr>
          <w:rFonts w:eastAsia="Calibri" w:cs="Tahoma"/>
          <w:szCs w:val="18"/>
          <w:lang w:val="de-DE"/>
        </w:rPr>
        <w:t>über eine Core-Äquivalenz von vier Core-Lizenzen für SQL Server 2012 Standard. Für die</w:t>
      </w:r>
      <w:r w:rsidR="00824B10">
        <w:rPr>
          <w:rFonts w:eastAsia="Calibri" w:cs="Tahoma"/>
          <w:szCs w:val="18"/>
          <w:lang w:val="de-DE"/>
        </w:rPr>
        <w:t> </w:t>
      </w:r>
      <w:r w:rsidR="00A81E83" w:rsidRPr="005801B1">
        <w:rPr>
          <w:rFonts w:eastAsia="Calibri" w:cs="Tahoma"/>
          <w:szCs w:val="18"/>
          <w:lang w:val="de-DE"/>
        </w:rPr>
        <w:t>kontinuierliche Verwendung von SQL Server 2012 auf Prozessoren, die mehr als vier Core-Lizenzen pro Prozessor erfordern, muss der Kunde die zusätzlichen Core-Lizenzen erwerben.</w:t>
      </w:r>
    </w:p>
    <w:p w:rsidR="009C7505" w:rsidRPr="005801B1" w:rsidRDefault="009C7505" w:rsidP="009C7505">
      <w:pPr>
        <w:ind w:left="1440"/>
        <w:rPr>
          <w:rFonts w:cs="Tahoma"/>
          <w:lang w:val="de-DE"/>
        </w:rPr>
      </w:pPr>
    </w:p>
    <w:p w:rsidR="009C7505" w:rsidRPr="005801B1" w:rsidRDefault="00A81E83" w:rsidP="00F3003F">
      <w:pPr>
        <w:spacing w:after="60"/>
        <w:ind w:left="720"/>
        <w:rPr>
          <w:rFonts w:cs="Tahoma"/>
          <w:lang w:val="de-DE"/>
        </w:rPr>
      </w:pPr>
      <w:r w:rsidRPr="005801B1">
        <w:rPr>
          <w:rFonts w:cs="Tahoma"/>
          <w:b/>
          <w:lang w:val="de-DE"/>
        </w:rPr>
        <w:t>Für Kunden in der Volksrepublik</w:t>
      </w:r>
      <w:r w:rsidRPr="005801B1">
        <w:rPr>
          <w:rFonts w:cs="Tahoma"/>
          <w:lang w:val="de-DE"/>
        </w:rPr>
        <w:t xml:space="preserve"> </w:t>
      </w:r>
      <w:r w:rsidRPr="005801B1">
        <w:rPr>
          <w:rFonts w:cs="Tahoma"/>
          <w:b/>
          <w:lang w:val="de-DE"/>
        </w:rPr>
        <w:t>China, die dort Prozessorlizenzen und Software Assurance für</w:t>
      </w:r>
      <w:r w:rsidR="00F3003F">
        <w:rPr>
          <w:rFonts w:cs="Tahoma"/>
          <w:b/>
          <w:lang w:val="de-DE"/>
        </w:rPr>
        <w:t> </w:t>
      </w:r>
      <w:r w:rsidRPr="005801B1">
        <w:rPr>
          <w:rFonts w:cs="Tahoma"/>
          <w:b/>
          <w:lang w:val="de-DE"/>
        </w:rPr>
        <w:t>SQL Server 2008 R2 erwerben</w:t>
      </w:r>
    </w:p>
    <w:p w:rsidR="001D7A2C" w:rsidRPr="005801B1" w:rsidRDefault="00A81E83" w:rsidP="00F3003F">
      <w:pPr>
        <w:ind w:left="720"/>
        <w:rPr>
          <w:rFonts w:cs="Tahoma"/>
          <w:lang w:val="de-DE"/>
        </w:rPr>
      </w:pPr>
      <w:r w:rsidRPr="005801B1">
        <w:rPr>
          <w:rFonts w:cs="Tahoma"/>
          <w:lang w:val="de-DE"/>
        </w:rPr>
        <w:t>Die Verweise auf den 1. April 2012 und den 1. April 2015 in dieser Produktliste sind nicht anwendbar. Die</w:t>
      </w:r>
      <w:r w:rsidR="00F3003F">
        <w:rPr>
          <w:rFonts w:cs="Tahoma"/>
          <w:lang w:val="de-DE"/>
        </w:rPr>
        <w:t> </w:t>
      </w:r>
      <w:r w:rsidRPr="005801B1">
        <w:rPr>
          <w:rFonts w:cs="Tahoma"/>
          <w:lang w:val="de-DE"/>
        </w:rPr>
        <w:t>anwendbaren Daten für diese Kunden sind der 1. Juli 2012 bzw. der 1. Juli 2015.</w:t>
      </w:r>
      <w:bookmarkStart w:id="1456" w:name="_821_SQL_Server®"/>
      <w:bookmarkEnd w:id="1404"/>
      <w:bookmarkEnd w:id="1405"/>
      <w:bookmarkEnd w:id="1406"/>
      <w:bookmarkEnd w:id="1407"/>
      <w:bookmarkEnd w:id="1456"/>
    </w:p>
    <w:p w:rsidR="00743324" w:rsidRPr="005801B1" w:rsidRDefault="00743324" w:rsidP="009C7505">
      <w:pPr>
        <w:rPr>
          <w:rFonts w:cs="Tahoma"/>
          <w:lang w:val="de-DE"/>
        </w:rPr>
      </w:pPr>
    </w:p>
    <w:p w:rsidR="00023FE7" w:rsidRPr="005801B1" w:rsidRDefault="0099402E" w:rsidP="0037081F">
      <w:pPr>
        <w:pStyle w:val="Heading3"/>
        <w:rPr>
          <w:rFonts w:ascii="Tahoma" w:hAnsi="Tahoma" w:cs="Tahoma"/>
          <w:lang w:val="de-DE"/>
        </w:rPr>
      </w:pPr>
      <w:bookmarkStart w:id="1457" w:name="_86_84_System"/>
      <w:bookmarkStart w:id="1458" w:name="_84_System_Center"/>
      <w:bookmarkStart w:id="1459" w:name="_Toc336338351"/>
      <w:bookmarkStart w:id="1460" w:name="_Toc352235464"/>
      <w:bookmarkStart w:id="1461" w:name="Srv_79SystemCenterEssentials07"/>
      <w:bookmarkStart w:id="1462" w:name="Srv_80SystemCenterEssentials07"/>
      <w:bookmarkStart w:id="1463" w:name="Srv_83SystemCenterEssentials07"/>
      <w:bookmarkEnd w:id="1457"/>
      <w:bookmarkEnd w:id="1458"/>
      <w:r w:rsidRPr="005801B1">
        <w:rPr>
          <w:rFonts w:ascii="Tahoma" w:hAnsi="Tahoma" w:cs="Tahoma"/>
          <w:caps/>
          <w:color w:val="F66400"/>
          <w:sz w:val="22"/>
          <w:vertAlign w:val="superscript"/>
          <w:lang w:val="de-DE"/>
        </w:rPr>
        <w:t>84</w:t>
      </w:r>
      <w:r w:rsidRPr="005801B1">
        <w:rPr>
          <w:rFonts w:ascii="Tahoma" w:hAnsi="Tahoma" w:cs="Tahoma"/>
          <w:color w:val="F66400"/>
          <w:sz w:val="22"/>
          <w:lang w:val="de-DE"/>
        </w:rPr>
        <w:t xml:space="preserve"> System Center Essentials 2010</w:t>
      </w:r>
      <w:bookmarkEnd w:id="1459"/>
      <w:bookmarkEnd w:id="1460"/>
    </w:p>
    <w:bookmarkEnd w:id="1461"/>
    <w:bookmarkEnd w:id="1462"/>
    <w:bookmarkEnd w:id="1463"/>
    <w:p w:rsidR="00A30254" w:rsidRPr="005801B1" w:rsidRDefault="00A30254" w:rsidP="00602EF4">
      <w:pPr>
        <w:spacing w:after="60"/>
        <w:ind w:left="720"/>
        <w:rPr>
          <w:rFonts w:cs="Tahoma"/>
          <w:lang w:val="de-DE"/>
        </w:rPr>
      </w:pPr>
    </w:p>
    <w:p w:rsidR="00A30254" w:rsidRPr="005801B1" w:rsidRDefault="00A30254" w:rsidP="00A30254">
      <w:pPr>
        <w:spacing w:after="60"/>
        <w:ind w:left="720"/>
        <w:rPr>
          <w:rFonts w:cs="Tahoma"/>
          <w:lang w:val="de-DE"/>
        </w:rPr>
      </w:pPr>
      <w:r w:rsidRPr="005801B1">
        <w:rPr>
          <w:rFonts w:cs="Tahoma"/>
          <w:b/>
          <w:color w:val="000000"/>
          <w:szCs w:val="20"/>
          <w:lang w:val="de-DE"/>
        </w:rPr>
        <w:t>Lizenzgewährung für System Center Essentials 2010 für Software Assurance-Kunden</w:t>
      </w:r>
    </w:p>
    <w:p w:rsidR="00A30254" w:rsidRPr="006224F0" w:rsidRDefault="00A30254" w:rsidP="00A30254">
      <w:pPr>
        <w:pStyle w:val="EndnoteText"/>
        <w:ind w:left="720"/>
        <w:rPr>
          <w:rFonts w:ascii="Tahoma" w:hAnsi="Tahoma" w:cs="Tahoma"/>
        </w:rPr>
      </w:pPr>
      <w:r w:rsidRPr="005801B1">
        <w:rPr>
          <w:rFonts w:ascii="Tahoma" w:hAnsi="Tahoma" w:cs="Tahoma"/>
          <w:sz w:val="18"/>
          <w:lang w:val="de-DE"/>
        </w:rPr>
        <w:t>Die Version 2010 von System Center Essentials (SCE) wird die letzte Freigabe des Produkts sein.</w:t>
      </w:r>
      <w:r w:rsidR="00F1269E" w:rsidRPr="005801B1">
        <w:rPr>
          <w:rFonts w:ascii="Tahoma" w:hAnsi="Tahoma" w:cs="Tahoma"/>
          <w:sz w:val="18"/>
          <w:lang w:val="de-DE"/>
        </w:rPr>
        <w:t xml:space="preserve"> </w:t>
      </w:r>
      <w:r w:rsidRPr="005801B1">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F1269E" w:rsidRPr="005801B1">
        <w:rPr>
          <w:rFonts w:ascii="Tahoma" w:hAnsi="Tahoma" w:cs="Tahoma"/>
          <w:sz w:val="18"/>
          <w:lang w:val="de-DE"/>
        </w:rPr>
        <w:t xml:space="preserve"> </w:t>
      </w:r>
      <w:r w:rsidRPr="005801B1">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F1269E" w:rsidRPr="005801B1">
        <w:rPr>
          <w:rFonts w:ascii="Tahoma" w:hAnsi="Tahoma" w:cs="Tahoma"/>
          <w:sz w:val="18"/>
          <w:lang w:val="de-DE"/>
        </w:rPr>
        <w:t xml:space="preserve"> </w:t>
      </w:r>
      <w:r w:rsidRPr="006224F0">
        <w:rPr>
          <w:rFonts w:ascii="Tahoma" w:hAnsi="Tahoma" w:cs="Tahoma"/>
          <w:sz w:val="18"/>
        </w:rPr>
        <w:t>In der nachstehenden Tabelle finden Sie Einzelheiten.</w:t>
      </w:r>
    </w:p>
    <w:p w:rsidR="00A30254" w:rsidRPr="006224F0"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604"/>
        <w:gridCol w:w="4949"/>
      </w:tblGrid>
      <w:tr w:rsidR="00A30254" w:rsidRPr="006224F0" w:rsidTr="00F3003F">
        <w:tc>
          <w:tcPr>
            <w:tcW w:w="3604" w:type="dxa"/>
            <w:shd w:val="clear" w:color="auto" w:fill="FABF8F"/>
            <w:hideMark/>
          </w:tcPr>
          <w:p w:rsidR="00A30254" w:rsidRPr="005801B1" w:rsidRDefault="00A30254" w:rsidP="00CE334A">
            <w:pPr>
              <w:ind w:left="162"/>
              <w:jc w:val="center"/>
              <w:rPr>
                <w:rFonts w:cs="Tahoma"/>
                <w:b/>
                <w:bCs/>
                <w:color w:val="000000"/>
                <w:szCs w:val="18"/>
                <w:lang w:val="de-DE"/>
              </w:rPr>
            </w:pPr>
            <w:r w:rsidRPr="005801B1">
              <w:rPr>
                <w:rFonts w:cs="Tahoma"/>
                <w:b/>
                <w:bCs/>
                <w:color w:val="000000"/>
                <w:szCs w:val="18"/>
                <w:lang w:val="de-DE"/>
              </w:rPr>
              <w:t>Qualifizierende Lizenzen mit Software Assurance</w:t>
            </w:r>
          </w:p>
        </w:tc>
        <w:tc>
          <w:tcPr>
            <w:tcW w:w="4949" w:type="dxa"/>
            <w:shd w:val="clear" w:color="auto" w:fill="FABF8F"/>
            <w:hideMark/>
          </w:tcPr>
          <w:p w:rsidR="00A30254" w:rsidRPr="006224F0" w:rsidRDefault="00A30254" w:rsidP="00CE334A">
            <w:pPr>
              <w:ind w:left="162"/>
              <w:jc w:val="center"/>
              <w:rPr>
                <w:rFonts w:cs="Tahoma"/>
                <w:b/>
                <w:bCs/>
                <w:color w:val="000000"/>
                <w:szCs w:val="18"/>
              </w:rPr>
            </w:pPr>
            <w:r w:rsidRPr="006224F0">
              <w:rPr>
                <w:rFonts w:cs="Tahoma"/>
                <w:b/>
                <w:bCs/>
                <w:color w:val="000000"/>
                <w:szCs w:val="18"/>
              </w:rPr>
              <w:t>System Center 2012-Lizenzgewährung</w:t>
            </w:r>
          </w:p>
        </w:tc>
      </w:tr>
      <w:tr w:rsidR="00A30254" w:rsidRPr="00BD4A92" w:rsidTr="00F3003F">
        <w:tc>
          <w:tcPr>
            <w:tcW w:w="3604" w:type="dxa"/>
            <w:hideMark/>
          </w:tcPr>
          <w:p w:rsidR="00A30254" w:rsidRPr="006224F0" w:rsidRDefault="00A30254" w:rsidP="00CE334A">
            <w:pPr>
              <w:ind w:left="162"/>
              <w:rPr>
                <w:rFonts w:cs="Tahoma"/>
                <w:bCs/>
                <w:color w:val="000000"/>
                <w:szCs w:val="18"/>
              </w:rPr>
            </w:pPr>
            <w:r w:rsidRPr="006224F0">
              <w:rPr>
                <w:rFonts w:cs="Tahoma"/>
                <w:bCs/>
                <w:color w:val="000000"/>
                <w:szCs w:val="18"/>
              </w:rPr>
              <w:lastRenderedPageBreak/>
              <w:t>System Center Essentials 2010</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Server Management-Lizenz für System Center 2012 Standard für alle acht* qualifizierenden Lizenzen</w:t>
            </w:r>
          </w:p>
        </w:tc>
      </w:tr>
      <w:tr w:rsidR="00A30254" w:rsidRPr="00BD4A92" w:rsidTr="00F3003F">
        <w:tc>
          <w:tcPr>
            <w:tcW w:w="3604"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System Center Essentials 2010 mit SQL</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Server Management-Lizenz für System Center 2012 Standard für jede qualifizierende Lizenz</w:t>
            </w:r>
          </w:p>
        </w:tc>
      </w:tr>
      <w:tr w:rsidR="00A30254" w:rsidRPr="00BD4A92" w:rsidTr="00F3003F">
        <w:tc>
          <w:tcPr>
            <w:tcW w:w="3604"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Server-Management-Lizenz für System Center Essentials 2010</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Server Management-Lizenz für System Center 2012 Standard für alle acht* qualifizierenden Lizenzen</w:t>
            </w:r>
          </w:p>
        </w:tc>
      </w:tr>
      <w:tr w:rsidR="00A30254" w:rsidRPr="00BD4A92" w:rsidTr="00F3003F">
        <w:tc>
          <w:tcPr>
            <w:tcW w:w="3604" w:type="dxa"/>
            <w:hideMark/>
          </w:tcPr>
          <w:p w:rsidR="00A30254" w:rsidRPr="005801B1" w:rsidRDefault="00A30254" w:rsidP="00CE334A">
            <w:pPr>
              <w:ind w:left="162"/>
              <w:rPr>
                <w:rFonts w:cs="Tahoma"/>
                <w:lang w:val="fr-FR"/>
              </w:rPr>
            </w:pPr>
            <w:r w:rsidRPr="005801B1">
              <w:rPr>
                <w:rFonts w:cs="Tahoma"/>
                <w:bCs/>
                <w:color w:val="000000"/>
                <w:szCs w:val="18"/>
                <w:lang w:val="fr-FR"/>
              </w:rPr>
              <w:t>System Center Essentials 2010 Plus</w:t>
            </w:r>
          </w:p>
          <w:p w:rsidR="00A30254" w:rsidRPr="005801B1" w:rsidRDefault="00A30254" w:rsidP="00CE334A">
            <w:pPr>
              <w:ind w:left="162"/>
              <w:rPr>
                <w:rFonts w:cs="Tahoma"/>
                <w:bCs/>
                <w:color w:val="000000"/>
                <w:szCs w:val="18"/>
                <w:lang w:val="fr-FR"/>
              </w:rPr>
            </w:pPr>
            <w:r w:rsidRPr="005801B1">
              <w:rPr>
                <w:rFonts w:cs="Tahoma"/>
                <w:bCs/>
                <w:color w:val="000000"/>
                <w:szCs w:val="18"/>
                <w:lang w:val="fr-FR"/>
              </w:rPr>
              <w:t>Server-Management-Lizenz-Suite</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Server Management-Lizenz für System Center 2012 Standard für alle zwei** qualifizierenden Lizenzen</w:t>
            </w:r>
          </w:p>
        </w:tc>
      </w:tr>
      <w:tr w:rsidR="00A30254" w:rsidRPr="00BD4A92" w:rsidTr="00F3003F">
        <w:tc>
          <w:tcPr>
            <w:tcW w:w="3604"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Client-Management-Lizenz für System Center Essentials 2010</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Client-Management-Lizenz für System Center 2012 Configuration Manager für jede qualifizierende Lizenz</w:t>
            </w:r>
          </w:p>
        </w:tc>
      </w:tr>
      <w:tr w:rsidR="00A30254" w:rsidRPr="00BD4A92" w:rsidTr="00F3003F">
        <w:tc>
          <w:tcPr>
            <w:tcW w:w="3604" w:type="dxa"/>
            <w:hideMark/>
          </w:tcPr>
          <w:p w:rsidR="00A30254" w:rsidRPr="006224F0" w:rsidRDefault="00A30254" w:rsidP="00CE334A">
            <w:pPr>
              <w:ind w:left="162"/>
              <w:rPr>
                <w:rFonts w:cs="Tahoma"/>
                <w:bCs/>
                <w:color w:val="000000"/>
                <w:szCs w:val="18"/>
              </w:rPr>
            </w:pPr>
            <w:r w:rsidRPr="006224F0">
              <w:rPr>
                <w:rFonts w:cs="Tahoma"/>
                <w:bCs/>
                <w:color w:val="000000"/>
                <w:szCs w:val="18"/>
              </w:rPr>
              <w:t>Client-Management-Lizenz für System Center Essentials 2010 Plus</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Client-Management-Lizenz für System Center 2012 Configuration Manager für jede qualifizierende Lizenz</w:t>
            </w:r>
          </w:p>
        </w:tc>
      </w:tr>
      <w:tr w:rsidR="00A30254" w:rsidRPr="00BD4A92" w:rsidTr="00F3003F">
        <w:tc>
          <w:tcPr>
            <w:tcW w:w="3604" w:type="dxa"/>
            <w:hideMark/>
          </w:tcPr>
          <w:p w:rsidR="00A30254" w:rsidRPr="006224F0" w:rsidRDefault="00A30254" w:rsidP="00CE334A">
            <w:pPr>
              <w:ind w:left="162"/>
              <w:rPr>
                <w:rFonts w:cs="Tahoma"/>
                <w:bCs/>
                <w:color w:val="000000"/>
                <w:szCs w:val="18"/>
              </w:rPr>
            </w:pPr>
            <w:r w:rsidRPr="006224F0">
              <w:rPr>
                <w:rFonts w:cs="Tahoma"/>
                <w:bCs/>
                <w:color w:val="000000"/>
                <w:szCs w:val="18"/>
              </w:rPr>
              <w:t>Serverlizenz für Virtual Machine Manager Workgroup Edition</w:t>
            </w:r>
          </w:p>
        </w:tc>
        <w:tc>
          <w:tcPr>
            <w:tcW w:w="4949" w:type="dxa"/>
            <w:hideMark/>
          </w:tcPr>
          <w:p w:rsidR="00A30254" w:rsidRPr="005801B1" w:rsidRDefault="00A30254" w:rsidP="00CE334A">
            <w:pPr>
              <w:ind w:left="162"/>
              <w:rPr>
                <w:rFonts w:cs="Tahoma"/>
                <w:bCs/>
                <w:color w:val="000000"/>
                <w:szCs w:val="18"/>
                <w:lang w:val="de-DE"/>
              </w:rPr>
            </w:pPr>
            <w:r w:rsidRPr="005801B1">
              <w:rPr>
                <w:rFonts w:cs="Tahoma"/>
                <w:bCs/>
                <w:color w:val="000000"/>
                <w:szCs w:val="18"/>
                <w:lang w:val="de-DE"/>
              </w:rPr>
              <w:t>eine Server Management-Lizenz für System Center 2012 Standard für alle zwei** qualifizierenden Lizenzen</w:t>
            </w:r>
          </w:p>
        </w:tc>
      </w:tr>
    </w:tbl>
    <w:p w:rsidR="00A30254" w:rsidRPr="005801B1" w:rsidRDefault="00A30254" w:rsidP="00A30254">
      <w:pPr>
        <w:pStyle w:val="EndnoteText"/>
        <w:rPr>
          <w:rFonts w:ascii="Tahoma" w:hAnsi="Tahoma" w:cs="Tahoma"/>
          <w:lang w:val="de-DE"/>
        </w:rPr>
      </w:pPr>
      <w:r w:rsidRPr="005801B1">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F1269E" w:rsidRPr="005801B1">
        <w:rPr>
          <w:rFonts w:ascii="Tahoma" w:hAnsi="Tahoma" w:cs="Tahoma"/>
          <w:i/>
          <w:sz w:val="16"/>
          <w:szCs w:val="16"/>
          <w:lang w:val="de-DE"/>
        </w:rPr>
        <w:t xml:space="preserve"> </w:t>
      </w:r>
      <w:r w:rsidRPr="005801B1">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rsidR="00A30254" w:rsidRPr="005801B1" w:rsidRDefault="00A30254" w:rsidP="00A30254">
      <w:pPr>
        <w:pStyle w:val="EndnoteText"/>
        <w:rPr>
          <w:rFonts w:ascii="Tahoma" w:hAnsi="Tahoma" w:cs="Tahoma"/>
          <w:lang w:val="de-DE"/>
        </w:rPr>
      </w:pPr>
    </w:p>
    <w:p w:rsidR="00A30254" w:rsidRPr="005801B1" w:rsidRDefault="00A30254" w:rsidP="00A30254">
      <w:pPr>
        <w:pStyle w:val="EndnoteText"/>
        <w:rPr>
          <w:rFonts w:ascii="Tahoma" w:hAnsi="Tahoma" w:cs="Tahoma"/>
          <w:lang w:val="de-DE"/>
        </w:rPr>
      </w:pPr>
      <w:r w:rsidRPr="005801B1">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F1269E" w:rsidRPr="005801B1">
        <w:rPr>
          <w:rFonts w:ascii="Tahoma" w:hAnsi="Tahoma" w:cs="Tahoma"/>
          <w:i/>
          <w:sz w:val="16"/>
          <w:szCs w:val="16"/>
          <w:lang w:val="de-DE"/>
        </w:rPr>
        <w:t xml:space="preserve"> </w:t>
      </w:r>
      <w:r w:rsidRPr="005801B1">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rsidR="00A30254" w:rsidRPr="005801B1" w:rsidRDefault="00A30254" w:rsidP="00CE334A">
      <w:pPr>
        <w:spacing w:line="276" w:lineRule="auto"/>
        <w:rPr>
          <w:rFonts w:cs="Tahoma"/>
          <w:lang w:val="de-DE"/>
        </w:rPr>
      </w:pPr>
    </w:p>
    <w:p w:rsidR="00A30254" w:rsidRPr="005801B1" w:rsidRDefault="00A30254" w:rsidP="00F3003F">
      <w:pPr>
        <w:pStyle w:val="EndnoteText"/>
        <w:ind w:left="720"/>
        <w:rPr>
          <w:rFonts w:ascii="Tahoma" w:hAnsi="Tahoma" w:cs="Tahoma"/>
          <w:lang w:val="de-DE"/>
        </w:rPr>
      </w:pPr>
      <w:r w:rsidRPr="005801B1">
        <w:rPr>
          <w:rFonts w:ascii="Tahoma" w:hAnsi="Tahoma" w:cs="Tahoma"/>
          <w:sz w:val="18"/>
          <w:szCs w:val="18"/>
          <w:lang w:val="de-DE"/>
        </w:rPr>
        <w:t>Alle im Rahmen dieses Angebots gewährten Lizenzen umfassen Software Assurance. Diese gilt bis zum Ablauf von Software Assurance für die qualifizierenden SCE-Lizenzen. Danach können die Kunden Software</w:t>
      </w:r>
      <w:r w:rsidR="00F3003F">
        <w:rPr>
          <w:rFonts w:ascii="Tahoma" w:hAnsi="Tahoma" w:cs="Tahoma"/>
          <w:sz w:val="18"/>
          <w:szCs w:val="18"/>
          <w:lang w:val="de-DE"/>
        </w:rPr>
        <w:t> </w:t>
      </w:r>
      <w:r w:rsidRPr="005801B1">
        <w:rPr>
          <w:rFonts w:ascii="Tahoma" w:hAnsi="Tahoma" w:cs="Tahoma"/>
          <w:sz w:val="18"/>
          <w:szCs w:val="18"/>
          <w:lang w:val="de-DE"/>
        </w:rPr>
        <w:t xml:space="preserve">Assurance für die System Center 2012-Lizenz verlängern. </w:t>
      </w:r>
    </w:p>
    <w:p w:rsidR="00A30254" w:rsidRDefault="00A30254" w:rsidP="00CE334A">
      <w:pPr>
        <w:spacing w:line="276" w:lineRule="auto"/>
        <w:rPr>
          <w:rFonts w:cs="Tahoma"/>
          <w:lang w:val="de-DE"/>
        </w:rPr>
      </w:pPr>
    </w:p>
    <w:p w:rsidR="000C27EC" w:rsidRDefault="000C27EC" w:rsidP="00CE334A">
      <w:pPr>
        <w:spacing w:line="276" w:lineRule="auto"/>
        <w:rPr>
          <w:rFonts w:cs="Tahoma"/>
          <w:lang w:val="de-DE"/>
        </w:rPr>
      </w:pPr>
    </w:p>
    <w:p w:rsidR="000C27EC" w:rsidRDefault="000C27EC" w:rsidP="00CE334A">
      <w:pPr>
        <w:spacing w:line="276" w:lineRule="auto"/>
        <w:rPr>
          <w:rFonts w:cs="Tahoma"/>
          <w:lang w:val="de-DE"/>
        </w:rPr>
      </w:pPr>
    </w:p>
    <w:p w:rsidR="000C27EC" w:rsidRPr="005801B1" w:rsidRDefault="000C27EC" w:rsidP="00CE334A">
      <w:pPr>
        <w:spacing w:line="276" w:lineRule="auto"/>
        <w:rPr>
          <w:rFonts w:cs="Tahoma"/>
          <w:lang w:val="de-DE"/>
        </w:rPr>
      </w:pPr>
    </w:p>
    <w:p w:rsidR="00A30254" w:rsidRPr="005801B1" w:rsidRDefault="00A30254" w:rsidP="00F3003F">
      <w:pPr>
        <w:pStyle w:val="EndnoteText"/>
        <w:ind w:left="720"/>
        <w:rPr>
          <w:rFonts w:ascii="Tahoma" w:hAnsi="Tahoma" w:cs="Tahoma"/>
          <w:lang w:val="de-DE"/>
        </w:rPr>
      </w:pPr>
      <w:r w:rsidRPr="005801B1">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F3003F">
        <w:rPr>
          <w:rFonts w:ascii="Tahoma" w:hAnsi="Tahoma" w:cs="Tahoma"/>
          <w:sz w:val="18"/>
          <w:szCs w:val="18"/>
          <w:lang w:val="de-DE"/>
        </w:rPr>
        <w:t> </w:t>
      </w:r>
      <w:r w:rsidRPr="005801B1">
        <w:rPr>
          <w:rFonts w:ascii="Tahoma" w:hAnsi="Tahoma" w:cs="Tahoma"/>
          <w:sz w:val="18"/>
          <w:szCs w:val="18"/>
          <w:lang w:val="de-DE"/>
        </w:rPr>
        <w:t>Rahmen dieses Angebots gewährte Lizenzen dürfen nicht getrennt von den zugehörigen qualifizierenden SCE-Lizenzen übertragen werden.</w:t>
      </w:r>
    </w:p>
    <w:p w:rsidR="00A30254" w:rsidRPr="005801B1" w:rsidRDefault="00A30254" w:rsidP="00CE334A">
      <w:pPr>
        <w:pStyle w:val="EndnoteText"/>
        <w:ind w:left="720"/>
        <w:rPr>
          <w:rFonts w:ascii="Tahoma" w:hAnsi="Tahoma" w:cs="Tahoma"/>
          <w:lang w:val="de-DE"/>
        </w:rPr>
      </w:pPr>
    </w:p>
    <w:p w:rsidR="00A30254" w:rsidRPr="005801B1" w:rsidRDefault="00A30254" w:rsidP="00CE334A">
      <w:pPr>
        <w:ind w:left="720"/>
        <w:rPr>
          <w:rFonts w:cs="Tahoma"/>
          <w:lang w:val="de-DE"/>
        </w:rPr>
      </w:pPr>
      <w:r w:rsidRPr="005801B1">
        <w:rPr>
          <w:rFonts w:cs="Tahoma"/>
          <w:lang w:val="de-DE"/>
        </w:rPr>
        <w:t xml:space="preserve">Auch nach dem 1. März 2013 erworbene </w:t>
      </w:r>
      <w:r w:rsidRPr="005801B1">
        <w:rPr>
          <w:rFonts w:eastAsia="Calibri" w:cs="Tahoma"/>
          <w:color w:val="000000"/>
          <w:szCs w:val="18"/>
          <w:lang w:val="de-DE"/>
        </w:rPr>
        <w:t>SCE</w:t>
      </w:r>
      <w:r w:rsidRPr="005801B1">
        <w:rPr>
          <w:rFonts w:cs="Tahoma"/>
          <w:bCs/>
          <w:szCs w:val="18"/>
          <w:lang w:val="de-DE"/>
        </w:rPr>
        <w:t xml:space="preserve"> -Lizenzen, die im Rahmen des jährlichen True Up-Prozesses für Konzernbeitritte oder Beitritte für Bildungslösungen, bei dem Lizenzen für </w:t>
      </w:r>
      <w:r w:rsidRPr="005801B1">
        <w:rPr>
          <w:rFonts w:eastAsia="Calibri" w:cs="Tahoma"/>
          <w:color w:val="000000"/>
          <w:szCs w:val="18"/>
          <w:lang w:val="de-DE"/>
        </w:rPr>
        <w:t>SCE</w:t>
      </w:r>
      <w:r w:rsidRPr="005801B1">
        <w:rPr>
          <w:rFonts w:cs="Tahoma"/>
          <w:bCs/>
          <w:szCs w:val="18"/>
          <w:lang w:val="de-DE"/>
        </w:rPr>
        <w:t xml:space="preserve"> vor dem 1. März 2013 erworben wurden, sind im Sinne dieses Angebots ebenfalls qualifizierende SCE-Lizenzen.</w:t>
      </w:r>
    </w:p>
    <w:p w:rsidR="00A30254" w:rsidRPr="005801B1" w:rsidRDefault="00A30254" w:rsidP="00CE334A">
      <w:pPr>
        <w:ind w:left="720"/>
        <w:rPr>
          <w:rFonts w:cs="Tahoma"/>
          <w:lang w:val="de-DE"/>
        </w:rPr>
      </w:pPr>
    </w:p>
    <w:p w:rsidR="00A30254" w:rsidRPr="005801B1" w:rsidRDefault="00A30254" w:rsidP="00824B10">
      <w:pPr>
        <w:ind w:left="720"/>
        <w:rPr>
          <w:rFonts w:cs="Tahoma"/>
          <w:lang w:val="de-DE"/>
        </w:rPr>
      </w:pPr>
      <w:r w:rsidRPr="005801B1">
        <w:rPr>
          <w:rFonts w:cs="Tahoma"/>
          <w:bCs/>
          <w:szCs w:val="18"/>
          <w:lang w:val="de-DE"/>
        </w:rPr>
        <w:t>Für den Beitritt für Bildungslösungen, Konzern-Abonnement-Verträge, Campus- und School-Verträge und</w:t>
      </w:r>
      <w:r w:rsidR="00824B10">
        <w:rPr>
          <w:rFonts w:cs="Tahoma"/>
          <w:bCs/>
          <w:szCs w:val="18"/>
          <w:lang w:val="de-DE"/>
        </w:rPr>
        <w:t> </w:t>
      </w:r>
      <w:r w:rsidRPr="005801B1">
        <w:rPr>
          <w:rFonts w:cs="Tahoma"/>
          <w:bCs/>
          <w:szCs w:val="18"/>
          <w:lang w:val="de-DE"/>
        </w:rPr>
        <w:t>Open Value Subscription-Vertragskunden werden vorübergehend bis zum Ende der Lizenz-Beitrittslaufzeit die gleichen Rechte gewährt, sofern die Lizenzen und die Software Assurance während des</w:t>
      </w:r>
      <w:r w:rsidR="00824B10">
        <w:rPr>
          <w:rFonts w:cs="Tahoma"/>
          <w:bCs/>
          <w:szCs w:val="18"/>
          <w:lang w:val="de-DE"/>
        </w:rPr>
        <w:t> </w:t>
      </w:r>
      <w:r w:rsidRPr="005801B1">
        <w:rPr>
          <w:rFonts w:cs="Tahoma"/>
          <w:bCs/>
          <w:szCs w:val="18"/>
          <w:lang w:val="de-DE"/>
        </w:rPr>
        <w:t>Gewährungszeitraums gültig sind und der Kunde das Abonnement ununterbrochen aufrechterhält.</w:t>
      </w:r>
      <w:r w:rsidR="00F1269E" w:rsidRPr="005801B1">
        <w:rPr>
          <w:rFonts w:cs="Tahoma"/>
          <w:bCs/>
          <w:szCs w:val="18"/>
          <w:lang w:val="de-DE"/>
        </w:rPr>
        <w:t xml:space="preserve"> </w:t>
      </w:r>
      <w:r w:rsidRPr="005801B1">
        <w:rPr>
          <w:rFonts w:cs="Tahoma"/>
          <w:bCs/>
          <w:szCs w:val="18"/>
          <w:lang w:val="de-DE"/>
        </w:rPr>
        <w:t>Diese</w:t>
      </w:r>
      <w:r w:rsidR="00824B10">
        <w:rPr>
          <w:rFonts w:cs="Tahoma"/>
          <w:bCs/>
          <w:szCs w:val="18"/>
          <w:lang w:val="de-DE"/>
        </w:rPr>
        <w:t> </w:t>
      </w:r>
      <w:r w:rsidRPr="005801B1">
        <w:rPr>
          <w:rFonts w:cs="Tahoma"/>
          <w:bCs/>
          <w:szCs w:val="18"/>
          <w:lang w:val="de-DE"/>
        </w:rPr>
        <w:t>Rechte werden erst nach Ausübung der Buy-Out-Option zeitlich unbeschränkt und unterliegen weiterhin allen Bestimmungen des Lizenzvertrages des Kunden.</w:t>
      </w:r>
    </w:p>
    <w:p w:rsidR="007D25A1" w:rsidRPr="005801B1" w:rsidRDefault="007D25A1" w:rsidP="00602EF4">
      <w:pPr>
        <w:spacing w:after="60"/>
        <w:ind w:left="720"/>
        <w:rPr>
          <w:rFonts w:cs="Tahoma"/>
          <w:lang w:val="de-DE"/>
        </w:rPr>
      </w:pPr>
    </w:p>
    <w:p w:rsidR="00CE2BD2" w:rsidRPr="005801B1" w:rsidRDefault="00CE2BD2" w:rsidP="006D6A83">
      <w:pPr>
        <w:spacing w:after="60"/>
        <w:ind w:left="720"/>
        <w:rPr>
          <w:rFonts w:cs="Tahoma"/>
          <w:lang w:val="de-DE"/>
        </w:rPr>
      </w:pPr>
      <w:r w:rsidRPr="005801B1">
        <w:rPr>
          <w:rFonts w:cs="Tahoma"/>
          <w:b/>
          <w:color w:val="000000"/>
          <w:szCs w:val="20"/>
          <w:lang w:val="de-DE"/>
        </w:rPr>
        <w:t>Migrationspfad von System Center Essentials 2007 (SCE 2007) auf System Center Essentials 2010 (SCE 2010)</w:t>
      </w:r>
    </w:p>
    <w:p w:rsidR="00A30254" w:rsidRPr="005801B1" w:rsidRDefault="00A30254" w:rsidP="00F3003F">
      <w:pPr>
        <w:ind w:left="720"/>
        <w:rPr>
          <w:rFonts w:cs="Tahoma"/>
          <w:lang w:val="de-DE"/>
        </w:rPr>
      </w:pPr>
      <w:r w:rsidRPr="005801B1">
        <w:rPr>
          <w:rFonts w:cs="Tahoma"/>
          <w:color w:val="000000"/>
          <w:szCs w:val="20"/>
          <w:lang w:val="de-DE"/>
        </w:rPr>
        <w:t>Die Bestimmungen, die das Recht der Kunden auf ein Upgrade von SCE 2007 auf SCE 2010 gemäß Software</w:t>
      </w:r>
      <w:r w:rsidR="00F3003F">
        <w:rPr>
          <w:rFonts w:cs="Tahoma"/>
          <w:color w:val="000000"/>
          <w:szCs w:val="20"/>
          <w:lang w:val="de-DE"/>
        </w:rPr>
        <w:t> </w:t>
      </w:r>
      <w:r w:rsidRPr="005801B1">
        <w:rPr>
          <w:rFonts w:cs="Tahoma"/>
          <w:color w:val="000000"/>
          <w:szCs w:val="20"/>
          <w:lang w:val="de-DE"/>
        </w:rPr>
        <w:t>Assurance regeln, finden Sie in der Produktliste vom Februar 2013.</w:t>
      </w:r>
    </w:p>
    <w:p w:rsidR="00CE2BD2" w:rsidRPr="005801B1" w:rsidRDefault="00CE2BD2" w:rsidP="0037081F">
      <w:pPr>
        <w:ind w:left="720"/>
        <w:rPr>
          <w:rFonts w:cs="Tahoma"/>
          <w:lang w:val="de-DE"/>
        </w:rPr>
      </w:pPr>
    </w:p>
    <w:p w:rsidR="00ED5504" w:rsidRPr="005801B1" w:rsidRDefault="0099402E" w:rsidP="00ED5504">
      <w:pPr>
        <w:pStyle w:val="Heading3"/>
        <w:rPr>
          <w:rFonts w:ascii="Tahoma" w:hAnsi="Tahoma" w:cs="Tahoma"/>
          <w:lang w:val="de-DE"/>
        </w:rPr>
      </w:pPr>
      <w:bookmarkStart w:id="1464" w:name="_80_System_Center"/>
      <w:bookmarkStart w:id="1465" w:name="_95_System_Center"/>
      <w:bookmarkStart w:id="1466" w:name="_81_System_Center"/>
      <w:bookmarkStart w:id="1467" w:name="_82_System_Center"/>
      <w:bookmarkStart w:id="1468" w:name="_83_System_Center"/>
      <w:bookmarkStart w:id="1469" w:name="_84__System"/>
      <w:bookmarkStart w:id="1470" w:name="_87_85_System"/>
      <w:bookmarkStart w:id="1471" w:name="_Toc336338353"/>
      <w:bookmarkStart w:id="1472" w:name="_Toc352235465"/>
      <w:bookmarkStart w:id="1473" w:name="Srv_88SystemCtrReportMgr2006"/>
      <w:bookmarkStart w:id="1474" w:name="Srv_89SysCtrSvrMgmtSuiteEnterprise"/>
      <w:bookmarkEnd w:id="1464"/>
      <w:bookmarkEnd w:id="1465"/>
      <w:bookmarkEnd w:id="1466"/>
      <w:bookmarkEnd w:id="1467"/>
      <w:bookmarkEnd w:id="1468"/>
      <w:bookmarkEnd w:id="1469"/>
      <w:bookmarkEnd w:id="1470"/>
      <w:r w:rsidRPr="005801B1">
        <w:rPr>
          <w:rFonts w:ascii="Tahoma" w:hAnsi="Tahoma" w:cs="Tahoma"/>
          <w:caps/>
          <w:color w:val="F66400"/>
          <w:sz w:val="22"/>
          <w:vertAlign w:val="superscript"/>
          <w:lang w:val="de-DE"/>
        </w:rPr>
        <w:t>85</w:t>
      </w:r>
      <w:r w:rsidRPr="005801B1">
        <w:rPr>
          <w:rFonts w:ascii="Tahoma" w:hAnsi="Tahoma" w:cs="Tahoma"/>
          <w:color w:val="F66400"/>
          <w:sz w:val="22"/>
          <w:lang w:val="de-DE"/>
        </w:rPr>
        <w:t xml:space="preserve"> System Center Reporting Manager 2006</w:t>
      </w:r>
      <w:bookmarkEnd w:id="1471"/>
      <w:bookmarkEnd w:id="1472"/>
    </w:p>
    <w:bookmarkEnd w:id="1473"/>
    <w:p w:rsidR="00ED5504" w:rsidRPr="005801B1" w:rsidRDefault="00ED5504" w:rsidP="00D511CC">
      <w:pPr>
        <w:pStyle w:val="EndnoteText"/>
        <w:ind w:left="0"/>
        <w:rPr>
          <w:rFonts w:ascii="Tahoma" w:hAnsi="Tahoma" w:cs="Tahoma"/>
          <w:lang w:val="de-DE"/>
        </w:rPr>
      </w:pPr>
    </w:p>
    <w:p w:rsidR="00ED5504" w:rsidRPr="005801B1" w:rsidRDefault="00ED5504" w:rsidP="00D511CC">
      <w:pPr>
        <w:pStyle w:val="EndnoteText"/>
        <w:ind w:left="720"/>
        <w:rPr>
          <w:rFonts w:ascii="Tahoma" w:hAnsi="Tahoma" w:cs="Tahoma"/>
          <w:lang w:val="de-DE"/>
        </w:rPr>
      </w:pPr>
      <w:r w:rsidRPr="005801B1">
        <w:rPr>
          <w:rFonts w:ascii="Tahoma" w:hAnsi="Tahoma" w:cs="Tahoma"/>
          <w:sz w:val="18"/>
          <w:lang w:val="de-DE"/>
        </w:rPr>
        <w:t>Dieses Produkt hat den Status End-Of-Life (EOL) und wird nicht mehr angeboten.</w:t>
      </w:r>
    </w:p>
    <w:p w:rsidR="00ED5504" w:rsidRPr="005801B1" w:rsidRDefault="00ED5504" w:rsidP="00D511CC">
      <w:pPr>
        <w:pStyle w:val="EndnoteText"/>
        <w:ind w:left="720"/>
        <w:rPr>
          <w:rFonts w:ascii="Tahoma" w:hAnsi="Tahoma" w:cs="Tahoma"/>
          <w:lang w:val="de-DE"/>
        </w:rPr>
      </w:pPr>
    </w:p>
    <w:p w:rsidR="00ED5504" w:rsidRPr="005801B1" w:rsidRDefault="00ED5504" w:rsidP="00F3003F">
      <w:pPr>
        <w:pStyle w:val="EndnoteText"/>
        <w:spacing w:after="60"/>
        <w:ind w:left="720"/>
        <w:rPr>
          <w:rFonts w:ascii="Tahoma" w:hAnsi="Tahoma" w:cs="Tahoma"/>
          <w:lang w:val="de-DE"/>
        </w:rPr>
      </w:pPr>
      <w:r w:rsidRPr="005801B1">
        <w:rPr>
          <w:rFonts w:ascii="Tahoma" w:hAnsi="Tahoma" w:cs="Tahoma"/>
          <w:b/>
          <w:sz w:val="18"/>
          <w:lang w:val="de-DE"/>
        </w:rPr>
        <w:t>Einmalige Lizenzgewährung für Inhaber von Lizenzen für System Center Reporting Manager</w:t>
      </w:r>
      <w:r w:rsidR="00F3003F">
        <w:rPr>
          <w:rFonts w:ascii="Tahoma" w:hAnsi="Tahoma" w:cs="Tahoma"/>
          <w:b/>
          <w:sz w:val="18"/>
          <w:lang w:val="de-DE"/>
        </w:rPr>
        <w:t> </w:t>
      </w:r>
      <w:r w:rsidRPr="005801B1">
        <w:rPr>
          <w:rFonts w:ascii="Tahoma" w:hAnsi="Tahoma" w:cs="Tahoma"/>
          <w:b/>
          <w:sz w:val="18"/>
          <w:lang w:val="de-DE"/>
        </w:rPr>
        <w:t>2006</w:t>
      </w:r>
    </w:p>
    <w:p w:rsidR="00ED5504" w:rsidRPr="005801B1" w:rsidRDefault="00ED5504" w:rsidP="00D511CC">
      <w:pPr>
        <w:pStyle w:val="EndnoteText"/>
        <w:ind w:left="720"/>
        <w:rPr>
          <w:rFonts w:ascii="Tahoma" w:hAnsi="Tahoma" w:cs="Tahoma"/>
          <w:lang w:val="de-DE"/>
        </w:rPr>
      </w:pPr>
      <w:r w:rsidRPr="005801B1">
        <w:rPr>
          <w:rFonts w:ascii="Tahoma" w:hAnsi="Tahoma" w:cs="Tahoma"/>
          <w:sz w:val="18"/>
          <w:lang w:val="de-DE"/>
        </w:rPr>
        <w:lastRenderedPageBreak/>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5801B1">
        <w:rPr>
          <w:rFonts w:ascii="Tahoma" w:hAnsi="Tahoma" w:cs="Tahoma"/>
          <w:color w:val="000000"/>
          <w:sz w:val="18"/>
          <w:szCs w:val="20"/>
          <w:lang w:val="de-DE"/>
        </w:rPr>
        <w:t>:</w:t>
      </w:r>
    </w:p>
    <w:p w:rsidR="00ED5504" w:rsidRPr="005801B1" w:rsidRDefault="00ED5504" w:rsidP="00D511CC">
      <w:pPr>
        <w:pStyle w:val="EndnoteText"/>
        <w:rPr>
          <w:rFonts w:ascii="Tahoma" w:hAnsi="Tahoma" w:cs="Tahoma"/>
          <w:lang w:val="de-DE"/>
        </w:rPr>
      </w:pPr>
    </w:p>
    <w:p w:rsidR="00ED5504" w:rsidRPr="005801B1" w:rsidRDefault="00ED5504" w:rsidP="00D511CC">
      <w:pPr>
        <w:pStyle w:val="EndnoteText"/>
        <w:numPr>
          <w:ilvl w:val="0"/>
          <w:numId w:val="7"/>
        </w:numPr>
        <w:tabs>
          <w:tab w:val="left" w:pos="1440"/>
        </w:tabs>
        <w:spacing w:after="60"/>
        <w:ind w:left="1440"/>
        <w:rPr>
          <w:rFonts w:ascii="Tahoma" w:hAnsi="Tahoma" w:cs="Tahoma"/>
          <w:lang w:val="de-DE"/>
        </w:rPr>
      </w:pPr>
      <w:r w:rsidRPr="005801B1">
        <w:rPr>
          <w:rFonts w:ascii="Tahoma" w:hAnsi="Tahoma" w:cs="Tahoma"/>
          <w:sz w:val="18"/>
          <w:lang w:val="de-DE"/>
        </w:rPr>
        <w:t>Eine Lizenz für System Center Service Manager 2010 Management Server (ohne SQL-Technologie)</w:t>
      </w:r>
    </w:p>
    <w:p w:rsidR="00ED5504" w:rsidRPr="005801B1" w:rsidRDefault="00ED5504" w:rsidP="00D511CC">
      <w:pPr>
        <w:pStyle w:val="EndnoteText"/>
        <w:numPr>
          <w:ilvl w:val="0"/>
          <w:numId w:val="7"/>
        </w:numPr>
        <w:spacing w:after="60"/>
        <w:ind w:left="1440"/>
        <w:rPr>
          <w:rFonts w:ascii="Tahoma" w:hAnsi="Tahoma" w:cs="Tahoma"/>
          <w:lang w:val="de-DE"/>
        </w:rPr>
      </w:pPr>
      <w:r w:rsidRPr="005801B1">
        <w:rPr>
          <w:rFonts w:ascii="Tahoma" w:hAnsi="Tahoma" w:cs="Tahoma"/>
          <w:sz w:val="18"/>
          <w:lang w:val="de-DE"/>
        </w:rPr>
        <w:t>Fünf Server-Management-Lizenzen für System Center Service Manager 2010</w:t>
      </w:r>
    </w:p>
    <w:p w:rsidR="00ED5504" w:rsidRPr="005801B1" w:rsidRDefault="00ED5504" w:rsidP="00D511CC">
      <w:pPr>
        <w:pStyle w:val="EndnoteText"/>
        <w:numPr>
          <w:ilvl w:val="0"/>
          <w:numId w:val="7"/>
        </w:numPr>
        <w:spacing w:after="60"/>
        <w:ind w:left="1440"/>
        <w:rPr>
          <w:rFonts w:ascii="Tahoma" w:hAnsi="Tahoma" w:cs="Tahoma"/>
          <w:lang w:val="de-DE"/>
        </w:rPr>
      </w:pPr>
      <w:r w:rsidRPr="005801B1">
        <w:rPr>
          <w:rFonts w:ascii="Tahoma" w:hAnsi="Tahoma" w:cs="Tahoma"/>
          <w:sz w:val="18"/>
          <w:lang w:val="de-DE"/>
        </w:rPr>
        <w:t>Dreißig Client-Management-Lizenzen für System Center Service Manager 2010</w:t>
      </w:r>
    </w:p>
    <w:p w:rsidR="00ED5504" w:rsidRPr="005801B1" w:rsidRDefault="00ED5504" w:rsidP="00D511CC">
      <w:pPr>
        <w:pStyle w:val="EndnoteText"/>
        <w:ind w:left="0"/>
        <w:rPr>
          <w:rFonts w:ascii="Tahoma" w:hAnsi="Tahoma" w:cs="Tahoma"/>
          <w:lang w:val="de-DE"/>
        </w:rPr>
      </w:pPr>
    </w:p>
    <w:p w:rsidR="00ED5504" w:rsidRPr="005801B1" w:rsidRDefault="00ED5504" w:rsidP="00D511CC">
      <w:pPr>
        <w:pStyle w:val="EndnoteText"/>
        <w:ind w:left="720"/>
        <w:rPr>
          <w:rFonts w:ascii="Tahoma" w:hAnsi="Tahoma" w:cs="Tahoma"/>
          <w:lang w:val="de-DE"/>
        </w:rPr>
      </w:pPr>
      <w:r w:rsidRPr="005801B1">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ED5504" w:rsidRPr="005801B1" w:rsidRDefault="00ED5504" w:rsidP="00D511CC">
      <w:pPr>
        <w:pStyle w:val="EndnoteText"/>
        <w:ind w:left="720"/>
        <w:rPr>
          <w:rFonts w:ascii="Tahoma" w:hAnsi="Tahoma" w:cs="Tahoma"/>
          <w:lang w:val="de-DE"/>
        </w:rPr>
      </w:pPr>
    </w:p>
    <w:p w:rsidR="00ED5504" w:rsidRPr="005801B1" w:rsidRDefault="00ED5504" w:rsidP="00F3003F">
      <w:pPr>
        <w:pStyle w:val="EndnoteText"/>
        <w:ind w:left="720"/>
        <w:rPr>
          <w:rFonts w:ascii="Tahoma" w:hAnsi="Tahoma" w:cs="Tahoma"/>
          <w:lang w:val="de-DE"/>
        </w:rPr>
      </w:pPr>
      <w:r w:rsidRPr="005801B1">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F3003F">
        <w:rPr>
          <w:rFonts w:ascii="Tahoma" w:hAnsi="Tahoma" w:cs="Tahoma"/>
          <w:sz w:val="18"/>
          <w:lang w:val="de-DE"/>
        </w:rPr>
        <w:t> </w:t>
      </w:r>
      <w:r w:rsidRPr="005801B1">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F3003F">
        <w:rPr>
          <w:rFonts w:ascii="Tahoma" w:hAnsi="Tahoma" w:cs="Tahoma"/>
          <w:sz w:val="18"/>
          <w:lang w:val="de-DE"/>
        </w:rPr>
        <w:t> </w:t>
      </w:r>
      <w:r w:rsidRPr="005801B1">
        <w:rPr>
          <w:rFonts w:ascii="Tahoma" w:hAnsi="Tahoma" w:cs="Tahoma"/>
          <w:sz w:val="18"/>
          <w:lang w:val="de-DE"/>
        </w:rPr>
        <w:t>den zugehörigen qualifizierenden Lizenzen übertragen werden.</w:t>
      </w:r>
    </w:p>
    <w:p w:rsidR="00ED5504" w:rsidRPr="005801B1" w:rsidRDefault="00ED5504" w:rsidP="00D511CC">
      <w:pPr>
        <w:pStyle w:val="EndnoteText"/>
        <w:ind w:left="720"/>
        <w:rPr>
          <w:rFonts w:ascii="Tahoma" w:hAnsi="Tahoma" w:cs="Tahoma"/>
          <w:lang w:val="de-DE"/>
        </w:rPr>
      </w:pPr>
    </w:p>
    <w:p w:rsidR="00ED5504" w:rsidRDefault="00ED5504" w:rsidP="00D511CC">
      <w:pPr>
        <w:ind w:left="720"/>
        <w:rPr>
          <w:rFonts w:cs="Tahoma"/>
          <w:bCs/>
          <w:szCs w:val="18"/>
          <w:lang w:val="de-DE"/>
        </w:rPr>
      </w:pPr>
      <w:r w:rsidRPr="005801B1">
        <w:rPr>
          <w:rFonts w:eastAsia="Calibri" w:cs="Tahoma"/>
          <w:color w:val="000000"/>
          <w:szCs w:val="18"/>
          <w:lang w:val="de-DE"/>
        </w:rPr>
        <w:t>System Center Reporting Manager 2006-</w:t>
      </w:r>
      <w:r w:rsidRPr="005801B1">
        <w:rPr>
          <w:rFonts w:cs="Tahoma"/>
          <w:bCs/>
          <w:szCs w:val="18"/>
          <w:lang w:val="de-DE"/>
        </w:rPr>
        <w:t xml:space="preserve"> Lizenzen, die nach dem 31.</w:t>
      </w:r>
      <w:r w:rsidR="00F1269E" w:rsidRPr="005801B1">
        <w:rPr>
          <w:rFonts w:cs="Tahoma"/>
          <w:bCs/>
          <w:szCs w:val="18"/>
          <w:lang w:val="de-DE"/>
        </w:rPr>
        <w:t xml:space="preserve"> </w:t>
      </w:r>
      <w:r w:rsidRPr="005801B1">
        <w:rPr>
          <w:rFonts w:cs="Tahoma"/>
          <w:bCs/>
          <w:szCs w:val="18"/>
          <w:lang w:val="de-DE"/>
        </w:rPr>
        <w:t xml:space="preserve">Mai 2010 im Rahmen des jährlichen True Up-Prozesses für Konzernbeitritte erworben wurden, bei dem Lizenzen für </w:t>
      </w:r>
      <w:r w:rsidRPr="005801B1">
        <w:rPr>
          <w:rFonts w:eastAsia="Calibri" w:cs="Tahoma"/>
          <w:color w:val="000000"/>
          <w:szCs w:val="18"/>
          <w:lang w:val="de-DE"/>
        </w:rPr>
        <w:t>System Center Reporting Manager 2006</w:t>
      </w:r>
      <w:r w:rsidRPr="005801B1">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rsidR="000C27EC" w:rsidRDefault="000C27EC" w:rsidP="00D511CC">
      <w:pPr>
        <w:ind w:left="720"/>
        <w:rPr>
          <w:rFonts w:cs="Tahoma"/>
          <w:bCs/>
          <w:szCs w:val="18"/>
          <w:lang w:val="de-DE"/>
        </w:rPr>
      </w:pPr>
    </w:p>
    <w:p w:rsidR="000C27EC" w:rsidRDefault="000C27EC" w:rsidP="00D511CC">
      <w:pPr>
        <w:ind w:left="720"/>
        <w:rPr>
          <w:rFonts w:cs="Tahoma"/>
          <w:bCs/>
          <w:szCs w:val="18"/>
          <w:lang w:val="de-DE"/>
        </w:rPr>
      </w:pPr>
    </w:p>
    <w:p w:rsidR="000C27EC" w:rsidRDefault="000C27EC" w:rsidP="00D511CC">
      <w:pPr>
        <w:ind w:left="720"/>
        <w:rPr>
          <w:rFonts w:cs="Tahoma"/>
          <w:bCs/>
          <w:szCs w:val="18"/>
          <w:lang w:val="de-DE"/>
        </w:rPr>
      </w:pPr>
    </w:p>
    <w:p w:rsidR="000C27EC" w:rsidRPr="005801B1" w:rsidRDefault="000C27EC" w:rsidP="00D511CC">
      <w:pPr>
        <w:ind w:left="720"/>
        <w:rPr>
          <w:rFonts w:cs="Tahoma"/>
          <w:lang w:val="de-DE"/>
        </w:rPr>
      </w:pPr>
    </w:p>
    <w:p w:rsidR="00ED5504" w:rsidRPr="005801B1" w:rsidRDefault="00ED5504" w:rsidP="00D511CC">
      <w:pPr>
        <w:pStyle w:val="EndnoteText"/>
        <w:ind w:left="720"/>
        <w:rPr>
          <w:rFonts w:ascii="Tahoma" w:hAnsi="Tahoma" w:cs="Tahoma"/>
          <w:lang w:val="de-DE"/>
        </w:rPr>
      </w:pPr>
      <w:r w:rsidRPr="005801B1">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F1269E" w:rsidRPr="005801B1">
        <w:rPr>
          <w:rFonts w:ascii="Tahoma" w:hAnsi="Tahoma" w:cs="Tahoma"/>
          <w:bCs/>
          <w:sz w:val="18"/>
          <w:szCs w:val="18"/>
          <w:lang w:val="de-DE"/>
        </w:rPr>
        <w:t xml:space="preserve"> </w:t>
      </w:r>
      <w:r w:rsidRPr="005801B1">
        <w:rPr>
          <w:rFonts w:ascii="Tahoma" w:hAnsi="Tahoma" w:cs="Tahoma"/>
          <w:bCs/>
          <w:sz w:val="18"/>
          <w:szCs w:val="18"/>
          <w:lang w:val="de-DE"/>
        </w:rPr>
        <w:t>Diese Rechte werden erst nach Ausübung der Buy-Out-Option zeitlich unbeschränkt und unterliegen weiterhin allen Bestimmungen des Lizenzvertrages des Kunden.</w:t>
      </w:r>
    </w:p>
    <w:p w:rsidR="00023FE7" w:rsidRPr="005801B1" w:rsidRDefault="00023FE7" w:rsidP="00D511CC">
      <w:pPr>
        <w:pStyle w:val="EndnoteText"/>
        <w:rPr>
          <w:rFonts w:ascii="Tahoma" w:hAnsi="Tahoma" w:cs="Tahoma"/>
          <w:lang w:val="de-DE"/>
        </w:rPr>
      </w:pPr>
    </w:p>
    <w:p w:rsidR="00023FE7" w:rsidRPr="005801B1" w:rsidRDefault="0099402E">
      <w:pPr>
        <w:pStyle w:val="Heading3"/>
        <w:rPr>
          <w:rFonts w:ascii="Tahoma" w:hAnsi="Tahoma" w:cs="Tahoma"/>
          <w:lang w:val="de-DE"/>
        </w:rPr>
      </w:pPr>
      <w:bookmarkStart w:id="1475" w:name="Srv_85SysCtrSvrMgmtSuiteEnterprise"/>
      <w:bookmarkStart w:id="1476" w:name="_85_System_Center"/>
      <w:bookmarkStart w:id="1477" w:name="_98_System_Center"/>
      <w:bookmarkStart w:id="1478" w:name="_Toc336338354"/>
      <w:bookmarkStart w:id="1479" w:name="_Toc352235466"/>
      <w:bookmarkEnd w:id="1475"/>
      <w:bookmarkEnd w:id="1476"/>
      <w:bookmarkEnd w:id="1477"/>
      <w:r w:rsidRPr="005801B1">
        <w:rPr>
          <w:rFonts w:ascii="Tahoma" w:hAnsi="Tahoma" w:cs="Tahoma"/>
          <w:caps/>
          <w:color w:val="F66400"/>
          <w:sz w:val="22"/>
          <w:vertAlign w:val="superscript"/>
          <w:lang w:val="de-DE"/>
        </w:rPr>
        <w:t>86</w:t>
      </w:r>
      <w:r w:rsidRPr="00F3003F">
        <w:rPr>
          <w:rFonts w:ascii="Tahoma" w:hAnsi="Tahoma" w:cs="Tahoma"/>
          <w:caps/>
          <w:color w:val="F66400"/>
          <w:sz w:val="22"/>
          <w:lang w:val="de-DE"/>
        </w:rPr>
        <w:t xml:space="preserve"> </w:t>
      </w:r>
      <w:r w:rsidRPr="005801B1">
        <w:rPr>
          <w:rFonts w:ascii="Tahoma" w:hAnsi="Tahoma" w:cs="Tahoma"/>
          <w:color w:val="F66400"/>
          <w:sz w:val="22"/>
          <w:lang w:val="de-DE"/>
        </w:rPr>
        <w:t>System Center Server Management Suite Enterprise</w:t>
      </w:r>
      <w:bookmarkEnd w:id="1478"/>
      <w:bookmarkEnd w:id="1479"/>
    </w:p>
    <w:bookmarkEnd w:id="1474"/>
    <w:p w:rsidR="00023FE7" w:rsidRPr="005801B1" w:rsidRDefault="00023FE7" w:rsidP="00D511CC">
      <w:pPr>
        <w:pStyle w:val="EndnoteText"/>
        <w:ind w:left="720"/>
        <w:rPr>
          <w:rFonts w:ascii="Tahoma" w:hAnsi="Tahoma" w:cs="Tahoma"/>
          <w:lang w:val="de-DE"/>
        </w:rPr>
      </w:pPr>
    </w:p>
    <w:p w:rsidR="00FF4CAB" w:rsidRPr="005801B1" w:rsidRDefault="00FF4CAB" w:rsidP="00D511CC">
      <w:pPr>
        <w:pStyle w:val="EndnoteText"/>
        <w:ind w:left="720"/>
        <w:rPr>
          <w:rFonts w:ascii="Tahoma" w:hAnsi="Tahoma" w:cs="Tahoma"/>
          <w:lang w:val="de-DE"/>
        </w:rPr>
      </w:pPr>
      <w:r w:rsidRPr="005801B1">
        <w:rPr>
          <w:rFonts w:ascii="Tahoma" w:hAnsi="Tahoma" w:cs="Tahoma"/>
          <w:color w:val="000000"/>
          <w:sz w:val="18"/>
          <w:lang w:val="de-DE"/>
        </w:rPr>
        <w:t>Dieses Produkt hat den Status End-Of-Life (EOL) und wird nicht mehr angeboten.</w:t>
      </w:r>
    </w:p>
    <w:p w:rsidR="00D511CC" w:rsidRPr="005801B1" w:rsidRDefault="00D511CC" w:rsidP="00D511CC">
      <w:pPr>
        <w:pStyle w:val="EndnoteText"/>
        <w:ind w:left="720"/>
        <w:rPr>
          <w:rFonts w:ascii="Tahoma" w:hAnsi="Tahoma" w:cs="Tahoma"/>
          <w:lang w:val="de-DE"/>
        </w:rPr>
      </w:pPr>
    </w:p>
    <w:p w:rsidR="00FF4CAB" w:rsidRPr="005801B1" w:rsidRDefault="00FF4CAB" w:rsidP="00D511CC">
      <w:pPr>
        <w:pStyle w:val="FootnoteBulletLevel1"/>
        <w:tabs>
          <w:tab w:val="clear" w:pos="900"/>
        </w:tabs>
        <w:spacing w:before="0" w:after="60"/>
        <w:ind w:left="720" w:firstLine="0"/>
        <w:rPr>
          <w:rFonts w:ascii="Tahoma" w:hAnsi="Tahoma" w:cs="Tahoma"/>
          <w:lang w:val="de-DE"/>
        </w:rPr>
      </w:pPr>
      <w:r w:rsidRPr="005801B1">
        <w:rPr>
          <w:rFonts w:ascii="Tahoma" w:hAnsi="Tahoma" w:cs="Tahoma"/>
          <w:b/>
          <w:sz w:val="18"/>
          <w:lang w:val="de-DE"/>
        </w:rPr>
        <w:t>Details zur einmaligen Gewährung von Übergangslizenzen für System Center 2012</w:t>
      </w:r>
    </w:p>
    <w:p w:rsidR="00FF4CAB" w:rsidRPr="005801B1" w:rsidRDefault="00FF4CAB" w:rsidP="00D511CC">
      <w:pPr>
        <w:ind w:left="720"/>
        <w:rPr>
          <w:rFonts w:cs="Tahoma"/>
          <w:lang w:val="de-DE"/>
        </w:rPr>
      </w:pPr>
      <w:r w:rsidRPr="005801B1">
        <w:rPr>
          <w:rFonts w:cs="Tahoma"/>
          <w:lang w:val="de-DE"/>
        </w:rPr>
        <w:t>Weitere Informationen zur Gewährung von Übergangslizenzen finden Sie im Produkthinweis zu System Center 2012-Angeboten.</w:t>
      </w:r>
    </w:p>
    <w:p w:rsidR="00FF4CAB" w:rsidRPr="005801B1" w:rsidRDefault="00FF4CAB" w:rsidP="00D511CC">
      <w:pPr>
        <w:ind w:left="720"/>
        <w:rPr>
          <w:rFonts w:cs="Tahoma"/>
          <w:lang w:val="de-DE"/>
        </w:rPr>
      </w:pPr>
    </w:p>
    <w:p w:rsidR="00023FE7" w:rsidRPr="005801B1" w:rsidRDefault="00023FE7" w:rsidP="00F3003F">
      <w:pPr>
        <w:ind w:left="720"/>
        <w:rPr>
          <w:rFonts w:cs="Tahoma"/>
          <w:lang w:val="de-DE"/>
        </w:rPr>
      </w:pPr>
      <w:r w:rsidRPr="005801B1">
        <w:rPr>
          <w:rFonts w:cs="Tahoma"/>
          <w:szCs w:val="20"/>
          <w:lang w:val="de-DE"/>
        </w:rPr>
        <w:t xml:space="preserve">System Center Server Management Suite Enterprise hat </w:t>
      </w:r>
      <w:r w:rsidRPr="005801B1">
        <w:rPr>
          <w:rFonts w:cs="Tahoma"/>
          <w:color w:val="000000"/>
          <w:szCs w:val="20"/>
          <w:lang w:val="de-DE"/>
        </w:rPr>
        <w:t>keine Versionsnummer, und die Produktbenutzungsrechte hängen vom Status der Software Assurance für System Center Server Management Suite Enterprise ab.</w:t>
      </w:r>
      <w:r w:rsidR="00F1269E" w:rsidRPr="005801B1">
        <w:rPr>
          <w:rFonts w:cs="Tahoma"/>
          <w:color w:val="000000"/>
          <w:szCs w:val="20"/>
          <w:lang w:val="de-DE"/>
        </w:rPr>
        <w:t xml:space="preserve"> </w:t>
      </w:r>
      <w:r w:rsidRPr="005801B1">
        <w:rPr>
          <w:rFonts w:cs="Tahoma"/>
          <w:color w:val="000000"/>
          <w:szCs w:val="20"/>
          <w:lang w:val="de-DE"/>
        </w:rPr>
        <w:t>Falls Software Assurance unterbrochen wird, hängen die Zugriffsrechte im</w:t>
      </w:r>
      <w:r w:rsidR="00F3003F">
        <w:rPr>
          <w:rFonts w:cs="Tahoma"/>
          <w:color w:val="000000"/>
          <w:szCs w:val="20"/>
          <w:lang w:val="de-DE"/>
        </w:rPr>
        <w:t> </w:t>
      </w:r>
      <w:r w:rsidRPr="005801B1">
        <w:rPr>
          <w:rFonts w:cs="Tahoma"/>
          <w:color w:val="000000"/>
          <w:szCs w:val="20"/>
          <w:lang w:val="de-DE"/>
        </w:rPr>
        <w:t>Rahmen zeitlich unbeschränkter Lizenzen von den Produktbenutzungsrechten ab, die vor der Unterbrechung galten.</w:t>
      </w:r>
      <w:r w:rsidR="00F1269E" w:rsidRPr="005801B1">
        <w:rPr>
          <w:rFonts w:cs="Tahoma"/>
          <w:color w:val="000000"/>
          <w:szCs w:val="20"/>
          <w:lang w:val="de-DE"/>
        </w:rPr>
        <w:t xml:space="preserve"> </w:t>
      </w:r>
    </w:p>
    <w:p w:rsidR="00E72B93" w:rsidRPr="005801B1" w:rsidRDefault="00E72B93" w:rsidP="00D511CC">
      <w:pPr>
        <w:ind w:left="720"/>
        <w:rPr>
          <w:rFonts w:cs="Tahoma"/>
          <w:lang w:val="de-DE"/>
        </w:rPr>
      </w:pPr>
    </w:p>
    <w:p w:rsidR="005C164D" w:rsidRPr="005801B1" w:rsidRDefault="005C164D" w:rsidP="00D511CC">
      <w:pPr>
        <w:ind w:left="720"/>
        <w:jc w:val="both"/>
        <w:rPr>
          <w:rFonts w:cs="Tahoma"/>
          <w:lang w:val="de-DE"/>
        </w:rPr>
      </w:pPr>
      <w:r w:rsidRPr="005801B1">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023FE7" w:rsidRPr="005801B1" w:rsidRDefault="00023FE7" w:rsidP="00D511CC">
      <w:pPr>
        <w:ind w:left="720"/>
        <w:rPr>
          <w:rFonts w:cs="Tahoma"/>
          <w:lang w:val="de-DE"/>
        </w:rPr>
      </w:pPr>
    </w:p>
    <w:p w:rsidR="004323B9" w:rsidRPr="005801B1" w:rsidRDefault="00D511CC" w:rsidP="00D511CC">
      <w:pPr>
        <w:spacing w:after="60"/>
        <w:ind w:left="720"/>
        <w:rPr>
          <w:rFonts w:cs="Tahoma"/>
          <w:lang w:val="de-DE"/>
        </w:rPr>
      </w:pPr>
      <w:r w:rsidRPr="005801B1">
        <w:rPr>
          <w:rFonts w:cs="Tahoma"/>
          <w:b/>
          <w:szCs w:val="20"/>
          <w:lang w:val="de-DE"/>
        </w:rPr>
        <w:t>Lizenzgewährung</w:t>
      </w:r>
    </w:p>
    <w:p w:rsidR="004323B9" w:rsidRPr="005801B1" w:rsidRDefault="004323B9" w:rsidP="00D511CC">
      <w:pPr>
        <w:pStyle w:val="FootnoteBulletLevel1"/>
        <w:tabs>
          <w:tab w:val="left" w:pos="900"/>
        </w:tabs>
        <w:spacing w:before="0" w:after="0"/>
        <w:ind w:left="720" w:firstLine="0"/>
        <w:rPr>
          <w:rFonts w:ascii="Tahoma" w:hAnsi="Tahoma" w:cs="Tahoma"/>
          <w:lang w:val="de-DE"/>
        </w:rPr>
      </w:pPr>
      <w:r w:rsidRPr="005801B1">
        <w:rPr>
          <w:rFonts w:ascii="Tahoma" w:hAnsi="Tahoma" w:cs="Tahoma"/>
          <w:sz w:val="18"/>
          <w:lang w:val="de-DE"/>
        </w:rPr>
        <w:lastRenderedPageBreak/>
        <w:t>Einmalige Lizenzgewährung für System Center Server Management Suite Datacenter (SMSD) an Lizenzinhaber von System Center Server Management Suite Enterprise (SMSE).</w:t>
      </w:r>
    </w:p>
    <w:p w:rsidR="000A18AA" w:rsidRPr="005801B1" w:rsidRDefault="000A18AA" w:rsidP="00D511CC">
      <w:pPr>
        <w:pStyle w:val="FootnoteBulletLevel1"/>
        <w:tabs>
          <w:tab w:val="left" w:pos="900"/>
        </w:tabs>
        <w:spacing w:before="0" w:after="0"/>
        <w:ind w:left="720" w:firstLine="0"/>
        <w:rPr>
          <w:rFonts w:ascii="Tahoma" w:hAnsi="Tahoma" w:cs="Tahoma"/>
          <w:lang w:val="de-DE"/>
        </w:rPr>
      </w:pPr>
    </w:p>
    <w:p w:rsidR="004323B9" w:rsidRPr="00306D46" w:rsidRDefault="004323B9" w:rsidP="00306D46">
      <w:pPr>
        <w:pStyle w:val="FootnoteBulletLevel1"/>
        <w:tabs>
          <w:tab w:val="clear" w:pos="900"/>
          <w:tab w:val="left" w:pos="720"/>
        </w:tabs>
        <w:spacing w:before="0" w:after="0"/>
        <w:ind w:left="720" w:firstLine="0"/>
        <w:rPr>
          <w:rFonts w:ascii="Tahoma" w:hAnsi="Tahoma" w:cs="Tahoma"/>
          <w:lang w:val="de-DE"/>
        </w:rPr>
      </w:pPr>
      <w:r w:rsidRPr="005801B1">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w:t>
      </w:r>
      <w:r w:rsidR="00306D46">
        <w:rPr>
          <w:rFonts w:ascii="Tahoma" w:hAnsi="Tahoma" w:cs="Tahoma"/>
          <w:sz w:val="18"/>
          <w:lang w:val="de-DE"/>
        </w:rPr>
        <w:t> </w:t>
      </w:r>
      <w:r w:rsidRPr="005801B1">
        <w:rPr>
          <w:rFonts w:ascii="Tahoma" w:hAnsi="Tahoma" w:cs="Tahoma"/>
          <w:sz w:val="18"/>
          <w:lang w:val="de-DE"/>
        </w:rPr>
        <w:t xml:space="preserve">Assurance für SMSE ab dem 1. </w:t>
      </w:r>
      <w:r w:rsidRPr="00306D46">
        <w:rPr>
          <w:rFonts w:ascii="Tahoma" w:hAnsi="Tahoma" w:cs="Tahoma"/>
          <w:sz w:val="18"/>
          <w:lang w:val="de-DE"/>
        </w:rPr>
        <w:t>Juli 2009 Folgendes:</w:t>
      </w:r>
      <w:r w:rsidRPr="00306D46">
        <w:rPr>
          <w:rFonts w:ascii="Tahoma" w:hAnsi="Tahoma" w:cs="Tahoma"/>
          <w:color w:val="000000"/>
          <w:sz w:val="18"/>
          <w:lang w:val="de-DE"/>
        </w:rPr>
        <w:t>:</w:t>
      </w:r>
    </w:p>
    <w:p w:rsidR="000A18AA" w:rsidRPr="00306D46" w:rsidRDefault="000A18AA" w:rsidP="00D511CC">
      <w:pPr>
        <w:pStyle w:val="FootnoteBulletLevel1"/>
        <w:tabs>
          <w:tab w:val="clear" w:pos="900"/>
          <w:tab w:val="left" w:pos="720"/>
        </w:tabs>
        <w:spacing w:before="0" w:after="0"/>
        <w:ind w:left="720" w:firstLine="0"/>
        <w:rPr>
          <w:rFonts w:ascii="Tahoma" w:hAnsi="Tahoma" w:cs="Tahoma"/>
          <w:lang w:val="de-DE"/>
        </w:rPr>
      </w:pPr>
    </w:p>
    <w:p w:rsidR="004323B9" w:rsidRPr="005801B1" w:rsidRDefault="004323B9" w:rsidP="00306D46">
      <w:pPr>
        <w:numPr>
          <w:ilvl w:val="0"/>
          <w:numId w:val="3"/>
        </w:numPr>
        <w:ind w:left="1440"/>
        <w:rPr>
          <w:rFonts w:cs="Tahoma"/>
          <w:lang w:val="de-DE"/>
        </w:rPr>
      </w:pPr>
      <w:r w:rsidRPr="005801B1">
        <w:rPr>
          <w:rFonts w:cs="Tahoma"/>
          <w:color w:val="000000"/>
          <w:szCs w:val="20"/>
          <w:lang w:val="de-DE"/>
        </w:rPr>
        <w:t>Vier zusätzliche SMSD-Lizenzen für jede qualifizierende SMSE-Lizenz des Kunden mit aktiver</w:t>
      </w:r>
      <w:r w:rsidR="00306D46">
        <w:rPr>
          <w:rFonts w:cs="Tahoma"/>
          <w:color w:val="000000"/>
          <w:szCs w:val="20"/>
          <w:lang w:val="de-DE"/>
        </w:rPr>
        <w:t> </w:t>
      </w:r>
      <w:r w:rsidRPr="005801B1">
        <w:rPr>
          <w:rFonts w:cs="Tahoma"/>
          <w:color w:val="000000"/>
          <w:szCs w:val="20"/>
          <w:lang w:val="de-DE"/>
        </w:rPr>
        <w:t>Software Assurance ab dem 1. Juli 2009. Diese vier gewährten SMSD-Lizenzen müssen</w:t>
      </w:r>
      <w:r w:rsidR="00306D46">
        <w:rPr>
          <w:rFonts w:cs="Tahoma"/>
          <w:color w:val="000000"/>
          <w:szCs w:val="20"/>
          <w:lang w:val="de-DE"/>
        </w:rPr>
        <w:t> </w:t>
      </w:r>
      <w:r w:rsidRPr="005801B1">
        <w:rPr>
          <w:rFonts w:cs="Tahoma"/>
          <w:color w:val="000000"/>
          <w:szCs w:val="20"/>
          <w:lang w:val="de-DE"/>
        </w:rPr>
        <w:t>einem Gerät zugewiesen werden und dürfen nicht zur Nutzung auf zwei oder mehr</w:t>
      </w:r>
      <w:r w:rsidR="00306D46">
        <w:rPr>
          <w:rFonts w:cs="Tahoma"/>
          <w:color w:val="000000"/>
          <w:szCs w:val="20"/>
          <w:lang w:val="de-DE"/>
        </w:rPr>
        <w:t> </w:t>
      </w:r>
      <w:r w:rsidRPr="005801B1">
        <w:rPr>
          <w:rFonts w:cs="Tahoma"/>
          <w:color w:val="000000"/>
          <w:szCs w:val="20"/>
          <w:lang w:val="de-DE"/>
        </w:rPr>
        <w:t>Geräten getrennt werden.</w:t>
      </w:r>
    </w:p>
    <w:p w:rsidR="000A18AA" w:rsidRPr="005801B1" w:rsidRDefault="000A18AA" w:rsidP="000A18AA">
      <w:pPr>
        <w:rPr>
          <w:rFonts w:cs="Tahoma"/>
          <w:lang w:val="de-DE"/>
        </w:rPr>
      </w:pPr>
    </w:p>
    <w:p w:rsidR="004323B9" w:rsidRPr="005801B1" w:rsidRDefault="004323B9" w:rsidP="00D511CC">
      <w:pPr>
        <w:pStyle w:val="FootnoteBulletLevel1"/>
        <w:tabs>
          <w:tab w:val="clear" w:pos="900"/>
        </w:tabs>
        <w:spacing w:before="0" w:after="0"/>
        <w:ind w:left="720" w:firstLine="0"/>
        <w:rPr>
          <w:rFonts w:ascii="Tahoma" w:hAnsi="Tahoma" w:cs="Tahoma"/>
          <w:lang w:val="de-DE"/>
        </w:rPr>
      </w:pPr>
      <w:r w:rsidRPr="005801B1">
        <w:rPr>
          <w:rFonts w:ascii="Tahoma" w:hAnsi="Tahoma" w:cs="Tahoma"/>
          <w:sz w:val="18"/>
          <w:lang w:val="de-DE"/>
        </w:rPr>
        <w:t>Die Verwaltungsrechte im Zusammenhang mit den zusätzlichen SMSD-Lizenzen werden statt der Verwaltungsrechte für die qualifizierende SMSE-Lizenz gewährt.</w:t>
      </w:r>
      <w:r w:rsidR="00F1269E" w:rsidRPr="005801B1">
        <w:rPr>
          <w:rFonts w:ascii="Tahoma" w:hAnsi="Tahoma" w:cs="Tahoma"/>
          <w:sz w:val="18"/>
          <w:lang w:val="de-DE"/>
        </w:rPr>
        <w:t xml:space="preserve"> </w:t>
      </w:r>
      <w:r w:rsidRPr="005801B1">
        <w:rPr>
          <w:rFonts w:ascii="Tahoma" w:hAnsi="Tahoma" w:cs="Tahoma"/>
          <w:sz w:val="18"/>
          <w:lang w:val="de-DE"/>
        </w:rPr>
        <w:t>Durch Zuweisung der gewährten SMSD-Lizenzen verzichtet der Kunde auf seine Verwaltungsrechte im Rahmen der zugehörigen SMSE-Lizenz.</w:t>
      </w:r>
    </w:p>
    <w:p w:rsidR="004323B9" w:rsidRPr="005801B1" w:rsidRDefault="004323B9" w:rsidP="00D511CC">
      <w:pPr>
        <w:pStyle w:val="FootnoteBulletLevel1"/>
        <w:tabs>
          <w:tab w:val="clear" w:pos="900"/>
        </w:tabs>
        <w:spacing w:before="0" w:after="0"/>
        <w:ind w:left="720" w:firstLine="0"/>
        <w:rPr>
          <w:rFonts w:ascii="Tahoma" w:hAnsi="Tahoma" w:cs="Tahoma"/>
          <w:lang w:val="de-DE"/>
        </w:rPr>
      </w:pPr>
      <w:r w:rsidRPr="005801B1">
        <w:rPr>
          <w:rFonts w:ascii="Tahoma" w:hAnsi="Tahoma" w:cs="Tahoma"/>
          <w:sz w:val="18"/>
          <w:lang w:val="de-DE"/>
        </w:rPr>
        <w:t>Laut diesem Angebot gewährte Lizenzen unterliegen der folgenden Einschränkung:</w:t>
      </w:r>
      <w:r w:rsidRPr="005801B1">
        <w:rPr>
          <w:rFonts w:ascii="Tahoma" w:hAnsi="Tahoma" w:cs="Tahoma"/>
          <w:color w:val="000000"/>
          <w:sz w:val="18"/>
          <w:lang w:val="de-DE"/>
        </w:rPr>
        <w:t xml:space="preserve"> Ein Satz gewährter SMSD-Lizenzen muss einem einzigen Gerät zugewiesen werden</w:t>
      </w:r>
      <w:r w:rsidRPr="005801B1">
        <w:rPr>
          <w:rFonts w:ascii="Tahoma" w:hAnsi="Tahoma" w:cs="Tahoma"/>
          <w:sz w:val="18"/>
          <w:lang w:val="de-DE"/>
        </w:rPr>
        <w:t>.</w:t>
      </w:r>
    </w:p>
    <w:p w:rsidR="00F3003F" w:rsidRPr="005801B1" w:rsidRDefault="00F3003F" w:rsidP="00D511CC">
      <w:pPr>
        <w:pStyle w:val="FootnoteBulletLevel1"/>
        <w:tabs>
          <w:tab w:val="clear" w:pos="900"/>
        </w:tabs>
        <w:spacing w:before="0" w:after="0"/>
        <w:ind w:left="720" w:firstLine="0"/>
        <w:rPr>
          <w:rFonts w:ascii="Tahoma" w:hAnsi="Tahoma" w:cs="Tahoma"/>
          <w:lang w:val="de-DE"/>
        </w:rPr>
      </w:pPr>
    </w:p>
    <w:p w:rsidR="00CF7343" w:rsidRPr="005801B1" w:rsidRDefault="004323B9" w:rsidP="000A18AA">
      <w:pPr>
        <w:pStyle w:val="FootnoteBulletLevel1"/>
        <w:tabs>
          <w:tab w:val="clear" w:pos="900"/>
        </w:tabs>
        <w:spacing w:before="0" w:after="60"/>
        <w:ind w:left="720" w:firstLine="0"/>
        <w:rPr>
          <w:rFonts w:ascii="Tahoma" w:hAnsi="Tahoma" w:cs="Tahoma"/>
          <w:lang w:val="de-DE"/>
        </w:rPr>
      </w:pPr>
      <w:r w:rsidRPr="005801B1">
        <w:rPr>
          <w:rFonts w:ascii="Tahoma" w:hAnsi="Tahoma" w:cs="Tahoma"/>
          <w:b/>
          <w:color w:val="000000"/>
          <w:sz w:val="18"/>
          <w:lang w:val="de-DE"/>
        </w:rPr>
        <w:t>Optionen bei der Verlängerung von Software Assurance</w:t>
      </w:r>
      <w:r w:rsidR="00F1269E" w:rsidRPr="005801B1">
        <w:rPr>
          <w:rFonts w:ascii="Tahoma" w:hAnsi="Tahoma" w:cs="Tahoma"/>
          <w:b/>
          <w:color w:val="000000"/>
          <w:sz w:val="18"/>
          <w:lang w:val="de-DE"/>
        </w:rPr>
        <w:t xml:space="preserve"> </w:t>
      </w:r>
    </w:p>
    <w:p w:rsidR="004323B9" w:rsidRPr="00F3003F" w:rsidRDefault="004323B9" w:rsidP="00F3003F">
      <w:pPr>
        <w:pStyle w:val="FootnoteBulletLevel1"/>
        <w:tabs>
          <w:tab w:val="clear" w:pos="900"/>
        </w:tabs>
        <w:spacing w:before="0" w:after="0"/>
        <w:ind w:left="720" w:firstLine="0"/>
        <w:rPr>
          <w:rFonts w:ascii="Tahoma" w:hAnsi="Tahoma" w:cs="Tahoma"/>
          <w:lang w:val="de-DE"/>
        </w:rPr>
      </w:pPr>
      <w:r w:rsidRPr="005801B1">
        <w:rPr>
          <w:rFonts w:ascii="Tahoma" w:hAnsi="Tahoma" w:cs="Tahoma"/>
          <w:color w:val="000000"/>
          <w:sz w:val="18"/>
          <w:lang w:val="de-DE"/>
        </w:rPr>
        <w:t>Im Rahmen dieses Angebots gewährte Lizenzen umfassen Software Assurance bis zum Ablauf von Software</w:t>
      </w:r>
      <w:r w:rsidR="00F3003F">
        <w:rPr>
          <w:rFonts w:ascii="Tahoma" w:hAnsi="Tahoma" w:cs="Tahoma"/>
          <w:color w:val="000000"/>
          <w:sz w:val="18"/>
          <w:lang w:val="de-DE"/>
        </w:rPr>
        <w:t> </w:t>
      </w:r>
      <w:r w:rsidRPr="005801B1">
        <w:rPr>
          <w:rFonts w:ascii="Tahoma" w:hAnsi="Tahoma" w:cs="Tahoma"/>
          <w:color w:val="000000"/>
          <w:sz w:val="18"/>
          <w:lang w:val="de-DE"/>
        </w:rPr>
        <w:t xml:space="preserve">Assurance für die zugehörigen qualifizierenden Lizenzen. </w:t>
      </w:r>
      <w:r w:rsidRPr="00F3003F">
        <w:rPr>
          <w:rFonts w:ascii="Tahoma" w:hAnsi="Tahoma" w:cs="Tahoma"/>
          <w:sz w:val="18"/>
          <w:lang w:val="de-DE"/>
        </w:rPr>
        <w:t>Danach können die Kunden Software</w:t>
      </w:r>
      <w:r w:rsidR="00F3003F">
        <w:rPr>
          <w:rFonts w:ascii="Tahoma" w:hAnsi="Tahoma" w:cs="Tahoma"/>
          <w:sz w:val="18"/>
          <w:lang w:val="de-DE"/>
        </w:rPr>
        <w:t> </w:t>
      </w:r>
      <w:r w:rsidRPr="00F3003F">
        <w:rPr>
          <w:rFonts w:ascii="Tahoma" w:hAnsi="Tahoma" w:cs="Tahoma"/>
          <w:sz w:val="18"/>
          <w:lang w:val="de-DE"/>
        </w:rPr>
        <w:t>Assurance folgendermaßen verlängern:</w:t>
      </w:r>
    </w:p>
    <w:p w:rsidR="000A18AA" w:rsidRDefault="000A18AA" w:rsidP="00F3003F">
      <w:pPr>
        <w:pStyle w:val="FootnoteBulletLevel1"/>
        <w:tabs>
          <w:tab w:val="clear" w:pos="900"/>
        </w:tabs>
        <w:spacing w:before="0" w:after="0" w:line="192" w:lineRule="auto"/>
        <w:ind w:left="720" w:firstLine="0"/>
        <w:rPr>
          <w:rFonts w:ascii="Tahoma" w:hAnsi="Tahoma" w:cs="Tahoma"/>
          <w:sz w:val="18"/>
          <w:szCs w:val="18"/>
          <w:lang w:val="de-DE"/>
        </w:rPr>
      </w:pPr>
    </w:p>
    <w:p w:rsidR="000C27EC" w:rsidRDefault="000C27EC" w:rsidP="00F3003F">
      <w:pPr>
        <w:pStyle w:val="FootnoteBulletLevel1"/>
        <w:tabs>
          <w:tab w:val="clear" w:pos="900"/>
        </w:tabs>
        <w:spacing w:before="0" w:after="0" w:line="192" w:lineRule="auto"/>
        <w:ind w:left="720" w:firstLine="0"/>
        <w:rPr>
          <w:rFonts w:ascii="Tahoma" w:hAnsi="Tahoma" w:cs="Tahoma"/>
          <w:sz w:val="18"/>
          <w:szCs w:val="18"/>
          <w:lang w:val="de-DE"/>
        </w:rPr>
      </w:pPr>
    </w:p>
    <w:p w:rsidR="000C27EC" w:rsidRDefault="000C27EC" w:rsidP="00F3003F">
      <w:pPr>
        <w:pStyle w:val="FootnoteBulletLevel1"/>
        <w:tabs>
          <w:tab w:val="clear" w:pos="900"/>
        </w:tabs>
        <w:spacing w:before="0" w:after="0" w:line="192" w:lineRule="auto"/>
        <w:ind w:left="720" w:firstLine="0"/>
        <w:rPr>
          <w:rFonts w:ascii="Tahoma" w:hAnsi="Tahoma" w:cs="Tahoma"/>
          <w:sz w:val="18"/>
          <w:szCs w:val="18"/>
          <w:lang w:val="de-DE"/>
        </w:rPr>
      </w:pPr>
    </w:p>
    <w:p w:rsidR="000C27EC" w:rsidRDefault="000C27EC" w:rsidP="00F3003F">
      <w:pPr>
        <w:pStyle w:val="FootnoteBulletLevel1"/>
        <w:tabs>
          <w:tab w:val="clear" w:pos="900"/>
        </w:tabs>
        <w:spacing w:before="0" w:after="0" w:line="192" w:lineRule="auto"/>
        <w:ind w:left="720" w:firstLine="0"/>
        <w:rPr>
          <w:rFonts w:ascii="Tahoma" w:hAnsi="Tahoma" w:cs="Tahoma"/>
          <w:sz w:val="18"/>
          <w:szCs w:val="18"/>
          <w:lang w:val="de-DE"/>
        </w:rPr>
      </w:pPr>
    </w:p>
    <w:p w:rsidR="000C27EC" w:rsidRDefault="000C27EC" w:rsidP="00F3003F">
      <w:pPr>
        <w:pStyle w:val="FootnoteBulletLevel1"/>
        <w:tabs>
          <w:tab w:val="clear" w:pos="900"/>
        </w:tabs>
        <w:spacing w:before="0" w:after="0" w:line="192" w:lineRule="auto"/>
        <w:ind w:left="720" w:firstLine="0"/>
        <w:rPr>
          <w:rFonts w:ascii="Tahoma" w:hAnsi="Tahoma" w:cs="Tahoma"/>
          <w:sz w:val="18"/>
          <w:szCs w:val="18"/>
          <w:lang w:val="de-DE"/>
        </w:rPr>
      </w:pPr>
    </w:p>
    <w:p w:rsidR="000C27EC" w:rsidRPr="00F3003F" w:rsidRDefault="000C27EC" w:rsidP="00F3003F">
      <w:pPr>
        <w:pStyle w:val="FootnoteBulletLevel1"/>
        <w:tabs>
          <w:tab w:val="clear" w:pos="900"/>
        </w:tabs>
        <w:spacing w:before="0" w:after="0" w:line="192" w:lineRule="auto"/>
        <w:ind w:left="720" w:firstLine="0"/>
        <w:rPr>
          <w:rFonts w:ascii="Tahoma" w:hAnsi="Tahoma" w:cs="Tahoma"/>
          <w:sz w:val="18"/>
          <w:szCs w:val="18"/>
          <w:lang w:val="de-DE"/>
        </w:rPr>
      </w:pPr>
    </w:p>
    <w:p w:rsidR="004323B9" w:rsidRPr="005801B1" w:rsidRDefault="004323B9" w:rsidP="00F3003F">
      <w:pPr>
        <w:pStyle w:val="FootnoteBulletLevel1"/>
        <w:numPr>
          <w:ilvl w:val="0"/>
          <w:numId w:val="13"/>
        </w:numPr>
        <w:tabs>
          <w:tab w:val="left" w:pos="720"/>
        </w:tabs>
        <w:spacing w:before="0" w:after="60"/>
        <w:ind w:left="1440"/>
        <w:rPr>
          <w:rFonts w:ascii="Tahoma" w:hAnsi="Tahoma" w:cs="Tahoma"/>
          <w:lang w:val="de-DE"/>
        </w:rPr>
      </w:pPr>
      <w:r w:rsidRPr="005801B1">
        <w:rPr>
          <w:rFonts w:ascii="Tahoma" w:hAnsi="Tahoma" w:cs="Tahoma"/>
          <w:sz w:val="18"/>
          <w:lang w:val="de-DE"/>
        </w:rPr>
        <w:t>Sie können Software Assurance für die ursprüngliche SMSE-Lizenz verlängern. Die Verwaltungsrechte im Rahmen der SMSE-Software Assurance hängen von den zum Zeitpunkt der</w:t>
      </w:r>
      <w:r w:rsidR="00F3003F">
        <w:rPr>
          <w:rFonts w:ascii="Tahoma" w:hAnsi="Tahoma" w:cs="Tahoma"/>
          <w:sz w:val="18"/>
          <w:lang w:val="de-DE"/>
        </w:rPr>
        <w:t> </w:t>
      </w:r>
      <w:r w:rsidRPr="005801B1">
        <w:rPr>
          <w:rFonts w:ascii="Tahoma" w:hAnsi="Tahoma" w:cs="Tahoma"/>
          <w:sz w:val="18"/>
          <w:lang w:val="de-DE"/>
        </w:rPr>
        <w:t xml:space="preserve">Verlängerung geltenden Rechten ab. Durch die Verlängerung des Upgrade-Programms für die ursprüngliche SMSE-Lizenz verzichtet der Kunde auf seine Rechte an den vier zusätzlichen </w:t>
      </w:r>
      <w:r w:rsidR="001B4728">
        <w:rPr>
          <w:rFonts w:ascii="Tahoma" w:hAnsi="Tahoma" w:cs="Tahoma"/>
          <w:sz w:val="18"/>
          <w:lang w:val="de-DE"/>
        </w:rPr>
        <w:br/>
      </w:r>
      <w:r w:rsidRPr="005801B1">
        <w:rPr>
          <w:rFonts w:ascii="Tahoma" w:hAnsi="Tahoma" w:cs="Tahoma"/>
          <w:sz w:val="18"/>
          <w:lang w:val="de-DE"/>
        </w:rPr>
        <w:t>SMSD-Lizenzen.</w:t>
      </w:r>
    </w:p>
    <w:p w:rsidR="004323B9" w:rsidRPr="005801B1" w:rsidRDefault="004323B9" w:rsidP="000A18AA">
      <w:pPr>
        <w:pStyle w:val="FootnoteBulletLevel1"/>
        <w:numPr>
          <w:ilvl w:val="0"/>
          <w:numId w:val="14"/>
        </w:numPr>
        <w:tabs>
          <w:tab w:val="left" w:pos="720"/>
        </w:tabs>
        <w:spacing w:before="0" w:after="60"/>
        <w:ind w:left="1440"/>
        <w:rPr>
          <w:rFonts w:ascii="Tahoma" w:hAnsi="Tahoma" w:cs="Tahoma"/>
          <w:lang w:val="de-DE"/>
        </w:rPr>
      </w:pPr>
      <w:r w:rsidRPr="005801B1">
        <w:rPr>
          <w:rFonts w:ascii="Tahoma" w:hAnsi="Tahoma" w:cs="Tahoma"/>
          <w:sz w:val="18"/>
          <w:lang w:val="de-DE"/>
        </w:rPr>
        <w:t>Die Kunden können Software Assurance für die zusätzlichen SMSD-Lizenzen verlängern.</w:t>
      </w:r>
    </w:p>
    <w:p w:rsidR="004323B9" w:rsidRPr="005801B1" w:rsidRDefault="004323B9" w:rsidP="000A18AA">
      <w:pPr>
        <w:pStyle w:val="FootnoteBulletLevel1"/>
        <w:numPr>
          <w:ilvl w:val="2"/>
          <w:numId w:val="15"/>
        </w:numPr>
        <w:tabs>
          <w:tab w:val="left" w:pos="720"/>
        </w:tabs>
        <w:spacing w:before="0" w:after="60"/>
        <w:ind w:left="1980"/>
        <w:rPr>
          <w:rFonts w:ascii="Tahoma" w:hAnsi="Tahoma" w:cs="Tahoma"/>
          <w:lang w:val="de-DE"/>
        </w:rPr>
      </w:pPr>
      <w:r w:rsidRPr="005801B1">
        <w:rPr>
          <w:rFonts w:ascii="Tahoma" w:hAnsi="Tahoma" w:cs="Tahoma"/>
          <w:sz w:val="18"/>
          <w:lang w:val="de-DE"/>
        </w:rPr>
        <w:t>Dabei haben sie die Möglichkeit, Software Assurance für alle vier zusätzlichen SMSD-Lizenzen, die bei diesem Angebot gewährt werden, zu verlängern. Bei dieser Option fällt die Verpflichtung, die vier Lizenzen einem Gerät zuzuweisen, weg.</w:t>
      </w:r>
    </w:p>
    <w:p w:rsidR="004323B9" w:rsidRPr="005801B1" w:rsidRDefault="004323B9" w:rsidP="000A18AA">
      <w:pPr>
        <w:pStyle w:val="FootnoteBulletLevel1"/>
        <w:numPr>
          <w:ilvl w:val="2"/>
          <w:numId w:val="15"/>
        </w:numPr>
        <w:tabs>
          <w:tab w:val="left" w:pos="720"/>
        </w:tabs>
        <w:spacing w:before="0" w:after="60"/>
        <w:ind w:left="1980"/>
        <w:rPr>
          <w:rFonts w:ascii="Tahoma" w:hAnsi="Tahoma" w:cs="Tahoma"/>
          <w:lang w:val="de-DE"/>
        </w:rPr>
      </w:pPr>
      <w:r w:rsidRPr="005801B1">
        <w:rPr>
          <w:rFonts w:ascii="Tahoma" w:hAnsi="Tahoma" w:cs="Tahoma"/>
          <w:sz w:val="18"/>
          <w:lang w:val="de-DE"/>
        </w:rPr>
        <w:t>Kunden, die Software Assurance vor dem 1. Juli 2011 verlängern, können dies für zwei der vier zusätzlichen SMSD-Lizenzen tun, die bei diesem Angebot gewährt werden. In diesem Fall gilt Software Assurance für alle vier SMSD-Lizenzen als verlängert.</w:t>
      </w:r>
      <w:r w:rsidR="00F1269E" w:rsidRPr="005801B1">
        <w:rPr>
          <w:rFonts w:ascii="Tahoma" w:hAnsi="Tahoma" w:cs="Tahoma"/>
          <w:sz w:val="18"/>
          <w:lang w:val="de-DE"/>
        </w:rPr>
        <w:t xml:space="preserve"> </w:t>
      </w:r>
      <w:r w:rsidRPr="005801B1">
        <w:rPr>
          <w:rFonts w:ascii="Tahoma" w:hAnsi="Tahoma" w:cs="Tahoma"/>
          <w:sz w:val="18"/>
          <w:lang w:val="de-DE"/>
        </w:rPr>
        <w:t>Bei dieser Option gilt die Verpflichtung, die vier Lizenzen bei Verlängerung einem Gerät zuzuweisen, auch weiterhin.</w:t>
      </w:r>
      <w:r w:rsidR="00F1269E" w:rsidRPr="005801B1">
        <w:rPr>
          <w:rFonts w:ascii="Tahoma" w:hAnsi="Tahoma" w:cs="Tahoma"/>
          <w:sz w:val="18"/>
          <w:lang w:val="de-DE"/>
        </w:rPr>
        <w:t xml:space="preserve"> </w:t>
      </w:r>
      <w:r w:rsidRPr="005801B1">
        <w:rPr>
          <w:rFonts w:ascii="Tahoma" w:hAnsi="Tahoma" w:cs="Tahoma"/>
          <w:sz w:val="18"/>
          <w:lang w:val="de-DE"/>
        </w:rPr>
        <w:t xml:space="preserve">Bei der nächsten Verlängerung von Software Assurance können die Kunden diese auch nur für die SMSD-Lizenzen des Satzes aus vier Lizenzen verlängern, die sie tatsächlich benötigen. Zu diesem Zeitpunkt gilt anders als bei der ersten Verlängerung, dass </w:t>
      </w:r>
      <w:r w:rsidR="001B4728">
        <w:rPr>
          <w:rFonts w:ascii="Tahoma" w:hAnsi="Tahoma" w:cs="Tahoma"/>
          <w:sz w:val="18"/>
          <w:lang w:val="de-DE"/>
        </w:rPr>
        <w:br/>
      </w:r>
      <w:r w:rsidRPr="005801B1">
        <w:rPr>
          <w:rFonts w:ascii="Tahoma" w:hAnsi="Tahoma" w:cs="Tahoma"/>
          <w:sz w:val="18"/>
          <w:lang w:val="de-DE"/>
        </w:rPr>
        <w:t>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rsidR="000C4FDE" w:rsidRPr="00F3003F" w:rsidRDefault="000C4FDE" w:rsidP="00F3003F">
      <w:pPr>
        <w:pStyle w:val="FootnoteBulletLevel1"/>
        <w:tabs>
          <w:tab w:val="clear" w:pos="900"/>
          <w:tab w:val="left" w:pos="720"/>
        </w:tabs>
        <w:spacing w:before="0" w:after="0" w:line="192" w:lineRule="auto"/>
        <w:ind w:firstLine="0"/>
        <w:rPr>
          <w:rFonts w:ascii="Tahoma" w:hAnsi="Tahoma" w:cs="Tahoma"/>
          <w:sz w:val="18"/>
          <w:szCs w:val="18"/>
          <w:lang w:val="de-DE"/>
        </w:rPr>
      </w:pPr>
    </w:p>
    <w:p w:rsidR="00CF7343" w:rsidRPr="005801B1" w:rsidRDefault="004323B9" w:rsidP="00DE27E0">
      <w:pPr>
        <w:pStyle w:val="FootnoteBulletLevel1"/>
        <w:tabs>
          <w:tab w:val="clear" w:pos="900"/>
          <w:tab w:val="left" w:pos="720"/>
        </w:tabs>
        <w:spacing w:before="0" w:after="60"/>
        <w:ind w:left="720" w:firstLine="0"/>
        <w:rPr>
          <w:rFonts w:ascii="Tahoma" w:hAnsi="Tahoma" w:cs="Tahoma"/>
          <w:lang w:val="de-DE"/>
        </w:rPr>
      </w:pPr>
      <w:r w:rsidRPr="005801B1">
        <w:rPr>
          <w:rFonts w:ascii="Tahoma" w:hAnsi="Tahoma" w:cs="Tahoma"/>
          <w:b/>
          <w:sz w:val="18"/>
          <w:lang w:val="de-DE"/>
        </w:rPr>
        <w:t>Aufheben der Einschränkung, ein</w:t>
      </w:r>
      <w:r w:rsidRPr="005801B1">
        <w:rPr>
          <w:rFonts w:ascii="Tahoma" w:hAnsi="Tahoma" w:cs="Tahoma"/>
          <w:b/>
          <w:color w:val="000000"/>
          <w:sz w:val="18"/>
          <w:lang w:val="de-DE"/>
        </w:rPr>
        <w:t>en Satz gewährter SMSD-Lizenzen einem Gerät zuweisen zu</w:t>
      </w:r>
      <w:r w:rsidR="00DE27E0">
        <w:rPr>
          <w:rFonts w:ascii="Tahoma" w:hAnsi="Tahoma" w:cs="Tahoma"/>
          <w:b/>
          <w:color w:val="000000"/>
          <w:sz w:val="18"/>
          <w:lang w:val="de-DE"/>
        </w:rPr>
        <w:t> </w:t>
      </w:r>
      <w:r w:rsidRPr="005801B1">
        <w:rPr>
          <w:rFonts w:ascii="Tahoma" w:hAnsi="Tahoma" w:cs="Tahoma"/>
          <w:b/>
          <w:color w:val="000000"/>
          <w:sz w:val="18"/>
          <w:lang w:val="de-DE"/>
        </w:rPr>
        <w:t>müssen</w:t>
      </w:r>
    </w:p>
    <w:p w:rsidR="004323B9" w:rsidRPr="005801B1" w:rsidRDefault="004323B9" w:rsidP="00D511CC">
      <w:pPr>
        <w:pStyle w:val="FootnoteBulletLevel1"/>
        <w:tabs>
          <w:tab w:val="clear" w:pos="900"/>
          <w:tab w:val="left" w:pos="720"/>
        </w:tabs>
        <w:spacing w:before="0" w:after="0"/>
        <w:ind w:left="720" w:firstLine="0"/>
        <w:rPr>
          <w:rFonts w:ascii="Tahoma" w:hAnsi="Tahoma" w:cs="Tahoma"/>
          <w:lang w:val="de-DE"/>
        </w:rPr>
      </w:pPr>
      <w:r w:rsidRPr="005801B1">
        <w:rPr>
          <w:rFonts w:ascii="Tahoma" w:hAnsi="Tahoma" w:cs="Tahoma"/>
          <w:sz w:val="18"/>
          <w:lang w:val="de-DE"/>
        </w:rPr>
        <w:t xml:space="preserve">Vor der ersten Verlängerung von Software Assurance nach dieser Lizenzgewährung können Kunden zu einem beliebigen Zeitpunkt die Einschränkung, </w:t>
      </w:r>
      <w:r w:rsidRPr="005801B1">
        <w:rPr>
          <w:rFonts w:ascii="Tahoma" w:hAnsi="Tahoma" w:cs="Tahoma"/>
          <w:color w:val="000000"/>
          <w:sz w:val="18"/>
          <w:lang w:val="de-DE"/>
        </w:rPr>
        <w:t>einen Satz gewährter SMSD-Lizenzen einem Gerät zuweisen zu müssen, aufheben. Dazu</w:t>
      </w:r>
      <w:r w:rsidRPr="005801B1">
        <w:rPr>
          <w:rFonts w:ascii="Tahoma" w:hAnsi="Tahoma" w:cs="Tahoma"/>
          <w:sz w:val="18"/>
          <w:lang w:val="de-DE"/>
        </w:rPr>
        <w:t xml:space="preserve"> müssen sie nur Software Assurance für zwei der SMSD-Lizenzen eines Satzes zusätzlicher Lizenzen erwerben.</w:t>
      </w:r>
      <w:r w:rsidR="00F1269E" w:rsidRPr="005801B1">
        <w:rPr>
          <w:rFonts w:ascii="Tahoma" w:hAnsi="Tahoma" w:cs="Tahoma"/>
          <w:sz w:val="18"/>
          <w:lang w:val="de-DE"/>
        </w:rPr>
        <w:t xml:space="preserve"> </w:t>
      </w:r>
    </w:p>
    <w:p w:rsidR="000A18AA" w:rsidRPr="00F3003F" w:rsidRDefault="000A18AA" w:rsidP="00F3003F">
      <w:pPr>
        <w:pStyle w:val="FootnoteBulletLevel1"/>
        <w:tabs>
          <w:tab w:val="clear" w:pos="900"/>
          <w:tab w:val="left" w:pos="720"/>
        </w:tabs>
        <w:spacing w:before="0" w:after="0" w:line="192" w:lineRule="auto"/>
        <w:ind w:left="720" w:firstLine="0"/>
        <w:rPr>
          <w:rFonts w:ascii="Tahoma" w:hAnsi="Tahoma" w:cs="Tahoma"/>
          <w:sz w:val="18"/>
          <w:szCs w:val="18"/>
          <w:lang w:val="de-DE"/>
        </w:rPr>
      </w:pPr>
    </w:p>
    <w:p w:rsidR="004323B9" w:rsidRPr="005801B1" w:rsidRDefault="004323B9" w:rsidP="00D511CC">
      <w:pPr>
        <w:pStyle w:val="FootnoteBulletLevel1"/>
        <w:tabs>
          <w:tab w:val="clear" w:pos="900"/>
          <w:tab w:val="left" w:pos="720"/>
        </w:tabs>
        <w:spacing w:before="0" w:after="0"/>
        <w:ind w:left="720" w:firstLine="0"/>
        <w:rPr>
          <w:rFonts w:ascii="Tahoma" w:hAnsi="Tahoma" w:cs="Tahoma"/>
          <w:lang w:val="de-DE"/>
        </w:rPr>
      </w:pPr>
      <w:r w:rsidRPr="005801B1">
        <w:rPr>
          <w:rFonts w:ascii="Tahoma" w:hAnsi="Tahoma" w:cs="Tahoma"/>
          <w:sz w:val="18"/>
          <w:lang w:val="de-DE"/>
        </w:rPr>
        <w:lastRenderedPageBreak/>
        <w:t>Das Recht von Kunden zur Nutzung der Software im Rahmen der zusätzlichen SMSD-Lizenzen wird durch diesen Hinweis auf die Produktbedingungen sowie den Nachweis der zugehörigen qualifizierenden Lizenzen belegt.</w:t>
      </w:r>
      <w:r w:rsidR="00F1269E" w:rsidRPr="005801B1">
        <w:rPr>
          <w:rFonts w:ascii="Tahoma" w:hAnsi="Tahoma" w:cs="Tahoma"/>
          <w:sz w:val="18"/>
          <w:lang w:val="de-DE"/>
        </w:rPr>
        <w:t xml:space="preserve"> </w:t>
      </w:r>
      <w:r w:rsidRPr="005801B1">
        <w:rPr>
          <w:rFonts w:ascii="Tahoma" w:hAnsi="Tahoma" w:cs="Tahoma"/>
          <w:sz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0A18AA" w:rsidRPr="00F3003F" w:rsidRDefault="000A18AA" w:rsidP="00F3003F">
      <w:pPr>
        <w:pStyle w:val="FootnoteBulletLevel1"/>
        <w:tabs>
          <w:tab w:val="clear" w:pos="900"/>
          <w:tab w:val="left" w:pos="720"/>
        </w:tabs>
        <w:spacing w:before="0" w:after="0" w:line="192" w:lineRule="auto"/>
        <w:ind w:left="720" w:firstLine="0"/>
        <w:rPr>
          <w:rFonts w:ascii="Tahoma" w:hAnsi="Tahoma" w:cs="Tahoma"/>
          <w:sz w:val="18"/>
          <w:szCs w:val="18"/>
          <w:lang w:val="de-DE"/>
        </w:rPr>
      </w:pPr>
    </w:p>
    <w:p w:rsidR="00F23A1B" w:rsidRPr="005801B1" w:rsidRDefault="004323B9" w:rsidP="00824B10">
      <w:pPr>
        <w:pStyle w:val="FootnoteBulletLevel1"/>
        <w:tabs>
          <w:tab w:val="clear" w:pos="900"/>
          <w:tab w:val="left" w:pos="720"/>
        </w:tabs>
        <w:spacing w:before="0" w:after="0"/>
        <w:ind w:left="720" w:firstLine="0"/>
        <w:rPr>
          <w:rFonts w:ascii="Tahoma" w:hAnsi="Tahoma" w:cs="Tahoma"/>
          <w:lang w:val="de-DE"/>
        </w:rPr>
      </w:pPr>
      <w:r w:rsidRPr="005801B1">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824B10">
        <w:rPr>
          <w:rFonts w:ascii="Tahoma" w:hAnsi="Tahoma" w:cs="Tahoma"/>
          <w:sz w:val="18"/>
          <w:lang w:val="de-DE"/>
        </w:rPr>
        <w:t> </w:t>
      </w:r>
      <w:r w:rsidRPr="005801B1">
        <w:rPr>
          <w:rFonts w:ascii="Tahoma" w:hAnsi="Tahoma" w:cs="Tahoma"/>
          <w:sz w:val="18"/>
          <w:lang w:val="de-DE"/>
        </w:rPr>
        <w:t>B.</w:t>
      </w:r>
      <w:r w:rsidR="00824B10">
        <w:rPr>
          <w:rFonts w:ascii="Tahoma" w:hAnsi="Tahoma" w:cs="Tahoma"/>
          <w:sz w:val="18"/>
          <w:lang w:val="de-DE"/>
        </w:rPr>
        <w:t> </w:t>
      </w:r>
      <w:r w:rsidRPr="005801B1">
        <w:rPr>
          <w:rFonts w:ascii="Tahoma" w:hAnsi="Tahoma" w:cs="Tahoma"/>
          <w:sz w:val="18"/>
          <w:lang w:val="de-DE"/>
        </w:rPr>
        <w:t>System Center Virtual Machine Manager 2008 R2).</w:t>
      </w:r>
    </w:p>
    <w:p w:rsidR="000A18AA" w:rsidRPr="00F3003F" w:rsidRDefault="000A18AA" w:rsidP="00F3003F">
      <w:pPr>
        <w:pStyle w:val="FootnoteBulletLevel1"/>
        <w:tabs>
          <w:tab w:val="clear" w:pos="900"/>
          <w:tab w:val="left" w:pos="720"/>
        </w:tabs>
        <w:spacing w:before="0" w:after="0" w:line="192" w:lineRule="auto"/>
        <w:rPr>
          <w:rFonts w:ascii="Tahoma" w:hAnsi="Tahoma" w:cs="Tahoma"/>
          <w:sz w:val="18"/>
          <w:szCs w:val="18"/>
          <w:lang w:val="de-DE"/>
        </w:rPr>
      </w:pPr>
    </w:p>
    <w:p w:rsidR="00F411FE" w:rsidRPr="005801B1" w:rsidRDefault="0099402E" w:rsidP="0097015A">
      <w:pPr>
        <w:pStyle w:val="Heading3"/>
        <w:rPr>
          <w:rFonts w:ascii="Tahoma" w:hAnsi="Tahoma" w:cs="Tahoma"/>
          <w:lang w:val="de-DE"/>
        </w:rPr>
      </w:pPr>
      <w:bookmarkStart w:id="1480" w:name="_86_System_Center"/>
      <w:bookmarkStart w:id="1481" w:name="_Toc336338355"/>
      <w:bookmarkStart w:id="1482" w:name="_Toc352235467"/>
      <w:bookmarkStart w:id="1483" w:name="Srv_90SysCtrSvrMgmtSuiteDatacenter"/>
      <w:bookmarkEnd w:id="1480"/>
      <w:r w:rsidRPr="005801B1">
        <w:rPr>
          <w:rFonts w:ascii="Tahoma" w:hAnsi="Tahoma" w:cs="Tahoma"/>
          <w:caps/>
          <w:color w:val="FF7415"/>
          <w:sz w:val="22"/>
          <w:szCs w:val="22"/>
          <w:vertAlign w:val="superscript"/>
          <w:lang w:val="de-DE"/>
        </w:rPr>
        <w:t>87</w:t>
      </w:r>
      <w:r w:rsidRPr="00F3003F">
        <w:rPr>
          <w:rFonts w:ascii="Tahoma" w:hAnsi="Tahoma" w:cs="Tahoma"/>
          <w:caps/>
          <w:color w:val="FF7415"/>
          <w:sz w:val="22"/>
          <w:szCs w:val="22"/>
          <w:lang w:val="de-DE"/>
        </w:rPr>
        <w:t xml:space="preserve"> </w:t>
      </w:r>
      <w:r w:rsidRPr="005801B1">
        <w:rPr>
          <w:rFonts w:ascii="Tahoma" w:hAnsi="Tahoma" w:cs="Tahoma"/>
          <w:color w:val="FF7415"/>
          <w:sz w:val="22"/>
          <w:szCs w:val="22"/>
          <w:lang w:val="de-DE"/>
        </w:rPr>
        <w:t>System Center Server Management Suite Datacenter</w:t>
      </w:r>
      <w:bookmarkEnd w:id="1481"/>
      <w:bookmarkEnd w:id="1482"/>
    </w:p>
    <w:bookmarkEnd w:id="1483"/>
    <w:p w:rsidR="00F411FE" w:rsidRPr="00F3003F" w:rsidRDefault="00F411FE" w:rsidP="00F3003F">
      <w:pPr>
        <w:spacing w:line="192" w:lineRule="auto"/>
        <w:ind w:left="360"/>
        <w:rPr>
          <w:rFonts w:cs="Tahoma"/>
          <w:szCs w:val="18"/>
          <w:lang w:val="de-DE"/>
        </w:rPr>
      </w:pPr>
    </w:p>
    <w:p w:rsidR="00FF4CAB" w:rsidRPr="005801B1" w:rsidRDefault="00FF4CAB" w:rsidP="000A18AA">
      <w:pPr>
        <w:pStyle w:val="EndnoteText"/>
        <w:ind w:left="720"/>
        <w:rPr>
          <w:rFonts w:ascii="Tahoma" w:hAnsi="Tahoma" w:cs="Tahoma"/>
          <w:lang w:val="de-DE"/>
        </w:rPr>
      </w:pPr>
      <w:r w:rsidRPr="005801B1">
        <w:rPr>
          <w:rFonts w:ascii="Tahoma" w:hAnsi="Tahoma" w:cs="Tahoma"/>
          <w:color w:val="000000"/>
          <w:sz w:val="18"/>
          <w:lang w:val="de-DE"/>
        </w:rPr>
        <w:t xml:space="preserve">Dieses Produkt hat den Status End-Of-Life (EOL) und wird nicht mehr angeboten. </w:t>
      </w:r>
    </w:p>
    <w:p w:rsidR="004F0CAE" w:rsidRPr="00F3003F" w:rsidRDefault="004F0CAE" w:rsidP="00F3003F">
      <w:pPr>
        <w:pStyle w:val="EndnoteText"/>
        <w:spacing w:line="192" w:lineRule="auto"/>
        <w:ind w:left="720"/>
        <w:rPr>
          <w:rFonts w:ascii="Tahoma" w:hAnsi="Tahoma" w:cs="Tahoma"/>
          <w:sz w:val="18"/>
          <w:szCs w:val="18"/>
          <w:lang w:val="de-DE"/>
        </w:rPr>
      </w:pPr>
    </w:p>
    <w:p w:rsidR="00FF4CAB" w:rsidRPr="005801B1" w:rsidRDefault="00FF4CAB" w:rsidP="004F0CAE">
      <w:pPr>
        <w:pStyle w:val="FootnoteBulletLevel1"/>
        <w:tabs>
          <w:tab w:val="clear" w:pos="900"/>
        </w:tabs>
        <w:spacing w:before="0" w:after="60"/>
        <w:ind w:left="720" w:firstLine="0"/>
        <w:rPr>
          <w:rFonts w:ascii="Tahoma" w:hAnsi="Tahoma" w:cs="Tahoma"/>
          <w:lang w:val="de-DE"/>
        </w:rPr>
      </w:pPr>
      <w:r w:rsidRPr="005801B1">
        <w:rPr>
          <w:rFonts w:ascii="Tahoma" w:hAnsi="Tahoma" w:cs="Tahoma"/>
          <w:b/>
          <w:sz w:val="18"/>
          <w:lang w:val="de-DE"/>
        </w:rPr>
        <w:t>Details zur einmaligen Gewährung von Übergangslizenzen für System Center 2012</w:t>
      </w:r>
    </w:p>
    <w:p w:rsidR="00FF4CAB" w:rsidRPr="005801B1" w:rsidRDefault="00FF4CAB" w:rsidP="000A18AA">
      <w:pPr>
        <w:ind w:left="720"/>
        <w:rPr>
          <w:rFonts w:cs="Tahoma"/>
          <w:lang w:val="de-DE"/>
        </w:rPr>
      </w:pPr>
      <w:r w:rsidRPr="005801B1">
        <w:rPr>
          <w:rFonts w:cs="Tahoma"/>
          <w:lang w:val="de-DE"/>
        </w:rPr>
        <w:t>Weitere Informationen zur Gewährung von Übergangslizenzen finden Sie im Produkthinweis zu System Center 2012-Angeboten.</w:t>
      </w:r>
    </w:p>
    <w:p w:rsidR="00FF4CAB" w:rsidRPr="00F3003F" w:rsidRDefault="00FF4CAB" w:rsidP="00F3003F">
      <w:pPr>
        <w:spacing w:line="192" w:lineRule="auto"/>
        <w:ind w:left="720"/>
        <w:rPr>
          <w:rFonts w:cs="Tahoma"/>
          <w:szCs w:val="18"/>
          <w:lang w:val="de-DE"/>
        </w:rPr>
      </w:pPr>
    </w:p>
    <w:p w:rsidR="00F411FE" w:rsidRPr="005801B1" w:rsidRDefault="00F411FE" w:rsidP="000A18AA">
      <w:pPr>
        <w:ind w:left="720"/>
        <w:rPr>
          <w:rFonts w:cs="Tahoma"/>
          <w:lang w:val="de-DE"/>
        </w:rPr>
      </w:pPr>
      <w:r w:rsidRPr="005801B1">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F1269E" w:rsidRPr="005801B1">
        <w:rPr>
          <w:rFonts w:cs="Tahoma"/>
          <w:szCs w:val="20"/>
          <w:lang w:val="de-DE"/>
        </w:rPr>
        <w:t xml:space="preserve"> </w:t>
      </w:r>
      <w:r w:rsidRPr="005801B1">
        <w:rPr>
          <w:rFonts w:cs="Tahoma"/>
          <w:szCs w:val="20"/>
          <w:lang w:val="de-DE"/>
        </w:rPr>
        <w:t>Falls Software Assurance unterbrochen wird, hängen die Zugriffsrechte im Rahmen zeitlich unbeschränkter Lizenzen von den Produktbenutzungsrechten ab, die vor der Unterbrechung galten.</w:t>
      </w:r>
      <w:r w:rsidR="00F1269E" w:rsidRPr="005801B1">
        <w:rPr>
          <w:rFonts w:cs="Tahoma"/>
          <w:szCs w:val="20"/>
          <w:lang w:val="de-DE"/>
        </w:rPr>
        <w:t xml:space="preserve"> </w:t>
      </w:r>
    </w:p>
    <w:p w:rsidR="00E72B93" w:rsidRDefault="00E72B93" w:rsidP="000A18AA">
      <w:pPr>
        <w:ind w:left="720"/>
        <w:rPr>
          <w:rFonts w:cs="Tahoma"/>
          <w:lang w:val="de-DE"/>
        </w:rPr>
      </w:pPr>
    </w:p>
    <w:p w:rsidR="000C27EC" w:rsidRDefault="000C27EC" w:rsidP="000A18AA">
      <w:pPr>
        <w:ind w:left="720"/>
        <w:rPr>
          <w:rFonts w:cs="Tahoma"/>
          <w:lang w:val="de-DE"/>
        </w:rPr>
      </w:pPr>
    </w:p>
    <w:p w:rsidR="000C27EC" w:rsidRDefault="000C27EC" w:rsidP="000A18AA">
      <w:pPr>
        <w:ind w:left="720"/>
        <w:rPr>
          <w:rFonts w:cs="Tahoma"/>
          <w:lang w:val="de-DE"/>
        </w:rPr>
      </w:pPr>
    </w:p>
    <w:p w:rsidR="000C27EC" w:rsidRDefault="000C27EC" w:rsidP="000A18AA">
      <w:pPr>
        <w:ind w:left="720"/>
        <w:rPr>
          <w:rFonts w:cs="Tahoma"/>
          <w:lang w:val="de-DE"/>
        </w:rPr>
      </w:pPr>
    </w:p>
    <w:p w:rsidR="000C27EC" w:rsidRPr="005801B1" w:rsidRDefault="000C27EC" w:rsidP="000A18AA">
      <w:pPr>
        <w:ind w:left="720"/>
        <w:rPr>
          <w:rFonts w:cs="Tahoma"/>
          <w:lang w:val="de-DE"/>
        </w:rPr>
      </w:pPr>
    </w:p>
    <w:p w:rsidR="00143CF6" w:rsidRPr="005801B1" w:rsidRDefault="005C164D" w:rsidP="003165D6">
      <w:pPr>
        <w:ind w:left="720"/>
        <w:rPr>
          <w:rFonts w:cs="Tahoma"/>
          <w:lang w:val="de-DE"/>
        </w:rPr>
      </w:pPr>
      <w:r w:rsidRPr="005801B1">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484" w:name="_90_System_Center"/>
      <w:bookmarkEnd w:id="1484"/>
    </w:p>
    <w:p w:rsidR="00FF4CAB" w:rsidRPr="005801B1" w:rsidRDefault="00FF4CAB" w:rsidP="004F0CAE">
      <w:pPr>
        <w:rPr>
          <w:rFonts w:cs="Tahoma"/>
          <w:lang w:val="de-DE"/>
        </w:rPr>
      </w:pPr>
      <w:bookmarkStart w:id="1485" w:name="Srv_92TechNetPlusSingleUser"/>
    </w:p>
    <w:p w:rsidR="00FF4CAB" w:rsidRPr="005801B1" w:rsidRDefault="0099402E" w:rsidP="00F3003F">
      <w:pPr>
        <w:pStyle w:val="Heading3"/>
        <w:ind w:left="243" w:hanging="243"/>
        <w:rPr>
          <w:rFonts w:ascii="Tahoma" w:hAnsi="Tahoma" w:cs="Tahoma"/>
          <w:lang w:val="de-DE"/>
        </w:rPr>
      </w:pPr>
      <w:bookmarkStart w:id="1486" w:name="_87_System_Center"/>
      <w:bookmarkStart w:id="1487" w:name="_88_System_Center"/>
      <w:bookmarkStart w:id="1488" w:name="_Toc336338357"/>
      <w:bookmarkStart w:id="1489" w:name="_Toc352235468"/>
      <w:bookmarkStart w:id="1490" w:name="Srv_100SysCenterVMM2008R2"/>
      <w:bookmarkEnd w:id="1486"/>
      <w:bookmarkEnd w:id="1487"/>
      <w:r w:rsidRPr="005801B1">
        <w:rPr>
          <w:rFonts w:ascii="Tahoma" w:hAnsi="Tahoma" w:cs="Tahoma"/>
          <w:caps/>
          <w:color w:val="FF6F0D"/>
          <w:sz w:val="22"/>
          <w:szCs w:val="22"/>
          <w:vertAlign w:val="superscript"/>
          <w:lang w:val="de-DE"/>
        </w:rPr>
        <w:t>88</w:t>
      </w:r>
      <w:r w:rsidRPr="005801B1">
        <w:rPr>
          <w:rFonts w:ascii="Tahoma" w:hAnsi="Tahoma" w:cs="Tahoma"/>
          <w:color w:val="FF6F0D"/>
          <w:sz w:val="22"/>
          <w:szCs w:val="22"/>
          <w:lang w:val="de-DE"/>
        </w:rPr>
        <w:t xml:space="preserve"> System Center Virtual Machine Manager 2008 R2 – Client- und </w:t>
      </w:r>
      <w:r w:rsidR="001B4728">
        <w:rPr>
          <w:rFonts w:ascii="Tahoma" w:hAnsi="Tahoma" w:cs="Tahoma"/>
          <w:color w:val="FF6F0D"/>
          <w:sz w:val="22"/>
          <w:szCs w:val="22"/>
          <w:lang w:val="de-DE"/>
        </w:rPr>
        <w:br/>
      </w:r>
      <w:r w:rsidRPr="005801B1">
        <w:rPr>
          <w:rFonts w:ascii="Tahoma" w:hAnsi="Tahoma" w:cs="Tahoma"/>
          <w:color w:val="FF6F0D"/>
          <w:sz w:val="22"/>
          <w:szCs w:val="22"/>
          <w:lang w:val="de-DE"/>
        </w:rPr>
        <w:t>Server-Management-Lizenzen</w:t>
      </w:r>
      <w:bookmarkEnd w:id="1488"/>
      <w:bookmarkEnd w:id="1489"/>
    </w:p>
    <w:bookmarkEnd w:id="1490"/>
    <w:p w:rsidR="00FF4CAB" w:rsidRPr="005801B1" w:rsidRDefault="00FF4CAB" w:rsidP="004F0CAE">
      <w:pPr>
        <w:rPr>
          <w:rFonts w:cs="Tahoma"/>
          <w:lang w:val="de-DE"/>
        </w:rPr>
      </w:pPr>
    </w:p>
    <w:p w:rsidR="00FF4CAB" w:rsidRPr="005801B1" w:rsidRDefault="00FF4CAB" w:rsidP="004F0CAE">
      <w:pPr>
        <w:ind w:left="720"/>
        <w:rPr>
          <w:rFonts w:cs="Tahoma"/>
          <w:lang w:val="de-DE"/>
        </w:rPr>
      </w:pPr>
      <w:r w:rsidRPr="005801B1">
        <w:rPr>
          <w:rFonts w:cs="Tahoma"/>
          <w:lang w:val="de-DE"/>
        </w:rPr>
        <w:t>Diese Produkte haben den Status End-Of-Life (EOL) und werden nicht mehr angeboten.</w:t>
      </w:r>
    </w:p>
    <w:p w:rsidR="004F0CAE" w:rsidRPr="005801B1" w:rsidRDefault="004F0CAE" w:rsidP="004F0CAE">
      <w:pPr>
        <w:ind w:left="720"/>
        <w:rPr>
          <w:rFonts w:cs="Tahoma"/>
          <w:lang w:val="de-DE"/>
        </w:rPr>
      </w:pPr>
    </w:p>
    <w:p w:rsidR="00FF4CAB" w:rsidRPr="005801B1" w:rsidRDefault="00FF4CAB" w:rsidP="004F0CAE">
      <w:pPr>
        <w:adjustRightInd w:val="0"/>
        <w:spacing w:after="60"/>
        <w:ind w:left="720"/>
        <w:textAlignment w:val="baseline"/>
        <w:rPr>
          <w:rFonts w:cs="Tahoma"/>
          <w:lang w:val="de-DE"/>
        </w:rPr>
      </w:pPr>
      <w:r w:rsidRPr="005801B1">
        <w:rPr>
          <w:rFonts w:cs="Tahoma"/>
          <w:b/>
          <w:szCs w:val="20"/>
          <w:lang w:val="de-DE"/>
        </w:rPr>
        <w:t>Details zur einmaligen Gewährung von Übergangslizenzen für System Center 2012</w:t>
      </w:r>
    </w:p>
    <w:p w:rsidR="00586FCE" w:rsidRPr="005801B1" w:rsidRDefault="00FF4CAB" w:rsidP="00F3003F">
      <w:pPr>
        <w:ind w:left="720"/>
        <w:rPr>
          <w:rFonts w:cs="Tahoma"/>
          <w:lang w:val="de-DE"/>
        </w:rPr>
      </w:pPr>
      <w:r w:rsidRPr="005801B1">
        <w:rPr>
          <w:rFonts w:cs="Tahoma"/>
          <w:lang w:val="de-DE"/>
        </w:rPr>
        <w:t>Weitere Informationen zur Gewährung von Übergangslizenzen finden Sie im Produkthinweis zu System</w:t>
      </w:r>
      <w:r w:rsidR="00F3003F">
        <w:rPr>
          <w:rFonts w:cs="Tahoma"/>
          <w:lang w:val="de-DE"/>
        </w:rPr>
        <w:t> </w:t>
      </w:r>
      <w:r w:rsidRPr="005801B1">
        <w:rPr>
          <w:rFonts w:cs="Tahoma"/>
          <w:lang w:val="de-DE"/>
        </w:rPr>
        <w:t>Center 2012-Ang</w:t>
      </w:r>
      <w:bookmarkStart w:id="1491" w:name="_Toc336338358"/>
      <w:bookmarkStart w:id="1492" w:name="Srv_101SystemCenter2012"/>
      <w:r w:rsidRPr="005801B1">
        <w:rPr>
          <w:rFonts w:cs="Tahoma"/>
          <w:lang w:val="de-DE"/>
        </w:rPr>
        <w:t>eboten.</w:t>
      </w:r>
    </w:p>
    <w:p w:rsidR="004F0CAE" w:rsidRPr="005801B1" w:rsidRDefault="004F0CAE" w:rsidP="004F0CAE">
      <w:pPr>
        <w:rPr>
          <w:rFonts w:cs="Tahoma"/>
          <w:lang w:val="de-DE"/>
        </w:rPr>
      </w:pPr>
    </w:p>
    <w:p w:rsidR="00FF4CAB" w:rsidRPr="005801B1" w:rsidRDefault="0099402E" w:rsidP="00FF4CAB">
      <w:pPr>
        <w:pStyle w:val="Heading3"/>
        <w:rPr>
          <w:rFonts w:ascii="Tahoma" w:hAnsi="Tahoma" w:cs="Tahoma"/>
          <w:lang w:val="de-DE"/>
        </w:rPr>
      </w:pPr>
      <w:bookmarkStart w:id="1493" w:name="_91_89_System"/>
      <w:bookmarkStart w:id="1494" w:name="_89_System_Center"/>
      <w:bookmarkStart w:id="1495" w:name="_Toc352235469"/>
      <w:bookmarkEnd w:id="1493"/>
      <w:bookmarkEnd w:id="1494"/>
      <w:r w:rsidRPr="005801B1">
        <w:rPr>
          <w:rFonts w:ascii="Tahoma" w:hAnsi="Tahoma" w:cs="Tahoma"/>
          <w:caps/>
          <w:color w:val="FF6F0D"/>
          <w:sz w:val="22"/>
          <w:szCs w:val="22"/>
          <w:vertAlign w:val="superscript"/>
          <w:lang w:val="de-DE"/>
        </w:rPr>
        <w:t>89</w:t>
      </w:r>
      <w:r w:rsidRPr="005801B1">
        <w:rPr>
          <w:rFonts w:ascii="Tahoma" w:hAnsi="Tahoma" w:cs="Tahoma"/>
          <w:color w:val="FF6F0D"/>
          <w:sz w:val="22"/>
          <w:szCs w:val="22"/>
          <w:lang w:val="de-DE"/>
        </w:rPr>
        <w:t xml:space="preserve"> System Center 2012</w:t>
      </w:r>
      <w:bookmarkEnd w:id="1491"/>
      <w:bookmarkEnd w:id="1495"/>
    </w:p>
    <w:bookmarkEnd w:id="1492"/>
    <w:p w:rsidR="00FF4CAB" w:rsidRPr="005801B1" w:rsidRDefault="00FF4CAB" w:rsidP="004F0CAE">
      <w:pPr>
        <w:rPr>
          <w:rFonts w:cs="Tahoma"/>
          <w:lang w:val="de-DE"/>
        </w:rPr>
      </w:pPr>
    </w:p>
    <w:p w:rsidR="00FF4CAB" w:rsidRPr="005801B1" w:rsidRDefault="00FF4CAB" w:rsidP="004F0CAE">
      <w:pPr>
        <w:ind w:left="720"/>
        <w:rPr>
          <w:rFonts w:cs="Tahoma"/>
          <w:lang w:val="de-DE"/>
        </w:rPr>
      </w:pPr>
      <w:r w:rsidRPr="005801B1">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00F1269E" w:rsidRPr="005801B1">
        <w:rPr>
          <w:rFonts w:cs="Tahoma"/>
          <w:color w:val="000000"/>
          <w:szCs w:val="24"/>
          <w:lang w:val="de-DE"/>
        </w:rPr>
        <w:t xml:space="preserve"> </w:t>
      </w:r>
      <w:r w:rsidRPr="005801B1">
        <w:rPr>
          <w:rFonts w:cs="Tahoma"/>
          <w:color w:val="000000"/>
          <w:szCs w:val="24"/>
          <w:lang w:val="de-DE"/>
        </w:rPr>
        <w:t>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FF4CAB" w:rsidRPr="005801B1" w:rsidRDefault="00FF4CAB" w:rsidP="004F0CAE">
      <w:pPr>
        <w:ind w:left="90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6224F0" w:rsidTr="00F3003F">
        <w:trPr>
          <w:tblHeader/>
        </w:trPr>
        <w:tc>
          <w:tcPr>
            <w:tcW w:w="3960" w:type="dxa"/>
            <w:tcBorders>
              <w:top w:val="single" w:sz="4" w:space="0" w:color="000000"/>
              <w:bottom w:val="single" w:sz="6" w:space="0" w:color="000000"/>
            </w:tcBorders>
            <w:shd w:val="clear" w:color="auto" w:fill="FABF8F"/>
          </w:tcPr>
          <w:p w:rsidR="00FF4CAB" w:rsidRPr="006224F0" w:rsidRDefault="00FF4CAB" w:rsidP="00FF4CAB">
            <w:pPr>
              <w:jc w:val="center"/>
              <w:rPr>
                <w:rFonts w:cs="Tahoma"/>
                <w:b/>
                <w:color w:val="000000"/>
                <w:szCs w:val="20"/>
              </w:rPr>
            </w:pPr>
            <w:r w:rsidRPr="006224F0">
              <w:rPr>
                <w:rFonts w:cs="Tahoma"/>
                <w:b/>
                <w:color w:val="000000"/>
                <w:szCs w:val="20"/>
              </w:rPr>
              <w:t>Qualifizierende Lizenzen</w:t>
            </w:r>
          </w:p>
        </w:tc>
        <w:tc>
          <w:tcPr>
            <w:tcW w:w="4050" w:type="dxa"/>
            <w:tcBorders>
              <w:top w:val="single" w:sz="4" w:space="0" w:color="000000"/>
              <w:bottom w:val="single" w:sz="6" w:space="0" w:color="000000"/>
            </w:tcBorders>
            <w:shd w:val="clear" w:color="auto" w:fill="FABF8F"/>
          </w:tcPr>
          <w:p w:rsidR="00FF4CAB" w:rsidRPr="006224F0" w:rsidRDefault="00FF4CAB" w:rsidP="00FF4CAB">
            <w:pPr>
              <w:jc w:val="center"/>
              <w:rPr>
                <w:rFonts w:cs="Tahoma"/>
                <w:b/>
                <w:color w:val="000000"/>
                <w:szCs w:val="20"/>
              </w:rPr>
            </w:pPr>
            <w:r w:rsidRPr="006224F0">
              <w:rPr>
                <w:rFonts w:cs="Tahoma"/>
                <w:b/>
                <w:color w:val="000000"/>
                <w:szCs w:val="20"/>
              </w:rPr>
              <w:t>System Center 2012-Lizenzen:</w:t>
            </w:r>
          </w:p>
        </w:tc>
      </w:tr>
      <w:tr w:rsidR="00FF4CAB" w:rsidRPr="006224F0" w:rsidTr="00CA14C9">
        <w:tc>
          <w:tcPr>
            <w:tcW w:w="3960" w:type="dxa"/>
            <w:tcBorders>
              <w:top w:val="single" w:sz="6" w:space="0" w:color="000000"/>
            </w:tcBorders>
            <w:shd w:val="clear" w:color="auto" w:fill="FFFFFF"/>
          </w:tcPr>
          <w:p w:rsidR="00FF4CAB" w:rsidRPr="006224F0" w:rsidRDefault="00FF4CAB" w:rsidP="00FF4CAB">
            <w:pPr>
              <w:rPr>
                <w:rFonts w:cs="Tahoma"/>
                <w:color w:val="000000"/>
                <w:szCs w:val="20"/>
              </w:rPr>
            </w:pPr>
            <w:r w:rsidRPr="006224F0">
              <w:rPr>
                <w:rFonts w:cs="Tahoma"/>
                <w:color w:val="000000"/>
                <w:szCs w:val="20"/>
              </w:rPr>
              <w:t xml:space="preserve">System Center Client Management Suite </w:t>
            </w:r>
            <w:r w:rsidRPr="006224F0">
              <w:rPr>
                <w:rFonts w:cs="Tahoma"/>
                <w:color w:val="000000"/>
                <w:szCs w:val="20"/>
              </w:rPr>
              <w:lastRenderedPageBreak/>
              <w:t>(Client-ML) pro Betriebssystemumgebung</w:t>
            </w:r>
          </w:p>
        </w:tc>
        <w:tc>
          <w:tcPr>
            <w:tcW w:w="4050" w:type="dxa"/>
            <w:tcBorders>
              <w:top w:val="single" w:sz="6" w:space="0" w:color="000000"/>
            </w:tcBorders>
            <w:shd w:val="clear" w:color="auto" w:fill="FFFFFF"/>
          </w:tcPr>
          <w:p w:rsidR="00FF4CAB" w:rsidRPr="006224F0" w:rsidRDefault="00FF4CAB" w:rsidP="00FF4CAB">
            <w:pPr>
              <w:rPr>
                <w:rFonts w:cs="Tahoma"/>
                <w:color w:val="000000"/>
                <w:szCs w:val="20"/>
              </w:rPr>
            </w:pPr>
            <w:r w:rsidRPr="006224F0">
              <w:rPr>
                <w:rFonts w:cs="Tahoma"/>
                <w:color w:val="000000"/>
                <w:szCs w:val="20"/>
              </w:rPr>
              <w:lastRenderedPageBreak/>
              <w:t xml:space="preserve">1 System Center 2012 Client Management Suite </w:t>
            </w:r>
            <w:r w:rsidRPr="006224F0">
              <w:rPr>
                <w:rFonts w:cs="Tahoma"/>
                <w:color w:val="000000"/>
                <w:szCs w:val="20"/>
              </w:rPr>
              <w:lastRenderedPageBreak/>
              <w:t>(Client-ML) pro Betriebssystemumgebung</w:t>
            </w:r>
          </w:p>
        </w:tc>
      </w:tr>
      <w:tr w:rsidR="00FF4CAB" w:rsidRPr="00BD4A92" w:rsidTr="00CA14C9">
        <w:tc>
          <w:tcPr>
            <w:tcW w:w="3960" w:type="dxa"/>
            <w:shd w:val="clear" w:color="auto" w:fill="FFFFFF"/>
          </w:tcPr>
          <w:p w:rsidR="00FF4CAB" w:rsidRPr="005801B1" w:rsidRDefault="00FF4CAB" w:rsidP="00FF4CAB">
            <w:pPr>
              <w:rPr>
                <w:rFonts w:cs="Tahoma"/>
                <w:color w:val="000000"/>
                <w:szCs w:val="20"/>
                <w:lang w:val="fr-FR"/>
              </w:rPr>
            </w:pPr>
            <w:r w:rsidRPr="005801B1">
              <w:rPr>
                <w:rFonts w:cs="Tahoma"/>
                <w:color w:val="000000"/>
                <w:szCs w:val="20"/>
                <w:lang w:val="fr-FR"/>
              </w:rPr>
              <w:lastRenderedPageBreak/>
              <w:t>System Center Client Management Suite (Client-ML) pro Nutzer</w:t>
            </w:r>
          </w:p>
        </w:tc>
        <w:tc>
          <w:tcPr>
            <w:tcW w:w="4050" w:type="dxa"/>
            <w:shd w:val="clear" w:color="auto" w:fill="FFFFFF"/>
          </w:tcPr>
          <w:p w:rsidR="00FF4CAB" w:rsidRPr="005801B1" w:rsidRDefault="00FF4CAB" w:rsidP="00FF4CAB">
            <w:pPr>
              <w:rPr>
                <w:rFonts w:cs="Tahoma"/>
                <w:color w:val="000000"/>
                <w:szCs w:val="20"/>
                <w:lang w:val="fr-FR"/>
              </w:rPr>
            </w:pPr>
            <w:r w:rsidRPr="005801B1">
              <w:rPr>
                <w:rFonts w:cs="Tahoma"/>
                <w:color w:val="000000"/>
                <w:szCs w:val="20"/>
                <w:lang w:val="fr-FR"/>
              </w:rPr>
              <w:t>1 System Center 2012 Client Management Suite (Client-ML) pro Nutzer</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Configuration Manager 2007 R3</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BD4A92"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FF4CAB" w:rsidRPr="005801B1" w:rsidRDefault="00FF4CAB" w:rsidP="00FF4CAB">
            <w:pPr>
              <w:rPr>
                <w:rFonts w:cs="Tahoma"/>
                <w:color w:val="000000"/>
                <w:szCs w:val="20"/>
                <w:lang w:val="de-DE"/>
              </w:rPr>
            </w:pPr>
            <w:r w:rsidRPr="005801B1">
              <w:rPr>
                <w:rFonts w:cs="Tahoma"/>
                <w:szCs w:val="20"/>
                <w:lang w:val="de-DE"/>
              </w:rPr>
              <w:t>1 Client-Management-Lizenz (Client-ML) für System Center 2012 Configuration Manager pro Betriebssystemumgebung</w:t>
            </w:r>
          </w:p>
        </w:tc>
      </w:tr>
      <w:tr w:rsidR="00FF4CAB" w:rsidRPr="00BD4A92"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(Client-ML) für System Center Configuration Manager 2007 R3 pro Nutzer</w:t>
            </w:r>
          </w:p>
        </w:tc>
        <w:tc>
          <w:tcPr>
            <w:tcW w:w="4050" w:type="dxa"/>
            <w:shd w:val="clear" w:color="auto" w:fill="FFFFFF"/>
          </w:tcPr>
          <w:p w:rsidR="00FF4CAB" w:rsidRPr="005801B1" w:rsidRDefault="00FF4CAB" w:rsidP="00FF4CAB">
            <w:pPr>
              <w:rPr>
                <w:rFonts w:cs="Tahoma"/>
                <w:color w:val="000000"/>
                <w:szCs w:val="20"/>
                <w:lang w:val="de-DE"/>
              </w:rPr>
            </w:pPr>
            <w:r w:rsidRPr="005801B1">
              <w:rPr>
                <w:rFonts w:cs="Tahoma"/>
                <w:szCs w:val="20"/>
                <w:lang w:val="de-DE"/>
              </w:rPr>
              <w:t>1 Client-Management-Lizenz (Client-ML) für System Center 2012 Configuration Manager pro Nutzer</w:t>
            </w:r>
          </w:p>
        </w:tc>
      </w:tr>
      <w:tr w:rsidR="00FF4CAB" w:rsidRPr="006224F0"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(Client-ML) für System Center Configuration Manager 2007 R3 (nur Studenten)</w:t>
            </w:r>
            <w:r w:rsidRPr="005801B1">
              <w:rPr>
                <w:rFonts w:cs="Tahoma"/>
                <w:color w:val="000000"/>
                <w:szCs w:val="20"/>
                <w:vertAlign w:val="superscript"/>
                <w:lang w:val="de-DE"/>
              </w:rPr>
              <w:t>*</w:t>
            </w:r>
          </w:p>
        </w:tc>
        <w:tc>
          <w:tcPr>
            <w:tcW w:w="4050" w:type="dxa"/>
            <w:shd w:val="clear" w:color="auto" w:fill="FFFFFF"/>
          </w:tcPr>
          <w:p w:rsidR="00FF4CAB" w:rsidRPr="006224F0" w:rsidRDefault="00FF4CAB" w:rsidP="00FF4CAB">
            <w:pPr>
              <w:rPr>
                <w:rFonts w:cs="Tahoma"/>
                <w:color w:val="000000"/>
                <w:szCs w:val="20"/>
              </w:rPr>
            </w:pPr>
            <w:r w:rsidRPr="006224F0">
              <w:rPr>
                <w:rFonts w:cs="Tahoma"/>
                <w:szCs w:val="20"/>
              </w:rPr>
              <w:t>1 Client-Management-Lizenz (Client-ML) für System Center 2012 Configuration Manager (nur Studenten)</w:t>
            </w:r>
            <w:r w:rsidRPr="006224F0">
              <w:rPr>
                <w:rFonts w:cs="Tahoma"/>
                <w:szCs w:val="20"/>
                <w:vertAlign w:val="superscript"/>
              </w:rPr>
              <w:t>*</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Enterprise-Server-Management-Lizenz für System Center Configuration Manager 2007 R3</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 xml:space="preserve">Standard-Server-Management-Lizenz für System Center Configuration Manager 2007 R3 </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Configuration Manager 2007 R3 mit SQL Server 2008-Technologie</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BD4A92"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für System Center Data Protection Manager 2010 pro Nutzer</w:t>
            </w:r>
          </w:p>
        </w:tc>
        <w:tc>
          <w:tcPr>
            <w:tcW w:w="4050" w:type="dxa"/>
            <w:shd w:val="clear" w:color="auto" w:fill="FFFFFF"/>
          </w:tcPr>
          <w:p w:rsidR="00FF4CAB" w:rsidRPr="005801B1" w:rsidRDefault="00FF4CAB" w:rsidP="00FF4CAB">
            <w:pPr>
              <w:rPr>
                <w:rFonts w:cs="Tahoma"/>
                <w:color w:val="000000"/>
                <w:szCs w:val="20"/>
                <w:lang w:val="fr-FR"/>
              </w:rPr>
            </w:pPr>
            <w:r w:rsidRPr="005801B1">
              <w:rPr>
                <w:rFonts w:cs="Tahoma"/>
                <w:color w:val="000000"/>
                <w:szCs w:val="20"/>
                <w:lang w:val="fr-FR"/>
              </w:rPr>
              <w:t>1 System Center 2012 Client Management Suite (Client-ML) pro Nutzer</w:t>
            </w:r>
          </w:p>
        </w:tc>
      </w:tr>
      <w:tr w:rsidR="00FF4CAB" w:rsidRPr="006224F0"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für System Center Data Protection Manager 2010 pro Betriebssystemumgebung</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System Center 2012 Client Management Suite (Client-ML) pro Betriebssystemumgebung</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Enterprise-Server-Management-Lizenz für System Center Data Protection Manager 2010</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Standard-Server-Management-Lizenz für System Center Data Protection Manager 2010</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5A32B3" w:rsidRDefault="00FF4CAB" w:rsidP="00FF4CAB">
            <w:pPr>
              <w:rPr>
                <w:rFonts w:cs="Tahoma"/>
                <w:color w:val="000000"/>
                <w:szCs w:val="20"/>
                <w:lang w:val="da-DK"/>
              </w:rPr>
            </w:pPr>
            <w:r w:rsidRPr="005A32B3">
              <w:rPr>
                <w:rFonts w:cs="Tahoma"/>
                <w:color w:val="000000"/>
                <w:szCs w:val="20"/>
                <w:lang w:val="da-DK"/>
              </w:rPr>
              <w:t>System Center Operations Manager 2007 R2</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Operations Manager 2007 R2 mit SQL Server 2008-Technologie</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Standard-Server-Management-Lizenz für System Center Operations Manager 2007 R2</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Enterprise-Server-Management-Lizenz für System Center Operations Manager 2007 R2</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pro OSE für System Center Operations Manager 2007 R2</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System Center 2012 Client Management Suite (Client-ML) pro Betriebssystemumgebung</w:t>
            </w:r>
          </w:p>
        </w:tc>
      </w:tr>
      <w:tr w:rsidR="00FF4CAB" w:rsidRPr="00BD4A92"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pro Nutzer für System Center Operations Manager 2007 R2</w:t>
            </w:r>
          </w:p>
        </w:tc>
        <w:tc>
          <w:tcPr>
            <w:tcW w:w="4050" w:type="dxa"/>
            <w:shd w:val="clear" w:color="auto" w:fill="FFFFFF"/>
          </w:tcPr>
          <w:p w:rsidR="00FF4CAB" w:rsidRPr="005801B1" w:rsidRDefault="00FF4CAB" w:rsidP="00FF4CAB">
            <w:pPr>
              <w:rPr>
                <w:rFonts w:cs="Tahoma"/>
                <w:color w:val="000000"/>
                <w:szCs w:val="20"/>
                <w:lang w:val="fr-FR"/>
              </w:rPr>
            </w:pPr>
            <w:r w:rsidRPr="005801B1">
              <w:rPr>
                <w:rFonts w:cs="Tahoma"/>
                <w:color w:val="000000"/>
                <w:szCs w:val="20"/>
                <w:lang w:val="fr-FR"/>
              </w:rPr>
              <w:t>1 System Center 2012 Client Management Suite (Client-ML) pro Nutzer</w:t>
            </w:r>
          </w:p>
        </w:tc>
      </w:tr>
      <w:tr w:rsidR="00FF4CAB" w:rsidRPr="004C4C71"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Server Management Suite Enterprise</w:t>
            </w:r>
          </w:p>
        </w:tc>
        <w:tc>
          <w:tcPr>
            <w:tcW w:w="405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2 Standard-Server-Management-Lizenzen für System Center 2012 (Server-MLs)</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Server Management Suite Datacenter</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Server-Management-Lizenz für System Center 2012 Datacenter (Server-ML) für 2 qualifizierende System Center Server Management Suite Datacenter-Lizenzen</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Service Manager 2010</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t>System Center Service Manager 2010 mit SQL Server 2008-Technologie</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6224F0"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(Client-ML) für System Center Service Manager 2010 pro Betriebssystemumgebung</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System Center 2012 Client Management Suite (Client-ML) pro Betriebssystemumgebung</w:t>
            </w:r>
          </w:p>
        </w:tc>
      </w:tr>
      <w:tr w:rsidR="00FF4CAB" w:rsidRPr="004C4C71"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(Client-ML) für System Center Service Manager 2010 pro Nutzer</w:t>
            </w:r>
          </w:p>
        </w:tc>
        <w:tc>
          <w:tcPr>
            <w:tcW w:w="4050" w:type="dxa"/>
            <w:shd w:val="clear" w:color="auto" w:fill="FFFFFF"/>
          </w:tcPr>
          <w:p w:rsidR="00FF4CAB" w:rsidRPr="005801B1" w:rsidRDefault="00FF4CAB" w:rsidP="00FF4CAB">
            <w:pPr>
              <w:rPr>
                <w:rFonts w:cs="Tahoma"/>
                <w:color w:val="000000"/>
                <w:szCs w:val="20"/>
                <w:lang w:val="fr-FR"/>
              </w:rPr>
            </w:pPr>
            <w:r w:rsidRPr="005801B1">
              <w:rPr>
                <w:rFonts w:cs="Tahoma"/>
                <w:color w:val="000000"/>
                <w:szCs w:val="20"/>
                <w:lang w:val="fr-FR"/>
              </w:rPr>
              <w:t>1 System Center 2012 Client Management Suite (Client-ML) pro Nutzer</w:t>
            </w:r>
          </w:p>
        </w:tc>
      </w:tr>
      <w:tr w:rsidR="00FF4CAB" w:rsidRPr="006224F0" w:rsidTr="00CA14C9">
        <w:tc>
          <w:tcPr>
            <w:tcW w:w="3960" w:type="dxa"/>
            <w:shd w:val="clear" w:color="auto" w:fill="FFFFFF"/>
          </w:tcPr>
          <w:p w:rsidR="00FF4CAB" w:rsidRPr="006224F0" w:rsidRDefault="00FF4CAB" w:rsidP="00FF4CAB">
            <w:pPr>
              <w:rPr>
                <w:rFonts w:cs="Tahoma"/>
                <w:color w:val="000000"/>
                <w:szCs w:val="20"/>
              </w:rPr>
            </w:pPr>
            <w:r w:rsidRPr="006224F0">
              <w:rPr>
                <w:rFonts w:cs="Tahoma"/>
                <w:color w:val="000000"/>
                <w:szCs w:val="20"/>
              </w:rPr>
              <w:lastRenderedPageBreak/>
              <w:t xml:space="preserve">Standard-Server-Management-Lizenz (Server-ML) für System Center Service Manager 2010 </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Standard-Server-Management-Lizenz für System Center 2012 (Server-ML)</w:t>
            </w:r>
          </w:p>
        </w:tc>
      </w:tr>
      <w:tr w:rsidR="00FF4CAB" w:rsidRPr="004C4C71"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für System Center Virtual Machine Manager 2008 R2 pro Betriebssystemumgebung</w:t>
            </w:r>
          </w:p>
        </w:tc>
        <w:tc>
          <w:tcPr>
            <w:tcW w:w="405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1 Client-Management-Lizenz (Client-ML) für System Center Configuration Manager pro Betriebssystemumgebung</w:t>
            </w:r>
          </w:p>
        </w:tc>
      </w:tr>
      <w:tr w:rsidR="00FF4CAB" w:rsidRPr="004C4C71" w:rsidTr="00CA14C9">
        <w:tc>
          <w:tcPr>
            <w:tcW w:w="396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Client-Management-Lizenz für System Center Virtual Machine Manager 2008 R2 pro Nutzer</w:t>
            </w:r>
          </w:p>
        </w:tc>
        <w:tc>
          <w:tcPr>
            <w:tcW w:w="4050" w:type="dxa"/>
            <w:shd w:val="clear" w:color="auto" w:fill="FFFFFF"/>
          </w:tcPr>
          <w:p w:rsidR="00FF4CAB" w:rsidRPr="005801B1" w:rsidRDefault="00FF4CAB" w:rsidP="00FF4CAB">
            <w:pPr>
              <w:rPr>
                <w:rFonts w:cs="Tahoma"/>
                <w:color w:val="000000"/>
                <w:szCs w:val="20"/>
                <w:lang w:val="de-DE"/>
              </w:rPr>
            </w:pPr>
            <w:r w:rsidRPr="005801B1">
              <w:rPr>
                <w:rFonts w:cs="Tahoma"/>
                <w:color w:val="000000"/>
                <w:szCs w:val="20"/>
                <w:lang w:val="de-DE"/>
              </w:rPr>
              <w:t>1 Client-Management-Lizenz (Client-ML) für System Center Configuration Manager pro Nutzer</w:t>
            </w:r>
          </w:p>
        </w:tc>
      </w:tr>
      <w:tr w:rsidR="00FF4CAB" w:rsidRPr="006224F0" w:rsidTr="00CA14C9">
        <w:tc>
          <w:tcPr>
            <w:tcW w:w="3960" w:type="dxa"/>
            <w:shd w:val="clear" w:color="auto" w:fill="FFFFFF"/>
          </w:tcPr>
          <w:p w:rsidR="00FF4CAB" w:rsidRPr="005801B1" w:rsidRDefault="00FF4CAB" w:rsidP="00824B10">
            <w:pPr>
              <w:rPr>
                <w:rFonts w:cs="Tahoma"/>
                <w:color w:val="000000"/>
                <w:szCs w:val="20"/>
                <w:lang w:val="de-DE"/>
              </w:rPr>
            </w:pPr>
            <w:r w:rsidRPr="005801B1">
              <w:rPr>
                <w:rFonts w:cs="Tahoma"/>
                <w:color w:val="000000"/>
                <w:szCs w:val="20"/>
                <w:lang w:val="de-DE"/>
              </w:rPr>
              <w:t>Enterprise-Server-Management-Lizenz für System Center Virtual Machine Manager 2008</w:t>
            </w:r>
            <w:r w:rsidR="00824B10">
              <w:rPr>
                <w:rFonts w:cs="Tahoma"/>
                <w:color w:val="000000"/>
                <w:szCs w:val="20"/>
                <w:lang w:val="de-DE"/>
              </w:rPr>
              <w:t> </w:t>
            </w:r>
            <w:r w:rsidRPr="005801B1">
              <w:rPr>
                <w:rFonts w:cs="Tahoma"/>
                <w:color w:val="000000"/>
                <w:szCs w:val="20"/>
                <w:lang w:val="de-DE"/>
              </w:rPr>
              <w:t>R2</w:t>
            </w:r>
          </w:p>
        </w:tc>
        <w:tc>
          <w:tcPr>
            <w:tcW w:w="4050" w:type="dxa"/>
            <w:shd w:val="clear" w:color="auto" w:fill="FFFFFF"/>
          </w:tcPr>
          <w:p w:rsidR="00FF4CAB" w:rsidRPr="006224F0" w:rsidRDefault="00FF4CAB" w:rsidP="00FF4CAB">
            <w:pPr>
              <w:rPr>
                <w:rFonts w:cs="Tahoma"/>
                <w:color w:val="000000"/>
                <w:szCs w:val="20"/>
              </w:rPr>
            </w:pPr>
            <w:r w:rsidRPr="006224F0">
              <w:rPr>
                <w:rFonts w:cs="Tahoma"/>
                <w:color w:val="000000"/>
                <w:szCs w:val="20"/>
              </w:rPr>
              <w:t>1 Server-Management-Lizenz für System Center 2012 Datacenter (Server-ML)</w:t>
            </w:r>
          </w:p>
        </w:tc>
      </w:tr>
    </w:tbl>
    <w:p w:rsidR="00FF4CAB" w:rsidRPr="005801B1" w:rsidRDefault="00FF4CAB" w:rsidP="00376D4B">
      <w:pPr>
        <w:ind w:left="720"/>
        <w:rPr>
          <w:rFonts w:cs="Tahoma"/>
          <w:lang w:val="de-DE"/>
        </w:rPr>
      </w:pPr>
      <w:r w:rsidRPr="005801B1">
        <w:rPr>
          <w:rFonts w:cs="Tahoma"/>
          <w:i/>
          <w:color w:val="000000"/>
          <w:sz w:val="16"/>
          <w:szCs w:val="24"/>
          <w:vertAlign w:val="superscript"/>
          <w:lang w:val="de-DE"/>
        </w:rPr>
        <w:t>*</w:t>
      </w:r>
      <w:r w:rsidRPr="005801B1">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FF4CAB" w:rsidRPr="005801B1" w:rsidRDefault="00FF4CAB" w:rsidP="00376D4B">
      <w:pPr>
        <w:ind w:left="720"/>
        <w:rPr>
          <w:rFonts w:cs="Tahoma"/>
          <w:lang w:val="de-DE"/>
        </w:rPr>
      </w:pPr>
    </w:p>
    <w:p w:rsidR="00FF4CAB" w:rsidRPr="005801B1" w:rsidRDefault="00FF4CAB" w:rsidP="00376D4B">
      <w:pPr>
        <w:ind w:left="720"/>
        <w:rPr>
          <w:rFonts w:cs="Tahoma"/>
          <w:lang w:val="de-DE"/>
        </w:rPr>
      </w:pPr>
      <w:r w:rsidRPr="005801B1">
        <w:rPr>
          <w:rFonts w:cs="Tahoma"/>
          <w:color w:val="000000"/>
          <w:szCs w:val="24"/>
          <w:lang w:val="de-DE"/>
        </w:rPr>
        <w:t xml:space="preserve">Alle im Rahmen dieses Angebots gewährten Lizenzen umfassen Software Assurance. Diese gilt bis zum Ablauf der qualifizierenden Software Assurance. Danach können die Kunden Software Assurance für die gewährten Lizenzen verlängern. </w:t>
      </w:r>
    </w:p>
    <w:p w:rsidR="00FF4CAB" w:rsidRPr="005801B1" w:rsidRDefault="00FF4CAB" w:rsidP="00376D4B">
      <w:pPr>
        <w:ind w:left="720"/>
        <w:rPr>
          <w:rFonts w:cs="Tahoma"/>
          <w:lang w:val="de-DE"/>
        </w:rPr>
      </w:pPr>
    </w:p>
    <w:p w:rsidR="00FF4CAB" w:rsidRPr="005801B1" w:rsidRDefault="00FF4CAB" w:rsidP="00306D46">
      <w:pPr>
        <w:ind w:left="720"/>
        <w:rPr>
          <w:rFonts w:cs="Tahoma"/>
          <w:lang w:val="de-DE"/>
        </w:rPr>
      </w:pPr>
      <w:r w:rsidRPr="005801B1">
        <w:rPr>
          <w:rFonts w:cs="Tahoma"/>
          <w:color w:val="000000"/>
          <w:szCs w:val="24"/>
          <w:lang w:val="de-DE"/>
        </w:rPr>
        <w:t>Die Nutzung der Software laut diesem Angebot unterliegt den Bestimmungen des Lizenzvertrages des Kunden sowie den Produktbenutzungsrechten der Software. Das Recht zur Verwendung der Software gilt bis</w:t>
      </w:r>
      <w:r w:rsidR="00F3003F">
        <w:rPr>
          <w:rFonts w:cs="Tahoma"/>
          <w:color w:val="000000"/>
          <w:szCs w:val="24"/>
          <w:lang w:val="de-DE"/>
        </w:rPr>
        <w:t> </w:t>
      </w:r>
      <w:r w:rsidRPr="005801B1">
        <w:rPr>
          <w:rFonts w:cs="Tahoma"/>
          <w:color w:val="000000"/>
          <w:szCs w:val="24"/>
          <w:lang w:val="de-DE"/>
        </w:rPr>
        <w:t>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w:t>
      </w:r>
      <w:r w:rsidR="00306D46">
        <w:rPr>
          <w:rFonts w:cs="Tahoma"/>
          <w:color w:val="000000"/>
          <w:szCs w:val="24"/>
          <w:lang w:val="de-DE"/>
        </w:rPr>
        <w:t> </w:t>
      </w:r>
      <w:r w:rsidRPr="005801B1">
        <w:rPr>
          <w:rFonts w:cs="Tahoma"/>
          <w:color w:val="000000"/>
          <w:szCs w:val="24"/>
          <w:lang w:val="de-DE"/>
        </w:rPr>
        <w:t>den zugehörigen qualifizierenden Lizenzen übertragen werden.</w:t>
      </w:r>
    </w:p>
    <w:p w:rsidR="00FF4CAB" w:rsidRDefault="00FF4CAB" w:rsidP="00376D4B">
      <w:pPr>
        <w:ind w:left="720"/>
        <w:rPr>
          <w:rFonts w:cs="Tahoma"/>
          <w:lang w:val="de-DE"/>
        </w:rPr>
      </w:pPr>
    </w:p>
    <w:p w:rsidR="00C1311C" w:rsidRDefault="00C1311C" w:rsidP="00376D4B">
      <w:pPr>
        <w:ind w:left="720"/>
        <w:rPr>
          <w:rFonts w:cs="Tahoma"/>
          <w:lang w:val="de-DE"/>
        </w:rPr>
      </w:pPr>
    </w:p>
    <w:p w:rsidR="00C1311C" w:rsidRDefault="00C1311C" w:rsidP="00376D4B">
      <w:pPr>
        <w:ind w:left="720"/>
        <w:rPr>
          <w:rFonts w:cs="Tahoma"/>
          <w:lang w:val="de-DE"/>
        </w:rPr>
      </w:pPr>
    </w:p>
    <w:p w:rsidR="00C1311C" w:rsidRDefault="00C1311C" w:rsidP="00376D4B">
      <w:pPr>
        <w:ind w:left="720"/>
        <w:rPr>
          <w:rFonts w:cs="Tahoma"/>
          <w:lang w:val="de-DE"/>
        </w:rPr>
      </w:pPr>
    </w:p>
    <w:p w:rsidR="00924690" w:rsidRPr="005801B1" w:rsidRDefault="00924690" w:rsidP="00924690">
      <w:pPr>
        <w:spacing w:after="60"/>
        <w:ind w:left="720"/>
        <w:rPr>
          <w:rFonts w:cs="Tahoma"/>
          <w:lang w:val="de-DE"/>
        </w:rPr>
      </w:pPr>
      <w:r w:rsidRPr="005801B1">
        <w:rPr>
          <w:rFonts w:eastAsia="Calibri" w:cs="Tahoma"/>
          <w:b/>
          <w:color w:val="000000"/>
          <w:szCs w:val="18"/>
          <w:lang w:val="de-DE"/>
        </w:rPr>
        <w:t>Für Enterprise-Kunden</w:t>
      </w:r>
    </w:p>
    <w:p w:rsidR="00A3706D" w:rsidRPr="005801B1" w:rsidRDefault="00A3706D" w:rsidP="00376D4B">
      <w:pPr>
        <w:ind w:left="720"/>
        <w:rPr>
          <w:rFonts w:cs="Tahoma"/>
          <w:lang w:val="de-DE"/>
        </w:rPr>
      </w:pPr>
      <w:r w:rsidRPr="005801B1">
        <w:rPr>
          <w:rFonts w:eastAsia="Calibri" w:cs="Tahoma"/>
          <w:color w:val="000000"/>
          <w:szCs w:val="18"/>
          <w:lang w:val="de-DE"/>
        </w:rPr>
        <w:t>Lizenzen</w:t>
      </w:r>
      <w:r w:rsidRPr="001B4728">
        <w:rPr>
          <w:rFonts w:eastAsia="Calibri" w:cs="Tahoma"/>
          <w:b/>
          <w:bCs/>
          <w:color w:val="000000"/>
          <w:szCs w:val="18"/>
          <w:vertAlign w:val="superscript"/>
          <w:lang w:val="de-DE"/>
        </w:rPr>
        <w:t>*</w:t>
      </w:r>
      <w:r w:rsidRPr="001B4728">
        <w:rPr>
          <w:rFonts w:eastAsia="Calibri" w:cs="Tahoma"/>
          <w:color w:val="000000"/>
          <w:szCs w:val="18"/>
          <w:lang w:val="de-DE"/>
        </w:rPr>
        <w:t>,</w:t>
      </w:r>
      <w:r w:rsidRPr="005801B1">
        <w:rPr>
          <w:rFonts w:eastAsia="Calibri" w:cs="Tahoma"/>
          <w:b/>
          <w:bCs/>
          <w:color w:val="000000"/>
          <w:szCs w:val="18"/>
          <w:vertAlign w:val="superscript"/>
          <w:lang w:val="de-DE"/>
        </w:rPr>
        <w:t xml:space="preserve"> </w:t>
      </w:r>
      <w:r w:rsidRPr="005801B1">
        <w:rPr>
          <w:rFonts w:eastAsia="Calibri" w:cs="Tahoma"/>
          <w:color w:val="000000"/>
          <w:szCs w:val="18"/>
          <w:lang w:val="de-DE"/>
        </w:rPr>
        <w:t>die am oder vor dem ersten Jahrestag des Wirksamkeitsdatum des Beitritts eines Kunden nach dem 17. Januar 2012 im Rahmen des jährlichen True Up-Prozesses eines Kunden erworben wurden, sind für die oben beschriebene Lizenzgewährung qualifiziert.</w:t>
      </w:r>
      <w:r w:rsidR="00F1269E" w:rsidRPr="005801B1">
        <w:rPr>
          <w:rFonts w:eastAsia="Calibri" w:cs="Tahoma"/>
          <w:color w:val="000000"/>
          <w:szCs w:val="18"/>
          <w:lang w:val="de-DE"/>
        </w:rPr>
        <w:t xml:space="preserve"> </w:t>
      </w:r>
      <w:r w:rsidRPr="005801B1">
        <w:rPr>
          <w:rFonts w:eastAsia="Calibri" w:cs="Tahoma"/>
          <w:color w:val="000000"/>
          <w:szCs w:val="18"/>
          <w:lang w:val="de-DE"/>
        </w:rPr>
        <w:t xml:space="preserve">Lizenzen, die nach diesem Datum erworben werden, sind nicht für eine Gewährung von System Center 2012-Lizenzen unter diesem Angebot qualifiziert. </w:t>
      </w:r>
    </w:p>
    <w:p w:rsidR="00924690" w:rsidRPr="005801B1" w:rsidRDefault="00924690" w:rsidP="00F3003F">
      <w:pPr>
        <w:spacing w:line="192" w:lineRule="auto"/>
        <w:ind w:left="720"/>
        <w:rPr>
          <w:rFonts w:cs="Tahoma"/>
          <w:lang w:val="de-DE"/>
        </w:rPr>
      </w:pPr>
    </w:p>
    <w:p w:rsidR="00A3706D" w:rsidRPr="005801B1" w:rsidRDefault="00A3706D" w:rsidP="00376D4B">
      <w:pPr>
        <w:ind w:left="720"/>
        <w:rPr>
          <w:rFonts w:cs="Tahoma"/>
          <w:lang w:val="de-DE"/>
        </w:rPr>
      </w:pPr>
      <w:r w:rsidRPr="005801B1">
        <w:rPr>
          <w:rFonts w:eastAsia="Calibri" w:cs="Tahoma"/>
          <w:b/>
          <w:bCs/>
          <w:color w:val="000000"/>
          <w:szCs w:val="18"/>
          <w:vertAlign w:val="superscript"/>
          <w:lang w:val="de-DE"/>
        </w:rPr>
        <w:t>*</w:t>
      </w:r>
      <w:r w:rsidRPr="005801B1">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FF4CAB" w:rsidRPr="005801B1" w:rsidRDefault="00FF4CAB" w:rsidP="00F3003F">
      <w:pPr>
        <w:spacing w:line="192" w:lineRule="auto"/>
        <w:ind w:left="720"/>
        <w:rPr>
          <w:rFonts w:cs="Tahoma"/>
          <w:lang w:val="de-DE"/>
        </w:rPr>
      </w:pPr>
    </w:p>
    <w:p w:rsidR="00924690" w:rsidRPr="005801B1" w:rsidRDefault="00FF4CAB" w:rsidP="00924690">
      <w:pPr>
        <w:spacing w:after="60"/>
        <w:ind w:left="720"/>
        <w:rPr>
          <w:rFonts w:cs="Tahoma"/>
          <w:lang w:val="de-DE"/>
        </w:rPr>
      </w:pPr>
      <w:r w:rsidRPr="005801B1">
        <w:rPr>
          <w:rFonts w:eastAsia="Calibri" w:cs="Tahoma"/>
          <w:b/>
          <w:color w:val="000000"/>
          <w:szCs w:val="18"/>
          <w:lang w:val="de-DE"/>
        </w:rPr>
        <w:t>Für Kunden mit Konzern-Abonnement, Campus- und School-Vertrag (einschließlich Beitritt für Bildungslösungen) und Open Value Subscription</w:t>
      </w:r>
    </w:p>
    <w:p w:rsidR="00FF4CAB" w:rsidRPr="005801B1" w:rsidRDefault="00FF4CAB" w:rsidP="00376D4B">
      <w:pPr>
        <w:ind w:left="720"/>
        <w:rPr>
          <w:rFonts w:cs="Tahoma"/>
          <w:lang w:val="de-DE"/>
        </w:rPr>
      </w:pPr>
      <w:r w:rsidRPr="005801B1">
        <w:rPr>
          <w:rFonts w:cs="Tahoma"/>
          <w:bCs/>
          <w:color w:val="000000"/>
          <w:szCs w:val="18"/>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F1269E" w:rsidRPr="005801B1">
        <w:rPr>
          <w:rFonts w:cs="Tahoma"/>
          <w:bCs/>
          <w:color w:val="000000"/>
          <w:szCs w:val="18"/>
          <w:lang w:val="de-DE"/>
        </w:rPr>
        <w:t xml:space="preserve"> </w:t>
      </w:r>
      <w:r w:rsidRPr="005801B1">
        <w:rPr>
          <w:rFonts w:cs="Tahoma"/>
          <w:bCs/>
          <w:color w:val="000000"/>
          <w:szCs w:val="18"/>
          <w:lang w:val="de-DE"/>
        </w:rPr>
        <w:t>Kunden, die sich für ein Buy-Out von Lizenzen entscheiden, haben zwei Optionen.</w:t>
      </w:r>
      <w:r w:rsidR="00F1269E" w:rsidRPr="005801B1">
        <w:rPr>
          <w:rFonts w:cs="Tahoma"/>
          <w:bCs/>
          <w:color w:val="000000"/>
          <w:szCs w:val="18"/>
          <w:lang w:val="de-DE"/>
        </w:rPr>
        <w:t xml:space="preserve"> </w:t>
      </w:r>
    </w:p>
    <w:p w:rsidR="00FF4CAB" w:rsidRPr="005801B1" w:rsidRDefault="00FF4CAB" w:rsidP="00F3003F">
      <w:pPr>
        <w:spacing w:line="192" w:lineRule="auto"/>
        <w:ind w:left="720"/>
        <w:rPr>
          <w:rFonts w:cs="Tahoma"/>
          <w:lang w:val="de-DE"/>
        </w:rPr>
      </w:pPr>
    </w:p>
    <w:p w:rsidR="00FF4CAB" w:rsidRPr="005801B1" w:rsidRDefault="00FF4CAB" w:rsidP="00376D4B">
      <w:pPr>
        <w:ind w:left="720"/>
        <w:rPr>
          <w:rFonts w:cs="Tahoma"/>
          <w:lang w:val="de-DE"/>
        </w:rPr>
      </w:pPr>
      <w:r w:rsidRPr="005801B1">
        <w:rPr>
          <w:rFonts w:cs="Tahoma"/>
          <w:bCs/>
          <w:color w:val="000000"/>
          <w:szCs w:val="18"/>
          <w:lang w:val="de-DE"/>
        </w:rPr>
        <w:t>Option 1:</w:t>
      </w:r>
      <w:r w:rsidR="00F1269E" w:rsidRPr="005801B1">
        <w:rPr>
          <w:rFonts w:cs="Tahoma"/>
          <w:bCs/>
          <w:color w:val="000000"/>
          <w:szCs w:val="18"/>
          <w:lang w:val="de-DE"/>
        </w:rPr>
        <w:t xml:space="preserve"> </w:t>
      </w:r>
      <w:r w:rsidRPr="005801B1">
        <w:rPr>
          <w:rFonts w:cs="Tahoma"/>
          <w:bCs/>
          <w:color w:val="000000"/>
          <w:szCs w:val="18"/>
          <w:lang w:val="de-DE"/>
        </w:rPr>
        <w:t>Der Kunde erwirbt Lizenzen für System Center-Produkte, die den qualifizierenden Lizenzen des Kunden entsprechen.</w:t>
      </w:r>
      <w:r w:rsidR="00F1269E" w:rsidRPr="005801B1">
        <w:rPr>
          <w:rFonts w:cs="Tahoma"/>
          <w:bCs/>
          <w:color w:val="000000"/>
          <w:szCs w:val="18"/>
          <w:lang w:val="de-DE"/>
        </w:rPr>
        <w:t xml:space="preserve"> </w:t>
      </w:r>
      <w:r w:rsidRPr="005801B1">
        <w:rPr>
          <w:rFonts w:cs="Tahoma"/>
          <w:bCs/>
          <w:color w:val="000000"/>
          <w:szCs w:val="18"/>
          <w:lang w:val="de-DE"/>
        </w:rPr>
        <w:t>Unter dieser Option ist der Kunde nicht berechtigt, der Lizenz Software Assurance hinzuzufügen oder System Center 2012 oder eine spätere Version der System Center-Software zu verwenden.</w:t>
      </w:r>
    </w:p>
    <w:p w:rsidR="00FF4CAB" w:rsidRPr="005801B1" w:rsidRDefault="00FF4CAB" w:rsidP="00F3003F">
      <w:pPr>
        <w:spacing w:line="192" w:lineRule="auto"/>
        <w:ind w:left="720"/>
        <w:rPr>
          <w:rFonts w:cs="Tahoma"/>
          <w:lang w:val="de-DE"/>
        </w:rPr>
      </w:pPr>
    </w:p>
    <w:p w:rsidR="00FF4CAB" w:rsidRPr="005801B1" w:rsidRDefault="00FF4CAB" w:rsidP="00376D4B">
      <w:pPr>
        <w:ind w:left="720"/>
        <w:rPr>
          <w:rFonts w:cs="Tahoma"/>
          <w:lang w:val="de-DE"/>
        </w:rPr>
      </w:pPr>
      <w:r w:rsidRPr="005801B1">
        <w:rPr>
          <w:rFonts w:cs="Tahoma"/>
          <w:bCs/>
          <w:color w:val="000000"/>
          <w:szCs w:val="18"/>
          <w:lang w:val="de-DE"/>
        </w:rPr>
        <w:t>Option 2:</w:t>
      </w:r>
      <w:r w:rsidR="00F1269E" w:rsidRPr="005801B1">
        <w:rPr>
          <w:rFonts w:cs="Tahoma"/>
          <w:bCs/>
          <w:color w:val="000000"/>
          <w:szCs w:val="18"/>
          <w:lang w:val="de-DE"/>
        </w:rPr>
        <w:t xml:space="preserve"> </w:t>
      </w:r>
      <w:r w:rsidRPr="005801B1">
        <w:rPr>
          <w:rFonts w:cs="Tahoma"/>
          <w:bCs/>
          <w:color w:val="000000"/>
          <w:szCs w:val="18"/>
          <w:lang w:val="de-DE"/>
        </w:rPr>
        <w:t>Der Kunde erwirbt Lizenzen für System Center 2012, die den qualifizierenden Lizenzen des Kunden entsprechen.</w:t>
      </w:r>
      <w:r w:rsidR="00F1269E" w:rsidRPr="005801B1">
        <w:rPr>
          <w:rFonts w:cs="Tahoma"/>
          <w:bCs/>
          <w:color w:val="000000"/>
          <w:szCs w:val="18"/>
          <w:lang w:val="de-DE"/>
        </w:rPr>
        <w:t xml:space="preserve"> </w:t>
      </w:r>
      <w:r w:rsidRPr="005801B1">
        <w:rPr>
          <w:rFonts w:cs="Tahoma"/>
          <w:bCs/>
          <w:color w:val="000000"/>
          <w:szCs w:val="18"/>
          <w:lang w:val="de-DE"/>
        </w:rPr>
        <w:t>Unter dieser Option ist der Kunde berechtigt, Software Assurance hinzuzufügen.</w:t>
      </w:r>
    </w:p>
    <w:p w:rsidR="00FF4CAB" w:rsidRDefault="00FF4CAB" w:rsidP="00F3003F">
      <w:pPr>
        <w:spacing w:line="192" w:lineRule="auto"/>
        <w:ind w:left="720"/>
        <w:rPr>
          <w:rFonts w:cs="Tahoma"/>
          <w:lang w:val="de-DE"/>
        </w:rPr>
      </w:pPr>
    </w:p>
    <w:p w:rsidR="00924690" w:rsidRPr="005801B1" w:rsidRDefault="00FF4CAB" w:rsidP="00924690">
      <w:pPr>
        <w:spacing w:after="60"/>
        <w:ind w:left="720"/>
        <w:rPr>
          <w:rFonts w:cs="Tahoma"/>
          <w:lang w:val="de-DE"/>
        </w:rPr>
      </w:pPr>
      <w:r w:rsidRPr="005801B1">
        <w:rPr>
          <w:rFonts w:eastAsia="Calibri" w:cs="Tahoma"/>
          <w:b/>
          <w:color w:val="000000"/>
          <w:szCs w:val="18"/>
          <w:lang w:val="de-DE"/>
        </w:rPr>
        <w:t>Alternative System Center 2012 Standard-Lizenzgewährung für Kunden mit Servern, die über mehr als zwei Prozessoren verfügen</w:t>
      </w:r>
    </w:p>
    <w:p w:rsidR="00FF4CAB" w:rsidRPr="005801B1" w:rsidRDefault="00FF4CAB" w:rsidP="00F3003F">
      <w:pPr>
        <w:ind w:left="720"/>
        <w:rPr>
          <w:rFonts w:cs="Tahoma"/>
          <w:lang w:val="de-DE"/>
        </w:rPr>
      </w:pPr>
      <w:r w:rsidRPr="005801B1">
        <w:rPr>
          <w:rFonts w:cs="Tahoma"/>
          <w:szCs w:val="18"/>
          <w:lang w:val="de-DE"/>
        </w:rPr>
        <w:lastRenderedPageBreak/>
        <w:t>Jede Server-ML für System Center 2012 Standard deckt bis zu zwei Prozessoren auf einem physischen Server ab.</w:t>
      </w:r>
      <w:r w:rsidR="00F1269E" w:rsidRPr="005801B1">
        <w:rPr>
          <w:rFonts w:cs="Tahoma"/>
          <w:szCs w:val="18"/>
          <w:lang w:val="de-DE"/>
        </w:rPr>
        <w:t xml:space="preserve"> </w:t>
      </w:r>
      <w:r w:rsidRPr="005801B1">
        <w:rPr>
          <w:rFonts w:cs="Tahoma"/>
          <w:szCs w:val="18"/>
          <w:lang w:val="de-DE"/>
        </w:rPr>
        <w:t>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00F1269E" w:rsidRPr="005801B1">
        <w:rPr>
          <w:rFonts w:cs="Tahoma"/>
          <w:szCs w:val="18"/>
          <w:lang w:val="de-DE"/>
        </w:rPr>
        <w:t xml:space="preserve"> </w:t>
      </w:r>
      <w:r w:rsidRPr="005801B1">
        <w:rPr>
          <w:rFonts w:cs="Tahoma"/>
          <w:szCs w:val="18"/>
          <w:lang w:val="de-DE"/>
        </w:rPr>
        <w:t>Der Server muss vollständig lizenziert sein, um die Verwaltung von Betriebssystemumgebungen auf diesem Server unter den Bestimmungen der qualifizierenden Lizenzen zum Zeitpunkt der Gewährung zu erlauben.</w:t>
      </w:r>
      <w:r w:rsidR="00F1269E" w:rsidRPr="005801B1">
        <w:rPr>
          <w:rFonts w:cs="Tahoma"/>
          <w:szCs w:val="18"/>
          <w:lang w:val="de-DE"/>
        </w:rPr>
        <w:t xml:space="preserve"> </w:t>
      </w:r>
      <w:r w:rsidRPr="005801B1">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F1269E" w:rsidRPr="005801B1">
        <w:rPr>
          <w:rFonts w:cs="Tahoma"/>
          <w:szCs w:val="18"/>
          <w:lang w:val="de-DE"/>
        </w:rPr>
        <w:t xml:space="preserve"> </w:t>
      </w:r>
      <w:r w:rsidRPr="005801B1">
        <w:rPr>
          <w:rFonts w:cs="Tahoma"/>
          <w:szCs w:val="18"/>
          <w:lang w:val="de-DE"/>
        </w:rPr>
        <w:t>Diese Dokumentation zusammen mit dem</w:t>
      </w:r>
      <w:r w:rsidR="00F3003F">
        <w:rPr>
          <w:rFonts w:cs="Tahoma"/>
          <w:szCs w:val="18"/>
          <w:lang w:val="de-DE"/>
        </w:rPr>
        <w:t> </w:t>
      </w:r>
      <w:r w:rsidRPr="005801B1">
        <w:rPr>
          <w:rFonts w:cs="Tahoma"/>
          <w:szCs w:val="18"/>
          <w:lang w:val="de-DE"/>
        </w:rPr>
        <w:t>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w:t>
      </w:r>
      <w:r w:rsidR="00F3003F">
        <w:rPr>
          <w:rFonts w:cs="Tahoma"/>
          <w:szCs w:val="18"/>
          <w:lang w:val="de-DE"/>
        </w:rPr>
        <w:t> </w:t>
      </w:r>
      <w:r w:rsidRPr="005801B1">
        <w:rPr>
          <w:rFonts w:cs="Tahoma"/>
          <w:szCs w:val="18"/>
          <w:lang w:val="de-DE"/>
        </w:rPr>
        <w:t>dem Server zugewiesen sind, zu verwenden.</w:t>
      </w:r>
      <w:r w:rsidRPr="005801B1">
        <w:rPr>
          <w:rFonts w:cs="Tahoma"/>
          <w:color w:val="000000"/>
          <w:lang w:val="de-DE"/>
        </w:rPr>
        <w:t xml:space="preserve"> Im Rahmen dieses Angebots gewährte Lizenzen dürfen nicht getrennt von den zugehörigen qualifizierenden Lizenzen übertragen werden.</w:t>
      </w:r>
    </w:p>
    <w:p w:rsidR="00FF4CAB" w:rsidRPr="005801B1" w:rsidRDefault="00FF4CAB" w:rsidP="00F3003F">
      <w:pPr>
        <w:tabs>
          <w:tab w:val="left" w:pos="2970"/>
        </w:tabs>
        <w:spacing w:line="192" w:lineRule="auto"/>
        <w:ind w:left="720"/>
        <w:contextualSpacing/>
        <w:rPr>
          <w:rFonts w:cs="Tahoma"/>
          <w:lang w:val="de-DE"/>
        </w:rPr>
      </w:pPr>
    </w:p>
    <w:p w:rsidR="00924690" w:rsidRPr="005801B1" w:rsidRDefault="00FF4CAB" w:rsidP="00924690">
      <w:pPr>
        <w:spacing w:after="60"/>
        <w:ind w:left="720"/>
        <w:rPr>
          <w:rFonts w:cs="Tahoma"/>
          <w:lang w:val="de-DE"/>
        </w:rPr>
      </w:pPr>
      <w:r w:rsidRPr="005801B1">
        <w:rPr>
          <w:rFonts w:eastAsia="Calibri" w:cs="Tahoma"/>
          <w:b/>
          <w:color w:val="000000"/>
          <w:szCs w:val="18"/>
          <w:lang w:val="de-DE"/>
        </w:rPr>
        <w:t>Alternative System Center 2012 Datacenter-Lizenzgewährung für Kunden mit qualifizierenden Lizenzen für Virtual Machine Manager (Server-ML für VMM Enterprise)</w:t>
      </w:r>
    </w:p>
    <w:p w:rsidR="00FF4CAB" w:rsidRPr="005801B1" w:rsidRDefault="00FF4CAB" w:rsidP="00F3003F">
      <w:pPr>
        <w:tabs>
          <w:tab w:val="left" w:pos="2970"/>
        </w:tabs>
        <w:ind w:left="720"/>
        <w:contextualSpacing/>
        <w:rPr>
          <w:rFonts w:cs="Tahoma"/>
          <w:lang w:val="de-DE"/>
        </w:rPr>
      </w:pPr>
      <w:r w:rsidRPr="005801B1">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F1269E" w:rsidRPr="005801B1">
        <w:rPr>
          <w:rFonts w:cs="Tahoma"/>
          <w:szCs w:val="18"/>
          <w:lang w:val="de-DE"/>
        </w:rPr>
        <w:t xml:space="preserve"> </w:t>
      </w:r>
      <w:r w:rsidRPr="005801B1">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w:t>
      </w:r>
      <w:r w:rsidR="00F3003F">
        <w:rPr>
          <w:rFonts w:cs="Tahoma"/>
          <w:szCs w:val="18"/>
          <w:lang w:val="de-DE"/>
        </w:rPr>
        <w:t> </w:t>
      </w:r>
      <w:r w:rsidRPr="005801B1">
        <w:rPr>
          <w:rFonts w:cs="Tahoma"/>
          <w:szCs w:val="18"/>
          <w:lang w:val="de-DE"/>
        </w:rPr>
        <w:t>gleichwertiger Software dokumentieren.</w:t>
      </w:r>
      <w:r w:rsidR="00F1269E" w:rsidRPr="005801B1">
        <w:rPr>
          <w:rFonts w:cs="Tahoma"/>
          <w:szCs w:val="18"/>
          <w:lang w:val="de-DE"/>
        </w:rPr>
        <w:t xml:space="preserve"> </w:t>
      </w:r>
      <w:r w:rsidRPr="005801B1">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5801B1">
        <w:rPr>
          <w:rFonts w:cs="Tahoma"/>
          <w:color w:val="000000"/>
          <w:szCs w:val="24"/>
          <w:lang w:val="de-DE"/>
        </w:rPr>
        <w:t xml:space="preserve"> Im Rahmen dieses Angebots gewährte Lizenzen dürfen nicht getrennt von den zugehörigen qualifizierenden Lizenzen übertragen werden.</w:t>
      </w:r>
    </w:p>
    <w:p w:rsidR="009B12B7" w:rsidRPr="005801B1" w:rsidRDefault="00FF4CAB" w:rsidP="00924690">
      <w:pPr>
        <w:spacing w:after="60"/>
        <w:ind w:left="720"/>
        <w:rPr>
          <w:rFonts w:cs="Tahoma"/>
          <w:lang w:val="de-DE"/>
        </w:rPr>
      </w:pPr>
      <w:r w:rsidRPr="005801B1">
        <w:rPr>
          <w:rFonts w:eastAsia="Calibri" w:cs="Tahoma"/>
          <w:b/>
          <w:color w:val="000000"/>
          <w:szCs w:val="18"/>
          <w:lang w:val="de-DE"/>
        </w:rPr>
        <w:t>Kunden, die Software Assurance vor dem 1. Oktober 2012 verlängern</w:t>
      </w:r>
    </w:p>
    <w:p w:rsidR="009B12B7" w:rsidRPr="005801B1" w:rsidRDefault="00DC4FEC" w:rsidP="00F3003F">
      <w:pPr>
        <w:ind w:left="720"/>
        <w:rPr>
          <w:rFonts w:cs="Tahoma"/>
          <w:lang w:val="de-DE"/>
        </w:rPr>
      </w:pPr>
      <w:r w:rsidRPr="005801B1">
        <w:rPr>
          <w:rFonts w:cs="Tahoma"/>
          <w:color w:val="000000"/>
          <w:szCs w:val="18"/>
          <w:lang w:val="de-DE"/>
        </w:rPr>
        <w:t xml:space="preserve">Forschung &amp; Lehre-, Open- und Open Value-Kunden, </w:t>
      </w:r>
      <w:r w:rsidRPr="005801B1">
        <w:rPr>
          <w:rFonts w:cs="Tahoma"/>
          <w:szCs w:val="18"/>
          <w:lang w:val="de-DE"/>
        </w:rPr>
        <w:t>die Software Assurance für System Center 2012 vor dem 1. Oktober 2012 verlängern, sind berechtigt, Software Assurance</w:t>
      </w:r>
      <w:r w:rsidRPr="005801B1">
        <w:rPr>
          <w:rFonts w:cs="Tahoma"/>
          <w:color w:val="000000"/>
          <w:szCs w:val="18"/>
          <w:lang w:val="de-DE"/>
        </w:rPr>
        <w:t xml:space="preserve"> für die Lizenzen zu verlängern, die sie</w:t>
      </w:r>
      <w:r w:rsidR="00F3003F">
        <w:rPr>
          <w:rFonts w:cs="Tahoma"/>
          <w:color w:val="000000"/>
          <w:szCs w:val="18"/>
          <w:lang w:val="de-DE"/>
        </w:rPr>
        <w:t> </w:t>
      </w:r>
      <w:r w:rsidRPr="005801B1">
        <w:rPr>
          <w:rFonts w:cs="Tahoma"/>
          <w:color w:val="000000"/>
          <w:szCs w:val="18"/>
          <w:lang w:val="de-DE"/>
        </w:rPr>
        <w:t>für die System Center 2012-Lizenzgewährung qualifizieren (jeweils eine „qualifizierende Lizenz“).</w:t>
      </w:r>
      <w:r w:rsidR="00F1269E" w:rsidRPr="005801B1">
        <w:rPr>
          <w:rFonts w:cs="Tahoma"/>
          <w:color w:val="000000"/>
          <w:szCs w:val="18"/>
          <w:lang w:val="de-DE"/>
        </w:rPr>
        <w:t xml:space="preserve"> </w:t>
      </w:r>
      <w:r w:rsidRPr="005801B1">
        <w:rPr>
          <w:rFonts w:cs="Tahoma"/>
          <w:color w:val="000000"/>
          <w:szCs w:val="18"/>
          <w:lang w:val="de-DE"/>
        </w:rPr>
        <w:t>Indem ein Kunden Software Assurance für eine qualifizierende Lizenz verlängert, hat er Software Assurance für die</w:t>
      </w:r>
      <w:r w:rsidR="00F3003F">
        <w:rPr>
          <w:rFonts w:cs="Tahoma"/>
          <w:color w:val="000000"/>
          <w:szCs w:val="18"/>
          <w:lang w:val="de-DE"/>
        </w:rPr>
        <w:t> </w:t>
      </w:r>
      <w:r w:rsidRPr="005801B1">
        <w:rPr>
          <w:rFonts w:cs="Tahoma"/>
          <w:color w:val="000000"/>
          <w:szCs w:val="18"/>
          <w:lang w:val="de-DE"/>
        </w:rPr>
        <w:t>entsprechende(n) System Center 2012-Lizenz(en), die durch die Gewährung zur Verfügung gestellt werden, verlängert.</w:t>
      </w:r>
      <w:r w:rsidR="00F1269E" w:rsidRPr="005801B1">
        <w:rPr>
          <w:rFonts w:cs="Tahoma"/>
          <w:color w:val="000000"/>
          <w:szCs w:val="18"/>
          <w:lang w:val="de-DE"/>
        </w:rPr>
        <w:t xml:space="preserve"> </w:t>
      </w:r>
      <w:r w:rsidRPr="005801B1">
        <w:rPr>
          <w:rFonts w:cs="Tahoma"/>
          <w:color w:val="000000"/>
          <w:szCs w:val="18"/>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w:t>
      </w:r>
      <w:r w:rsidR="00F3003F">
        <w:rPr>
          <w:rFonts w:cs="Tahoma"/>
          <w:color w:val="000000"/>
          <w:szCs w:val="18"/>
          <w:lang w:val="de-DE"/>
        </w:rPr>
        <w:t> </w:t>
      </w:r>
      <w:r w:rsidRPr="005801B1">
        <w:rPr>
          <w:rFonts w:cs="Tahoma"/>
          <w:color w:val="000000"/>
          <w:szCs w:val="18"/>
          <w:lang w:val="de-DE"/>
        </w:rPr>
        <w:t>System Center 2012 zu verlängern. Trotz der Verlängerung von Software Assurance für die qualifizierenden Lizenzen bleiben die Bestimmungen der System Center 2012-Lizenzgewähung hiervon</w:t>
      </w:r>
      <w:r w:rsidR="00F3003F">
        <w:rPr>
          <w:rFonts w:cs="Tahoma"/>
          <w:color w:val="000000"/>
          <w:szCs w:val="18"/>
          <w:lang w:val="de-DE"/>
        </w:rPr>
        <w:t> </w:t>
      </w:r>
      <w:r w:rsidRPr="005801B1">
        <w:rPr>
          <w:rFonts w:cs="Tahoma"/>
          <w:color w:val="000000"/>
          <w:szCs w:val="18"/>
          <w:lang w:val="de-DE"/>
        </w:rPr>
        <w:t>unberührt.</w:t>
      </w:r>
      <w:r w:rsidR="00F1269E" w:rsidRPr="005801B1">
        <w:rPr>
          <w:rFonts w:cs="Tahoma"/>
          <w:color w:val="000000"/>
          <w:szCs w:val="18"/>
          <w:lang w:val="de-DE"/>
        </w:rPr>
        <w:t xml:space="preserve"> </w:t>
      </w:r>
      <w:r w:rsidRPr="005801B1">
        <w:rPr>
          <w:rFonts w:cs="Tahoma"/>
          <w:color w:val="000000"/>
          <w:szCs w:val="18"/>
          <w:lang w:val="de-DE"/>
        </w:rPr>
        <w:t>Dementsprechend sind Kunden nicht berechtigt, Software gleichzeitig unter einer qualifizierenden Lizenz und der entsprechenden System Center 2012-Lizenz zu verwenden.</w:t>
      </w:r>
      <w:r w:rsidR="00F1269E" w:rsidRPr="005801B1">
        <w:rPr>
          <w:rFonts w:cs="Tahoma"/>
          <w:color w:val="000000"/>
          <w:szCs w:val="18"/>
          <w:lang w:val="de-DE"/>
        </w:rPr>
        <w:t xml:space="preserve"> </w:t>
      </w:r>
      <w:r w:rsidRPr="005801B1">
        <w:rPr>
          <w:rFonts w:cs="Tahoma"/>
          <w:color w:val="000000"/>
          <w:szCs w:val="18"/>
          <w:lang w:val="de-DE"/>
        </w:rPr>
        <w:t>Lizenz und</w:t>
      </w:r>
      <w:r w:rsidR="00F3003F">
        <w:rPr>
          <w:rFonts w:cs="Tahoma"/>
          <w:color w:val="000000"/>
          <w:szCs w:val="18"/>
          <w:lang w:val="de-DE"/>
        </w:rPr>
        <w:t> </w:t>
      </w:r>
      <w:r w:rsidRPr="005801B1">
        <w:rPr>
          <w:rFonts w:cs="Tahoma"/>
          <w:color w:val="000000"/>
          <w:szCs w:val="18"/>
          <w:lang w:val="de-DE"/>
        </w:rPr>
        <w:t xml:space="preserve">Software Assurance für neue Lizenzen, die bei Verlängerung erworben werden, müssen unter Verwendung der Preise für System Center 2012 bestellt werden. </w:t>
      </w:r>
    </w:p>
    <w:p w:rsidR="009B12B7" w:rsidRPr="005801B1" w:rsidRDefault="009B12B7" w:rsidP="00376D4B">
      <w:pPr>
        <w:ind w:left="720"/>
        <w:rPr>
          <w:rFonts w:cs="Tahoma"/>
          <w:lang w:val="de-DE"/>
        </w:rPr>
      </w:pPr>
    </w:p>
    <w:p w:rsidR="00FF4CAB" w:rsidRPr="005801B1" w:rsidRDefault="009B12B7" w:rsidP="00306D46">
      <w:pPr>
        <w:ind w:left="720"/>
        <w:rPr>
          <w:rFonts w:cs="Tahoma"/>
          <w:lang w:val="de-DE"/>
        </w:rPr>
      </w:pPr>
      <w:r w:rsidRPr="005801B1">
        <w:rPr>
          <w:rFonts w:cs="Tahoma"/>
          <w:szCs w:val="18"/>
          <w:lang w:val="de-DE"/>
        </w:rPr>
        <w:t>Andere Kunden, die vor dem 1. Oktober 2012 Software Assurance für System Center 2012-Lizenzen, die</w:t>
      </w:r>
      <w:r w:rsidR="00F3003F">
        <w:rPr>
          <w:rFonts w:cs="Tahoma"/>
          <w:szCs w:val="18"/>
          <w:lang w:val="de-DE"/>
        </w:rPr>
        <w:t> </w:t>
      </w:r>
      <w:r w:rsidRPr="005801B1">
        <w:rPr>
          <w:rFonts w:cs="Tahoma"/>
          <w:szCs w:val="18"/>
          <w:lang w:val="de-DE"/>
        </w:rPr>
        <w:t>unter diesem Angebot gewährt werden, verlängern, können auf ähnliche Weise berechtigt sein, Software</w:t>
      </w:r>
      <w:r w:rsidR="00F3003F">
        <w:rPr>
          <w:rFonts w:cs="Tahoma"/>
          <w:szCs w:val="18"/>
          <w:lang w:val="de-DE"/>
        </w:rPr>
        <w:t> </w:t>
      </w:r>
      <w:r w:rsidRPr="005801B1">
        <w:rPr>
          <w:rFonts w:cs="Tahoma"/>
          <w:szCs w:val="18"/>
          <w:lang w:val="de-DE"/>
        </w:rPr>
        <w:t>Assurance auf Grundlage der Software Assurance-Preise für die Lizenzen zu verlängern, die</w:t>
      </w:r>
      <w:r w:rsidR="00306D46">
        <w:rPr>
          <w:rFonts w:cs="Tahoma"/>
          <w:szCs w:val="18"/>
          <w:lang w:val="de-DE"/>
        </w:rPr>
        <w:t> </w:t>
      </w:r>
      <w:r w:rsidRPr="005801B1">
        <w:rPr>
          <w:rFonts w:cs="Tahoma"/>
          <w:szCs w:val="18"/>
          <w:lang w:val="de-DE"/>
        </w:rPr>
        <w:t>sie</w:t>
      </w:r>
      <w:r w:rsidR="00F3003F">
        <w:rPr>
          <w:rFonts w:cs="Tahoma"/>
          <w:szCs w:val="18"/>
          <w:lang w:val="de-DE"/>
        </w:rPr>
        <w:t> </w:t>
      </w:r>
      <w:r w:rsidRPr="005801B1">
        <w:rPr>
          <w:rFonts w:cs="Tahoma"/>
          <w:szCs w:val="18"/>
          <w:lang w:val="de-DE"/>
        </w:rPr>
        <w:t>für</w:t>
      </w:r>
      <w:r w:rsidR="00F3003F">
        <w:rPr>
          <w:rFonts w:cs="Tahoma"/>
          <w:szCs w:val="18"/>
          <w:lang w:val="de-DE"/>
        </w:rPr>
        <w:t> </w:t>
      </w:r>
      <w:r w:rsidRPr="005801B1">
        <w:rPr>
          <w:rFonts w:cs="Tahoma"/>
          <w:szCs w:val="18"/>
          <w:lang w:val="de-DE"/>
        </w:rPr>
        <w:t>die Gewährung qualifizieren.</w:t>
      </w:r>
      <w:r w:rsidR="00F1269E" w:rsidRPr="005801B1">
        <w:rPr>
          <w:rFonts w:cs="Tahoma"/>
          <w:szCs w:val="18"/>
          <w:lang w:val="de-DE"/>
        </w:rPr>
        <w:t xml:space="preserve"> </w:t>
      </w:r>
      <w:r w:rsidRPr="005801B1">
        <w:rPr>
          <w:rFonts w:cs="Tahoma"/>
          <w:szCs w:val="18"/>
          <w:lang w:val="de-DE"/>
        </w:rPr>
        <w:t>Weitere Informationen erhalten Kunden bei ihrem Microsoft-Kundenbetreuer oder</w:t>
      </w:r>
      <w:r w:rsidR="00F3003F">
        <w:rPr>
          <w:rFonts w:cs="Tahoma"/>
          <w:szCs w:val="18"/>
          <w:lang w:val="de-DE"/>
        </w:rPr>
        <w:t> </w:t>
      </w:r>
      <w:r w:rsidRPr="005801B1">
        <w:rPr>
          <w:rFonts w:cs="Tahoma"/>
          <w:szCs w:val="18"/>
          <w:lang w:val="de-DE"/>
        </w:rPr>
        <w:t>Handelspartner.</w:t>
      </w:r>
      <w:r w:rsidR="00F1269E" w:rsidRPr="005801B1">
        <w:rPr>
          <w:rFonts w:cs="Tahoma"/>
          <w:szCs w:val="18"/>
          <w:lang w:val="de-DE"/>
        </w:rPr>
        <w:t xml:space="preserve"> </w:t>
      </w:r>
      <w:r w:rsidRPr="005801B1">
        <w:rPr>
          <w:rFonts w:cs="Tahoma"/>
          <w:szCs w:val="18"/>
          <w:lang w:val="de-DE"/>
        </w:rPr>
        <w:t>Dieses Angebot gilt nicht für Software Assurance-Verlängerung für</w:t>
      </w:r>
      <w:r w:rsidR="00F3003F">
        <w:rPr>
          <w:rFonts w:cs="Tahoma"/>
          <w:szCs w:val="18"/>
          <w:lang w:val="de-DE"/>
        </w:rPr>
        <w:t> </w:t>
      </w:r>
      <w:r w:rsidRPr="005801B1">
        <w:rPr>
          <w:rFonts w:cs="Tahoma"/>
          <w:szCs w:val="18"/>
          <w:lang w:val="de-DE"/>
        </w:rPr>
        <w:t xml:space="preserve">Client-Management-Lizenzen für System Center Client Management Suite und System Center Configuration Manager </w:t>
      </w:r>
    </w:p>
    <w:p w:rsidR="00FF4CAB" w:rsidRPr="005801B1" w:rsidRDefault="00FF4CAB" w:rsidP="00924690">
      <w:pPr>
        <w:rPr>
          <w:rFonts w:cs="Tahoma"/>
          <w:lang w:val="de-DE"/>
        </w:rPr>
      </w:pPr>
    </w:p>
    <w:p w:rsidR="00916E81" w:rsidRPr="005801B1" w:rsidRDefault="00AF6526" w:rsidP="002D35ED">
      <w:pPr>
        <w:pStyle w:val="Heading3"/>
        <w:rPr>
          <w:rFonts w:ascii="Tahoma" w:hAnsi="Tahoma" w:cs="Tahoma"/>
          <w:lang w:val="de-DE"/>
        </w:rPr>
      </w:pPr>
      <w:bookmarkStart w:id="1496" w:name="_103_System_Center"/>
      <w:bookmarkStart w:id="1497" w:name="_91_System_Center"/>
      <w:bookmarkStart w:id="1498" w:name="Srv_102SysCtr2012EndpointProt"/>
      <w:bookmarkStart w:id="1499" w:name="_Toc336338359"/>
      <w:bookmarkStart w:id="1500" w:name="_Toc352235470"/>
      <w:bookmarkEnd w:id="1496"/>
      <w:bookmarkEnd w:id="1497"/>
      <w:r w:rsidRPr="005801B1">
        <w:rPr>
          <w:rFonts w:ascii="Tahoma" w:hAnsi="Tahoma" w:cs="Tahoma"/>
          <w:caps/>
          <w:color w:val="F66400"/>
          <w:sz w:val="22"/>
          <w:szCs w:val="22"/>
          <w:vertAlign w:val="superscript"/>
          <w:lang w:val="de-DE"/>
        </w:rPr>
        <w:t>90</w:t>
      </w:r>
      <w:r w:rsidRPr="005801B1">
        <w:rPr>
          <w:rFonts w:ascii="Tahoma" w:hAnsi="Tahoma" w:cs="Tahoma"/>
          <w:color w:val="F66400"/>
          <w:sz w:val="22"/>
          <w:szCs w:val="22"/>
          <w:lang w:val="de-DE"/>
        </w:rPr>
        <w:t xml:space="preserve"> System Center 2012 Endpoint Protection</w:t>
      </w:r>
      <w:bookmarkEnd w:id="1498"/>
      <w:bookmarkEnd w:id="1499"/>
      <w:bookmarkEnd w:id="1500"/>
    </w:p>
    <w:p w:rsidR="00916E81" w:rsidRPr="005801B1" w:rsidRDefault="00916E81" w:rsidP="00C21BCF">
      <w:pPr>
        <w:ind w:left="720"/>
        <w:rPr>
          <w:rFonts w:cs="Tahoma"/>
          <w:lang w:val="de-DE"/>
        </w:rPr>
      </w:pPr>
    </w:p>
    <w:p w:rsidR="00C21BCF" w:rsidRPr="005801B1" w:rsidRDefault="00A0581B" w:rsidP="00A0581B">
      <w:pPr>
        <w:spacing w:after="60"/>
        <w:ind w:left="720"/>
        <w:rPr>
          <w:rFonts w:cs="Tahoma"/>
          <w:lang w:val="de-DE"/>
        </w:rPr>
      </w:pPr>
      <w:r w:rsidRPr="005801B1">
        <w:rPr>
          <w:rFonts w:eastAsia="Calibri" w:cs="Tahoma"/>
          <w:b/>
          <w:szCs w:val="18"/>
          <w:lang w:val="de-DE"/>
        </w:rPr>
        <w:lastRenderedPageBreak/>
        <w:t>Upgrades/Downgrade</w:t>
      </w:r>
    </w:p>
    <w:p w:rsidR="00C21BCF" w:rsidRPr="005801B1" w:rsidRDefault="00C21BCF" w:rsidP="00C21BCF">
      <w:pPr>
        <w:ind w:left="720"/>
        <w:rPr>
          <w:rFonts w:cs="Tahoma"/>
          <w:lang w:val="de-DE"/>
        </w:rPr>
      </w:pPr>
      <w:r w:rsidRPr="005801B1">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rsidR="00C21BCF" w:rsidRPr="005801B1" w:rsidRDefault="00C21BCF" w:rsidP="00C21BCF">
      <w:pPr>
        <w:ind w:left="720"/>
        <w:rPr>
          <w:rFonts w:cs="Tahoma"/>
          <w:lang w:val="de-DE"/>
        </w:rPr>
      </w:pPr>
    </w:p>
    <w:p w:rsidR="00C21BCF" w:rsidRPr="005801B1" w:rsidRDefault="00C21BCF" w:rsidP="00F3003F">
      <w:pPr>
        <w:ind w:left="720"/>
        <w:rPr>
          <w:rFonts w:cs="Tahoma"/>
          <w:lang w:val="de-DE"/>
        </w:rPr>
      </w:pPr>
      <w:r w:rsidRPr="005801B1">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F3003F">
        <w:rPr>
          <w:rFonts w:eastAsia="Calibri" w:cs="Tahoma"/>
          <w:szCs w:val="18"/>
          <w:lang w:val="de-DE"/>
        </w:rPr>
        <w:t> </w:t>
      </w:r>
      <w:r w:rsidRPr="005801B1">
        <w:rPr>
          <w:rFonts w:eastAsia="Calibri" w:cs="Tahoma"/>
          <w:szCs w:val="18"/>
          <w:lang w:val="de-DE"/>
        </w:rPr>
        <w:t>berechtigt, ein Downgrade auf Forefront Endpoint Protection durchzuführen.</w:t>
      </w:r>
    </w:p>
    <w:p w:rsidR="00C21BCF" w:rsidRPr="005801B1" w:rsidRDefault="00C21BCF" w:rsidP="00C21BCF">
      <w:pPr>
        <w:ind w:left="720"/>
        <w:rPr>
          <w:rFonts w:cs="Tahoma"/>
          <w:lang w:val="de-DE"/>
        </w:rPr>
      </w:pPr>
    </w:p>
    <w:p w:rsidR="00C21BCF" w:rsidRPr="005801B1" w:rsidRDefault="00C21BCF" w:rsidP="00C21BCF">
      <w:pPr>
        <w:ind w:left="720"/>
        <w:rPr>
          <w:rFonts w:cs="Tahoma"/>
          <w:lang w:val="de-DE"/>
        </w:rPr>
      </w:pPr>
      <w:r w:rsidRPr="005801B1">
        <w:rPr>
          <w:rFonts w:eastAsia="Calibri" w:cs="Tahoma"/>
          <w:szCs w:val="18"/>
          <w:lang w:val="de-DE"/>
        </w:rPr>
        <w:t>System Center 2012 Configuration Manager ist die Verwaltungskonsole für System Center 2012 Endpoint Protection.</w:t>
      </w:r>
      <w:r w:rsidR="00F1269E" w:rsidRPr="005801B1">
        <w:rPr>
          <w:rFonts w:eastAsia="Calibri" w:cs="Tahoma"/>
          <w:szCs w:val="18"/>
          <w:lang w:val="de-DE"/>
        </w:rPr>
        <w:t xml:space="preserve"> </w:t>
      </w:r>
      <w:r w:rsidRPr="005801B1">
        <w:rPr>
          <w:rFonts w:eastAsia="Calibri" w:cs="Tahoma"/>
          <w:szCs w:val="18"/>
          <w:lang w:val="de-DE"/>
        </w:rPr>
        <w:t>Kunden müssen für System Center 2012 Configuration Manager lizenziert sein, um System Center 2012 Endpoint Protection verwalten zu können.</w:t>
      </w:r>
      <w:r w:rsidR="00F1269E" w:rsidRPr="005801B1">
        <w:rPr>
          <w:rFonts w:eastAsia="Calibri" w:cs="Tahoma"/>
          <w:szCs w:val="18"/>
          <w:lang w:val="de-DE"/>
        </w:rPr>
        <w:t xml:space="preserve"> </w:t>
      </w:r>
      <w:r w:rsidRPr="005801B1">
        <w:rPr>
          <w:rFonts w:eastAsia="Calibri" w:cs="Tahoma"/>
          <w:szCs w:val="18"/>
          <w:lang w:val="de-DE"/>
        </w:rPr>
        <w:t>Alternativ kann System Center 2012 Endpoint Protection unverwaltet verwendet werden, ohne dass System Center 2012 Configuration Manager lizenziert werden muss.</w:t>
      </w:r>
      <w:r w:rsidR="00F1269E" w:rsidRPr="005801B1">
        <w:rPr>
          <w:rFonts w:eastAsia="Calibri" w:cs="Tahoma"/>
          <w:szCs w:val="18"/>
          <w:lang w:val="de-DE"/>
        </w:rPr>
        <w:t xml:space="preserve"> </w:t>
      </w:r>
    </w:p>
    <w:p w:rsidR="00C21BCF" w:rsidRPr="005801B1" w:rsidRDefault="00C21BCF" w:rsidP="00C21BCF">
      <w:pPr>
        <w:ind w:left="720"/>
        <w:rPr>
          <w:rFonts w:cs="Tahoma"/>
          <w:lang w:val="de-DE"/>
        </w:rPr>
      </w:pPr>
    </w:p>
    <w:p w:rsidR="00C21BCF" w:rsidRPr="005801B1" w:rsidRDefault="00A0581B" w:rsidP="00A0581B">
      <w:pPr>
        <w:spacing w:after="60"/>
        <w:ind w:left="720"/>
        <w:rPr>
          <w:rFonts w:cs="Tahoma"/>
          <w:lang w:val="de-DE"/>
        </w:rPr>
      </w:pPr>
      <w:r w:rsidRPr="005801B1">
        <w:rPr>
          <w:rFonts w:eastAsia="Calibri" w:cs="Tahoma"/>
          <w:b/>
          <w:szCs w:val="18"/>
          <w:lang w:val="de-DE"/>
        </w:rPr>
        <w:t>Heimnutzung</w:t>
      </w:r>
    </w:p>
    <w:p w:rsidR="00FF4CAB" w:rsidRPr="005801B1" w:rsidRDefault="00C21BCF" w:rsidP="00F3003F">
      <w:pPr>
        <w:ind w:left="720"/>
        <w:rPr>
          <w:rFonts w:cs="Tahoma"/>
          <w:lang w:val="de-DE"/>
        </w:rPr>
      </w:pPr>
      <w:r w:rsidRPr="005801B1">
        <w:rPr>
          <w:rFonts w:eastAsia="Calibri" w:cs="Tahoma"/>
          <w:szCs w:val="18"/>
          <w:lang w:val="de-DE"/>
        </w:rPr>
        <w:t>Kunden mit aktuellen Nutzer-Abonnementlizenzen für System Center 2012 Endpoint Protection sind für das</w:t>
      </w:r>
      <w:r w:rsidR="00F3003F">
        <w:rPr>
          <w:rFonts w:eastAsia="Calibri" w:cs="Tahoma"/>
          <w:szCs w:val="18"/>
          <w:lang w:val="de-DE"/>
        </w:rPr>
        <w:t> </w:t>
      </w:r>
      <w:r w:rsidRPr="005801B1">
        <w:rPr>
          <w:rFonts w:eastAsia="Calibri" w:cs="Tahoma"/>
          <w:szCs w:val="18"/>
          <w:lang w:val="de-DE"/>
        </w:rPr>
        <w:t>Home Use Program qualifiziert.</w:t>
      </w:r>
    </w:p>
    <w:p w:rsidR="00A0581B" w:rsidRPr="005801B1" w:rsidRDefault="00A0581B" w:rsidP="00A0581B">
      <w:pPr>
        <w:rPr>
          <w:rFonts w:cs="Tahoma"/>
          <w:lang w:val="de-DE"/>
        </w:rPr>
      </w:pPr>
    </w:p>
    <w:p w:rsidR="00023FE7" w:rsidRPr="005801B1" w:rsidRDefault="00AF6526">
      <w:pPr>
        <w:pStyle w:val="Heading3"/>
        <w:rPr>
          <w:rFonts w:ascii="Tahoma" w:hAnsi="Tahoma" w:cs="Tahoma"/>
          <w:lang w:val="de-DE"/>
        </w:rPr>
      </w:pPr>
      <w:bookmarkStart w:id="1501" w:name="_91_TechNet_Plus"/>
      <w:bookmarkStart w:id="1502" w:name="Srv_103TechNetPlusSingleUser"/>
      <w:bookmarkStart w:id="1503" w:name="_Toc336338360"/>
      <w:bookmarkStart w:id="1504" w:name="_Toc352235471"/>
      <w:bookmarkEnd w:id="1501"/>
      <w:r w:rsidRPr="005801B1">
        <w:rPr>
          <w:rFonts w:ascii="Tahoma" w:hAnsi="Tahoma" w:cs="Tahoma"/>
          <w:caps/>
          <w:color w:val="F66400"/>
          <w:sz w:val="22"/>
          <w:vertAlign w:val="superscript"/>
          <w:lang w:val="de-DE"/>
        </w:rPr>
        <w:t>91</w:t>
      </w:r>
      <w:r w:rsidRPr="005801B1">
        <w:rPr>
          <w:rFonts w:ascii="Tahoma" w:hAnsi="Tahoma" w:cs="Tahoma"/>
          <w:color w:val="F66400"/>
          <w:sz w:val="22"/>
          <w:lang w:val="de-DE"/>
        </w:rPr>
        <w:t xml:space="preserve"> TechNet Plus Single User</w:t>
      </w:r>
      <w:bookmarkEnd w:id="1485"/>
      <w:bookmarkEnd w:id="1502"/>
      <w:bookmarkEnd w:id="1503"/>
      <w:bookmarkEnd w:id="1504"/>
    </w:p>
    <w:p w:rsidR="00023FE7" w:rsidRPr="005801B1" w:rsidRDefault="00023FE7" w:rsidP="001704C2">
      <w:pPr>
        <w:tabs>
          <w:tab w:val="left" w:pos="2690"/>
        </w:tabs>
        <w:rPr>
          <w:rFonts w:cs="Tahoma"/>
          <w:lang w:val="de-DE"/>
        </w:rPr>
      </w:pPr>
    </w:p>
    <w:p w:rsidR="00023FE7" w:rsidRPr="005801B1" w:rsidRDefault="00023FE7" w:rsidP="001704C2">
      <w:pPr>
        <w:pStyle w:val="FootnoteBulletLevel1"/>
        <w:tabs>
          <w:tab w:val="clear" w:pos="900"/>
        </w:tabs>
        <w:spacing w:before="0" w:after="60"/>
        <w:ind w:left="720" w:firstLine="0"/>
        <w:rPr>
          <w:rFonts w:ascii="Tahoma" w:hAnsi="Tahoma" w:cs="Tahoma"/>
          <w:lang w:val="de-DE"/>
        </w:rPr>
      </w:pPr>
      <w:r w:rsidRPr="005801B1">
        <w:rPr>
          <w:rFonts w:ascii="Tahoma" w:hAnsi="Tahoma" w:cs="Tahoma"/>
          <w:b/>
          <w:sz w:val="18"/>
          <w:lang w:val="de-DE"/>
        </w:rPr>
        <w:t>Migrationspfad für TechNet Plus Single Server-Kunden mit Software Assurance</w:t>
      </w:r>
    </w:p>
    <w:p w:rsidR="00023FE7" w:rsidRPr="005801B1" w:rsidRDefault="00023FE7" w:rsidP="001704C2">
      <w:pPr>
        <w:pStyle w:val="FootnoteBulletLevel1"/>
        <w:tabs>
          <w:tab w:val="clear" w:pos="900"/>
        </w:tabs>
        <w:spacing w:before="0" w:after="0"/>
        <w:ind w:left="720" w:firstLine="0"/>
        <w:rPr>
          <w:rFonts w:ascii="Tahoma" w:hAnsi="Tahoma" w:cs="Tahoma"/>
          <w:lang w:val="de-DE"/>
        </w:rPr>
      </w:pPr>
      <w:r w:rsidRPr="005801B1">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00F1269E" w:rsidRPr="005801B1">
        <w:rPr>
          <w:rFonts w:ascii="Tahoma" w:hAnsi="Tahoma" w:cs="Tahoma"/>
          <w:sz w:val="18"/>
          <w:lang w:val="de-DE"/>
        </w:rPr>
        <w:t xml:space="preserve"> </w:t>
      </w:r>
    </w:p>
    <w:p w:rsidR="00F3003F" w:rsidRDefault="00F3003F" w:rsidP="001704C2">
      <w:pPr>
        <w:rPr>
          <w:rFonts w:cs="Tahoma"/>
          <w:lang w:val="de-DE"/>
        </w:rPr>
      </w:pPr>
    </w:p>
    <w:p w:rsidR="00C1311C" w:rsidRDefault="00C1311C" w:rsidP="001704C2">
      <w:pPr>
        <w:rPr>
          <w:rFonts w:cs="Tahoma"/>
          <w:lang w:val="de-DE"/>
        </w:rPr>
      </w:pPr>
    </w:p>
    <w:p w:rsidR="00C1311C" w:rsidRDefault="00C1311C" w:rsidP="001704C2">
      <w:pPr>
        <w:rPr>
          <w:rFonts w:cs="Tahoma"/>
          <w:lang w:val="de-DE"/>
        </w:rPr>
      </w:pPr>
    </w:p>
    <w:p w:rsidR="00C1311C" w:rsidRDefault="00C1311C" w:rsidP="001704C2">
      <w:pPr>
        <w:rPr>
          <w:rFonts w:cs="Tahoma"/>
          <w:lang w:val="de-DE"/>
        </w:rPr>
      </w:pPr>
    </w:p>
    <w:p w:rsidR="00C1311C" w:rsidRPr="005801B1" w:rsidRDefault="00C1311C" w:rsidP="001704C2">
      <w:pPr>
        <w:rPr>
          <w:rFonts w:cs="Tahoma"/>
          <w:lang w:val="de-DE"/>
        </w:rPr>
      </w:pPr>
    </w:p>
    <w:p w:rsidR="00FF4CAB" w:rsidRPr="0092526E" w:rsidRDefault="00BA29A7" w:rsidP="00FF4CAB">
      <w:pPr>
        <w:pStyle w:val="Heading3"/>
        <w:rPr>
          <w:rFonts w:ascii="Tahoma" w:hAnsi="Tahoma" w:cs="Tahoma"/>
          <w:color w:val="F66400"/>
          <w:sz w:val="22"/>
          <w:lang w:val="de-DE"/>
        </w:rPr>
      </w:pPr>
      <w:bookmarkStart w:id="1505" w:name="_92_Visual_Studio"/>
      <w:bookmarkStart w:id="1506" w:name="_90_VDI_Standard"/>
      <w:bookmarkStart w:id="1507" w:name="_92_VDI_Standard"/>
      <w:bookmarkStart w:id="1508" w:name="_Toc336338361"/>
      <w:bookmarkStart w:id="1509" w:name="_Toc352235472"/>
      <w:bookmarkStart w:id="1510" w:name="Srv_105VDIStandardandPremiumSuites"/>
      <w:bookmarkStart w:id="1511" w:name="Srv_94VSLoadTestVirtualUserPack10"/>
      <w:bookmarkEnd w:id="1505"/>
      <w:bookmarkEnd w:id="1506"/>
      <w:bookmarkEnd w:id="1507"/>
      <w:r w:rsidRPr="0092526E">
        <w:rPr>
          <w:rFonts w:ascii="Tahoma" w:hAnsi="Tahoma" w:cs="Tahoma"/>
          <w:color w:val="F66400"/>
          <w:sz w:val="22"/>
          <w:vertAlign w:val="superscript"/>
          <w:lang w:val="de-DE"/>
        </w:rPr>
        <w:t>92</w:t>
      </w:r>
      <w:r w:rsidRPr="0092526E">
        <w:rPr>
          <w:rFonts w:ascii="Tahoma" w:hAnsi="Tahoma" w:cs="Tahoma"/>
          <w:color w:val="F66400"/>
          <w:sz w:val="22"/>
          <w:lang w:val="de-DE"/>
        </w:rPr>
        <w:t xml:space="preserve"> VDI Standard and Premium Suites</w:t>
      </w:r>
      <w:bookmarkEnd w:id="1508"/>
      <w:bookmarkEnd w:id="1509"/>
    </w:p>
    <w:bookmarkEnd w:id="1510"/>
    <w:p w:rsidR="00FF4CAB" w:rsidRPr="0092526E" w:rsidRDefault="00FF4CAB" w:rsidP="00F3003F">
      <w:pPr>
        <w:spacing w:line="192" w:lineRule="auto"/>
        <w:rPr>
          <w:rFonts w:cs="Tahoma"/>
          <w:szCs w:val="18"/>
          <w:lang w:val="de-DE"/>
        </w:rPr>
      </w:pPr>
    </w:p>
    <w:p w:rsidR="00FF4CAB" w:rsidRPr="005801B1" w:rsidRDefault="00FF4CAB" w:rsidP="00B76943">
      <w:pPr>
        <w:pStyle w:val="EndnoteText"/>
        <w:ind w:left="720"/>
        <w:rPr>
          <w:rFonts w:ascii="Tahoma" w:hAnsi="Tahoma" w:cs="Tahoma"/>
          <w:lang w:val="de-DE"/>
        </w:rPr>
      </w:pPr>
      <w:r w:rsidRPr="005801B1">
        <w:rPr>
          <w:rFonts w:ascii="Tahoma" w:hAnsi="Tahoma" w:cs="Tahoma"/>
          <w:color w:val="000000"/>
          <w:sz w:val="18"/>
          <w:lang w:val="de-DE"/>
        </w:rPr>
        <w:t>Diese Produkte haben den Status End-Of-Life (EOL) und werden nicht mehr angeboten. Kunden mit Konzernvertrag können sich in früheren Versionen der Produktbenutzungsrechte über Nutzungsrechte informieren.</w:t>
      </w:r>
    </w:p>
    <w:p w:rsidR="00BA1490" w:rsidRPr="00F3003F" w:rsidRDefault="00BA1490" w:rsidP="00F3003F">
      <w:pPr>
        <w:pStyle w:val="EndnoteText"/>
        <w:spacing w:line="192" w:lineRule="auto"/>
        <w:ind w:left="0"/>
        <w:rPr>
          <w:rFonts w:ascii="Tahoma" w:hAnsi="Tahoma" w:cs="Tahoma"/>
          <w:sz w:val="18"/>
          <w:szCs w:val="18"/>
          <w:lang w:val="de-DE"/>
        </w:rPr>
      </w:pPr>
    </w:p>
    <w:p w:rsidR="00EA31A6" w:rsidRPr="005801B1" w:rsidRDefault="00BA29A7" w:rsidP="00EA31A6">
      <w:pPr>
        <w:pStyle w:val="Heading3"/>
        <w:rPr>
          <w:rFonts w:ascii="Tahoma" w:hAnsi="Tahoma" w:cs="Tahoma"/>
          <w:lang w:val="de-DE"/>
        </w:rPr>
      </w:pPr>
      <w:bookmarkStart w:id="1512" w:name="_91_Vexcel_Server,"/>
      <w:bookmarkStart w:id="1513" w:name="_93_Vexcel_Server"/>
      <w:bookmarkStart w:id="1514" w:name="_Toc352235473"/>
      <w:bookmarkEnd w:id="1512"/>
      <w:bookmarkEnd w:id="1513"/>
      <w:r w:rsidRPr="005801B1">
        <w:rPr>
          <w:rFonts w:ascii="Tahoma" w:hAnsi="Tahoma" w:cs="Tahoma"/>
          <w:caps/>
          <w:color w:val="EE6000"/>
          <w:sz w:val="22"/>
          <w:szCs w:val="18"/>
          <w:vertAlign w:val="superscript"/>
          <w:lang w:val="de-DE"/>
        </w:rPr>
        <w:t>93</w:t>
      </w:r>
      <w:r w:rsidRPr="00F3003F">
        <w:rPr>
          <w:rFonts w:ascii="Tahoma" w:hAnsi="Tahoma" w:cs="Tahoma"/>
          <w:caps/>
          <w:color w:val="EE6000"/>
          <w:sz w:val="22"/>
          <w:szCs w:val="18"/>
          <w:lang w:val="de-DE"/>
        </w:rPr>
        <w:t xml:space="preserve"> </w:t>
      </w:r>
      <w:r w:rsidRPr="005801B1">
        <w:rPr>
          <w:rFonts w:ascii="Tahoma" w:hAnsi="Tahoma" w:cs="Tahoma"/>
          <w:color w:val="F66400"/>
          <w:sz w:val="22"/>
          <w:lang w:val="de-DE"/>
        </w:rPr>
        <w:t>Vexcel Server und Vexcel Server mit Erweitertem Inhaltspaket</w:t>
      </w:r>
      <w:bookmarkEnd w:id="1514"/>
    </w:p>
    <w:p w:rsidR="00EA31A6" w:rsidRPr="00F3003F" w:rsidRDefault="00EA31A6" w:rsidP="00F3003F">
      <w:pPr>
        <w:spacing w:line="192" w:lineRule="auto"/>
        <w:ind w:left="720"/>
        <w:rPr>
          <w:rFonts w:cs="Tahoma"/>
          <w:szCs w:val="18"/>
          <w:lang w:val="de-DE"/>
        </w:rPr>
      </w:pPr>
    </w:p>
    <w:p w:rsidR="00EA31A6" w:rsidRPr="005801B1" w:rsidRDefault="00EA31A6" w:rsidP="00EA31A6">
      <w:pPr>
        <w:ind w:left="720"/>
        <w:rPr>
          <w:rFonts w:cs="Tahoma"/>
          <w:lang w:val="de-DE"/>
        </w:rPr>
      </w:pPr>
      <w:r w:rsidRPr="005801B1">
        <w:rPr>
          <w:rFonts w:cs="Tahoma"/>
          <w:szCs w:val="20"/>
          <w:u w:val="single"/>
          <w:lang w:val="de-DE"/>
        </w:rPr>
        <w:t>Erforderliche Builddienste</w:t>
      </w:r>
      <w:r w:rsidRPr="00F3003F">
        <w:rPr>
          <w:rFonts w:cs="Tahoma"/>
          <w:szCs w:val="20"/>
          <w:lang w:val="de-DE"/>
        </w:rPr>
        <w:t>.</w:t>
      </w:r>
      <w:r w:rsidRPr="005801B1">
        <w:rPr>
          <w:rFonts w:cs="Tahoma"/>
          <w:szCs w:val="20"/>
          <w:lang w:val="de-DE"/>
        </w:rPr>
        <w:t xml:space="preserve"> Für Vexcel Server und Vexcel Server mit Erweitertem Inhaltspaket sind Jahresabonnements für die Server-/CAL-Software sowie die System-Builddienste von Vexcel, der Tochtergesellschaft von Microsoft für georäumliche Technologie, erforderlich.</w:t>
      </w:r>
      <w:r w:rsidR="00F1269E" w:rsidRPr="005801B1">
        <w:rPr>
          <w:rFonts w:cs="Tahoma"/>
          <w:szCs w:val="20"/>
          <w:lang w:val="de-DE"/>
        </w:rPr>
        <w:t xml:space="preserve"> </w:t>
      </w:r>
      <w:r w:rsidRPr="005801B1">
        <w:rPr>
          <w:rFonts w:cs="Tahoma"/>
          <w:szCs w:val="20"/>
          <w:lang w:val="de-DE"/>
        </w:rPr>
        <w:t>Zusätzliche Schulungs-, Support- und Wartungsleistungen sind ebenfalls verfügbar, aber nicht erforderlich.</w:t>
      </w:r>
      <w:r w:rsidR="00F1269E" w:rsidRPr="005801B1">
        <w:rPr>
          <w:rFonts w:cs="Tahoma"/>
          <w:szCs w:val="20"/>
          <w:lang w:val="de-DE"/>
        </w:rPr>
        <w:t xml:space="preserve"> </w:t>
      </w:r>
      <w:r w:rsidRPr="005801B1">
        <w:rPr>
          <w:rFonts w:cs="Tahoma"/>
          <w:szCs w:val="20"/>
          <w:lang w:val="de-DE"/>
        </w:rPr>
        <w:t xml:space="preserve">Weitere Informationen finden Sie unter </w:t>
      </w:r>
      <w:hyperlink r:id="rId56" w:history="1">
        <w:r w:rsidRPr="005801B1">
          <w:rPr>
            <w:rStyle w:val="Hyperlink"/>
            <w:rFonts w:cs="Tahoma"/>
            <w:lang w:val="de-DE"/>
          </w:rPr>
          <w:t>http://www.vexcel.com/geospatial/bingmapsserver/index.asp</w:t>
        </w:r>
      </w:hyperlink>
    </w:p>
    <w:p w:rsidR="00EA31A6" w:rsidRPr="00F3003F" w:rsidRDefault="00EA31A6" w:rsidP="00F3003F">
      <w:pPr>
        <w:pStyle w:val="EndnoteText"/>
        <w:spacing w:line="192" w:lineRule="auto"/>
        <w:ind w:left="0"/>
        <w:rPr>
          <w:rFonts w:ascii="Tahoma" w:hAnsi="Tahoma" w:cs="Tahoma"/>
          <w:sz w:val="18"/>
          <w:szCs w:val="18"/>
          <w:lang w:val="de-DE"/>
        </w:rPr>
      </w:pPr>
    </w:p>
    <w:p w:rsidR="00E8145C" w:rsidRPr="005801B1" w:rsidRDefault="00BA29A7" w:rsidP="00E8145C">
      <w:pPr>
        <w:pStyle w:val="Heading2"/>
        <w:ind w:left="0"/>
        <w:rPr>
          <w:rFonts w:ascii="Tahoma" w:hAnsi="Tahoma" w:cs="Tahoma"/>
          <w:lang w:val="de-DE"/>
        </w:rPr>
      </w:pPr>
      <w:bookmarkStart w:id="1515" w:name="_105_Windows_Azure"/>
      <w:bookmarkStart w:id="1516" w:name="_94_Windows_Azure-Dienste"/>
      <w:bookmarkStart w:id="1517" w:name="_Toc336338362"/>
      <w:bookmarkStart w:id="1518" w:name="_Toc352235474"/>
      <w:bookmarkEnd w:id="1515"/>
      <w:bookmarkEnd w:id="1516"/>
      <w:r w:rsidRPr="005801B1">
        <w:rPr>
          <w:rFonts w:ascii="Tahoma" w:hAnsi="Tahoma" w:cs="Tahoma"/>
          <w:caps/>
          <w:color w:val="EE6000"/>
          <w:sz w:val="22"/>
          <w:szCs w:val="18"/>
          <w:vertAlign w:val="superscript"/>
          <w:lang w:val="de-DE"/>
        </w:rPr>
        <w:t>94</w:t>
      </w:r>
      <w:r w:rsidRPr="00F3003F">
        <w:rPr>
          <w:rFonts w:ascii="Tahoma" w:hAnsi="Tahoma" w:cs="Tahoma"/>
          <w:caps/>
          <w:color w:val="EE6000"/>
          <w:sz w:val="22"/>
          <w:szCs w:val="18"/>
          <w:lang w:val="de-DE"/>
        </w:rPr>
        <w:t xml:space="preserve"> </w:t>
      </w:r>
      <w:r w:rsidRPr="005801B1">
        <w:rPr>
          <w:rFonts w:ascii="Tahoma" w:hAnsi="Tahoma" w:cs="Tahoma"/>
          <w:color w:val="F8701C"/>
          <w:sz w:val="22"/>
          <w:szCs w:val="22"/>
          <w:lang w:val="de-DE"/>
        </w:rPr>
        <w:t>Windows Azure-Dienste</w:t>
      </w:r>
      <w:bookmarkEnd w:id="1517"/>
      <w:bookmarkEnd w:id="1518"/>
    </w:p>
    <w:p w:rsidR="00E8145C" w:rsidRPr="00F3003F" w:rsidRDefault="00E8145C" w:rsidP="00F3003F">
      <w:pPr>
        <w:widowControl w:val="0"/>
        <w:spacing w:line="192" w:lineRule="auto"/>
        <w:jc w:val="both"/>
        <w:rPr>
          <w:rFonts w:cs="Tahoma"/>
          <w:szCs w:val="18"/>
          <w:lang w:val="de-DE"/>
        </w:rPr>
      </w:pPr>
    </w:p>
    <w:p w:rsidR="00B76943" w:rsidRPr="005801B1" w:rsidRDefault="00E8145C" w:rsidP="00B76943">
      <w:pPr>
        <w:widowControl w:val="0"/>
        <w:spacing w:after="60"/>
        <w:ind w:left="720"/>
        <w:jc w:val="both"/>
        <w:rPr>
          <w:rFonts w:cs="Tahoma"/>
          <w:lang w:val="de-DE"/>
        </w:rPr>
      </w:pPr>
      <w:r w:rsidRPr="005801B1">
        <w:rPr>
          <w:rFonts w:cs="Tahoma"/>
          <w:b/>
          <w:color w:val="000000"/>
          <w:lang w:val="de-DE"/>
        </w:rPr>
        <w:t>Windows Azure Compute-Ressourcenverpflichtung</w:t>
      </w:r>
    </w:p>
    <w:p w:rsidR="00E8145C" w:rsidRPr="005801B1" w:rsidRDefault="00E8145C" w:rsidP="00D62EEE">
      <w:pPr>
        <w:widowControl w:val="0"/>
        <w:ind w:left="720"/>
        <w:jc w:val="both"/>
        <w:rPr>
          <w:rFonts w:cs="Tahoma"/>
          <w:lang w:val="de-DE"/>
        </w:rPr>
      </w:pPr>
      <w:r w:rsidRPr="005801B1">
        <w:rPr>
          <w:rFonts w:cs="Tahoma"/>
          <w:lang w:val="de-DE"/>
        </w:rPr>
        <w:t>Für Windows Azure Compute erklärt sich Microsoft damit einverstanden, dem Kunden eine Compute-Ressourcenverpflichtung zur Verfügung zu stellen. Die Compute-Ressourcenverpflichtung beträgt (1)</w:t>
      </w:r>
      <w:r w:rsidR="00D62EEE">
        <w:rPr>
          <w:rFonts w:cs="Tahoma"/>
          <w:lang w:val="de-DE"/>
        </w:rPr>
        <w:t> </w:t>
      </w:r>
      <w:r w:rsidRPr="005801B1">
        <w:rPr>
          <w:rFonts w:eastAsia="Times New Roman" w:cs="Tahoma"/>
          <w:color w:val="000000"/>
          <w:lang w:val="de-DE"/>
        </w:rPr>
        <w:t>50</w:t>
      </w:r>
      <w:r w:rsidR="00F3003F">
        <w:rPr>
          <w:rFonts w:eastAsia="Times New Roman" w:cs="Tahoma"/>
          <w:color w:val="000000"/>
          <w:lang w:val="de-DE"/>
        </w:rPr>
        <w:t> </w:t>
      </w:r>
      <w:r w:rsidRPr="005801B1">
        <w:rPr>
          <w:rFonts w:eastAsia="Times New Roman" w:cs="Tahoma"/>
          <w:color w:val="000000"/>
          <w:lang w:val="de-DE"/>
        </w:rPr>
        <w:t xml:space="preserve">gleichzeitige kleine Compute-Instanzen pro Monat oder (2) </w:t>
      </w:r>
      <w:r w:rsidRPr="005801B1">
        <w:rPr>
          <w:rFonts w:cs="Tahoma"/>
          <w:lang w:val="de-DE"/>
        </w:rPr>
        <w:t>125</w:t>
      </w:r>
      <w:r w:rsidR="00D62EEE">
        <w:rPr>
          <w:rFonts w:cs="Tahoma"/>
          <w:lang w:val="de-DE"/>
        </w:rPr>
        <w:t> </w:t>
      </w:r>
      <w:r w:rsidRPr="005801B1">
        <w:rPr>
          <w:rFonts w:cs="Tahoma"/>
          <w:lang w:val="de-DE"/>
        </w:rPr>
        <w:t xml:space="preserve">% der Voraussichtlichen Compute-Nutzung des Kunden (wie nachstehend berechnet), wobei der größere Wert maßgeblich ist. </w:t>
      </w:r>
    </w:p>
    <w:p w:rsidR="00B76943" w:rsidRPr="00F3003F" w:rsidRDefault="00B76943" w:rsidP="00F3003F">
      <w:pPr>
        <w:widowControl w:val="0"/>
        <w:spacing w:line="192" w:lineRule="auto"/>
        <w:ind w:left="720"/>
        <w:jc w:val="both"/>
        <w:rPr>
          <w:rFonts w:cs="Tahoma"/>
          <w:szCs w:val="18"/>
          <w:lang w:val="de-DE"/>
        </w:rPr>
      </w:pPr>
    </w:p>
    <w:p w:rsidR="00E8145C" w:rsidRPr="005801B1" w:rsidRDefault="00E8145C" w:rsidP="00B76943">
      <w:pPr>
        <w:widowControl w:val="0"/>
        <w:ind w:left="720"/>
        <w:jc w:val="both"/>
        <w:rPr>
          <w:rFonts w:cs="Tahoma"/>
          <w:lang w:val="de-DE"/>
        </w:rPr>
      </w:pPr>
      <w:r w:rsidRPr="005801B1">
        <w:rPr>
          <w:rFonts w:cs="Tahoma"/>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5801B1">
        <w:rPr>
          <w:rFonts w:cs="Tahoma"/>
          <w:szCs w:val="18"/>
          <w:lang w:val="de-DE"/>
        </w:rPr>
        <w:t>Abonnementoption mit identischer Laufzeit</w:t>
      </w:r>
      <w:r w:rsidRPr="005801B1">
        <w:rPr>
          <w:rFonts w:cs="Tahoma"/>
          <w:lang w:val="de-DE"/>
        </w:rPr>
        <w:t xml:space="preserve"> entscheidet), sowie durch Dividieren dieser Zahl durch den Verpflichtungspreis für Windows Azure Compute berechnet. Wenn der Kunde während der Beitrittslaufzeit seiner Finanziellen Verpflichtung Mittel hinzufügt, wird die </w:t>
      </w:r>
      <w:r w:rsidRPr="005801B1">
        <w:rPr>
          <w:rFonts w:cs="Tahoma"/>
          <w:lang w:val="de-DE"/>
        </w:rPr>
        <w:lastRenderedPageBreak/>
        <w:t>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B76943" w:rsidRPr="00F3003F" w:rsidRDefault="00B76943" w:rsidP="00F3003F">
      <w:pPr>
        <w:widowControl w:val="0"/>
        <w:spacing w:line="192" w:lineRule="auto"/>
        <w:ind w:left="720"/>
        <w:jc w:val="both"/>
        <w:rPr>
          <w:rFonts w:cs="Tahoma"/>
          <w:szCs w:val="18"/>
          <w:lang w:val="de-DE"/>
        </w:rPr>
      </w:pPr>
    </w:p>
    <w:p w:rsidR="00E8145C" w:rsidRPr="005801B1" w:rsidRDefault="00E8145C" w:rsidP="00B76943">
      <w:pPr>
        <w:widowControl w:val="0"/>
        <w:ind w:left="720"/>
        <w:jc w:val="both"/>
        <w:rPr>
          <w:rFonts w:cs="Tahoma"/>
          <w:lang w:val="de-DE"/>
        </w:rPr>
      </w:pPr>
      <w:r w:rsidRPr="005801B1">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E8145C" w:rsidRPr="005801B1" w:rsidRDefault="00E8145C" w:rsidP="00F3003F">
      <w:pPr>
        <w:widowControl w:val="0"/>
        <w:ind w:left="720"/>
        <w:jc w:val="both"/>
        <w:rPr>
          <w:rFonts w:cs="Tahoma"/>
          <w:lang w:val="de-DE"/>
        </w:rPr>
      </w:pPr>
      <w:r w:rsidRPr="005801B1">
        <w:rPr>
          <w:rFonts w:cs="Tahoma"/>
          <w:lang w:val="de-DE"/>
        </w:rPr>
        <w:t>Die gesamte Nutzung von Windows Azure Compute, die über der Compute-Ressourcenverpflichtung liegt, wird „je nach Verfügbarkeit“ genutzt. Die gesamte Nutzung von anderen Windows Azure-Diensten als</w:t>
      </w:r>
      <w:r w:rsidR="00F3003F">
        <w:rPr>
          <w:rFonts w:cs="Tahoma"/>
          <w:lang w:val="de-DE"/>
        </w:rPr>
        <w:t> </w:t>
      </w:r>
      <w:r w:rsidRPr="005801B1">
        <w:rPr>
          <w:rFonts w:cs="Tahoma"/>
          <w:lang w:val="de-DE"/>
        </w:rPr>
        <w:t xml:space="preserve">Windows Azure Compute wird „je nach Verfügbarkeit“ genutzt. </w:t>
      </w:r>
    </w:p>
    <w:p w:rsidR="00152361" w:rsidRPr="00F3003F" w:rsidRDefault="00152361" w:rsidP="00F3003F">
      <w:pPr>
        <w:pStyle w:val="EndnoteText"/>
        <w:spacing w:line="192" w:lineRule="auto"/>
        <w:ind w:left="720"/>
        <w:rPr>
          <w:rFonts w:ascii="Tahoma" w:hAnsi="Tahoma" w:cs="Tahoma"/>
          <w:sz w:val="18"/>
          <w:szCs w:val="18"/>
          <w:lang w:val="de-DE"/>
        </w:rPr>
      </w:pPr>
    </w:p>
    <w:p w:rsidR="00ED12C0" w:rsidRPr="006224F0" w:rsidRDefault="00BA29A7" w:rsidP="00ED12C0">
      <w:pPr>
        <w:pStyle w:val="Heading2"/>
        <w:ind w:left="0"/>
        <w:rPr>
          <w:rFonts w:ascii="Tahoma" w:hAnsi="Tahoma" w:cs="Tahoma"/>
        </w:rPr>
      </w:pPr>
      <w:bookmarkStart w:id="1519" w:name="_95_Windows_Embedded"/>
      <w:bookmarkStart w:id="1520" w:name="Srv_107WindowsEmbeddedDeviceMgr2011"/>
      <w:bookmarkStart w:id="1521" w:name="_Toc336338363"/>
      <w:bookmarkStart w:id="1522" w:name="_Toc352235475"/>
      <w:bookmarkStart w:id="1523" w:name="Srv_93SBS2008PremiumEdition"/>
      <w:bookmarkEnd w:id="1511"/>
      <w:bookmarkEnd w:id="1519"/>
      <w:r w:rsidRPr="006224F0">
        <w:rPr>
          <w:rFonts w:ascii="Tahoma" w:hAnsi="Tahoma" w:cs="Tahoma"/>
          <w:caps/>
          <w:color w:val="FF6600"/>
          <w:sz w:val="22"/>
          <w:vertAlign w:val="superscript"/>
        </w:rPr>
        <w:t>95</w:t>
      </w:r>
      <w:r w:rsidRPr="006224F0">
        <w:rPr>
          <w:rFonts w:ascii="Tahoma" w:hAnsi="Tahoma" w:cs="Tahoma"/>
          <w:color w:val="FF6600"/>
        </w:rPr>
        <w:t xml:space="preserve"> </w:t>
      </w:r>
      <w:r w:rsidRPr="006224F0">
        <w:rPr>
          <w:rFonts w:ascii="Tahoma" w:hAnsi="Tahoma" w:cs="Tahoma"/>
          <w:color w:val="FF6600"/>
          <w:sz w:val="22"/>
        </w:rPr>
        <w:t>Windows Embedded Device Manager 2011 – Management Server-Lizenz</w:t>
      </w:r>
      <w:bookmarkEnd w:id="1520"/>
      <w:bookmarkEnd w:id="1521"/>
      <w:bookmarkEnd w:id="1522"/>
    </w:p>
    <w:p w:rsidR="00ED12C0" w:rsidRPr="00F3003F" w:rsidRDefault="00ED12C0" w:rsidP="00F3003F">
      <w:pPr>
        <w:spacing w:line="192" w:lineRule="auto"/>
        <w:rPr>
          <w:rFonts w:cs="Tahoma"/>
          <w:szCs w:val="18"/>
        </w:rPr>
      </w:pPr>
    </w:p>
    <w:p w:rsidR="00ED12C0" w:rsidRPr="005801B1" w:rsidRDefault="00ED12C0" w:rsidP="00B76943">
      <w:pPr>
        <w:pStyle w:val="EndnoteText"/>
        <w:ind w:left="720"/>
        <w:rPr>
          <w:rFonts w:ascii="Tahoma" w:hAnsi="Tahoma" w:cs="Tahoma"/>
          <w:lang w:val="de-DE"/>
        </w:rPr>
      </w:pPr>
      <w:r w:rsidRPr="005801B1">
        <w:rPr>
          <w:rFonts w:ascii="Tahoma" w:hAnsi="Tahoma" w:cs="Tahoma"/>
          <w:color w:val="000000"/>
          <w:sz w:val="18"/>
          <w:lang w:val="de-DE"/>
        </w:rPr>
        <w:t>Dieses Produkt hat den Status End-Of-Life (EOL) und wird nicht mehr angeboten.</w:t>
      </w:r>
    </w:p>
    <w:p w:rsidR="00ED12C0" w:rsidRPr="00F3003F" w:rsidRDefault="00ED12C0" w:rsidP="00F3003F">
      <w:pPr>
        <w:pStyle w:val="EndnoteText"/>
        <w:spacing w:line="192" w:lineRule="auto"/>
        <w:ind w:left="720"/>
        <w:rPr>
          <w:rFonts w:ascii="Tahoma" w:hAnsi="Tahoma" w:cs="Tahoma"/>
          <w:sz w:val="18"/>
          <w:szCs w:val="18"/>
          <w:lang w:val="de-DE"/>
        </w:rPr>
      </w:pPr>
    </w:p>
    <w:p w:rsidR="00ED12C0" w:rsidRPr="005801B1" w:rsidRDefault="00ED12C0" w:rsidP="00B76943">
      <w:pPr>
        <w:pStyle w:val="EndnoteText"/>
        <w:spacing w:after="60"/>
        <w:ind w:left="720"/>
        <w:rPr>
          <w:rFonts w:ascii="Tahoma" w:hAnsi="Tahoma" w:cs="Tahoma"/>
          <w:lang w:val="de-DE"/>
        </w:rPr>
      </w:pPr>
      <w:r w:rsidRPr="005801B1">
        <w:rPr>
          <w:rFonts w:ascii="Tahoma" w:hAnsi="Tahoma" w:cs="Tahoma"/>
          <w:b/>
          <w:color w:val="000000"/>
          <w:sz w:val="18"/>
          <w:lang w:val="de-DE"/>
        </w:rPr>
        <w:t>Einmalige Lizenzgewährung an Lizenzinhaber von Windows Embedded Device Manager 2011 mit aktiver Software Assurance</w:t>
      </w:r>
    </w:p>
    <w:p w:rsidR="002512D3" w:rsidRPr="005801B1" w:rsidRDefault="00ED12C0" w:rsidP="003165D6">
      <w:pPr>
        <w:pStyle w:val="EndnoteText"/>
        <w:ind w:left="720"/>
        <w:rPr>
          <w:rFonts w:ascii="Tahoma" w:hAnsi="Tahoma" w:cs="Tahoma"/>
          <w:lang w:val="de-DE"/>
        </w:rPr>
      </w:pPr>
      <w:r w:rsidRPr="005801B1">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Pr="005801B1">
        <w:rPr>
          <w:rFonts w:ascii="Tahoma" w:hAnsi="Tahoma" w:cs="Tahoma"/>
          <w:color w:val="000000"/>
          <w:sz w:val="18"/>
          <w:szCs w:val="20"/>
          <w:lang w:val="de-DE"/>
        </w:rPr>
        <w:t>:</w:t>
      </w:r>
    </w:p>
    <w:p w:rsidR="00ED12C0" w:rsidRPr="00F3003F" w:rsidRDefault="00ED12C0" w:rsidP="00F3003F">
      <w:pPr>
        <w:pStyle w:val="EndnoteText"/>
        <w:spacing w:line="192" w:lineRule="auto"/>
        <w:ind w:left="720"/>
        <w:rPr>
          <w:rFonts w:ascii="Tahoma" w:hAnsi="Tahoma" w:cs="Tahoma"/>
          <w:sz w:val="18"/>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30"/>
        <w:gridCol w:w="4280"/>
      </w:tblGrid>
      <w:tr w:rsidR="00ED12C0" w:rsidRPr="006224F0" w:rsidTr="00F3003F">
        <w:tc>
          <w:tcPr>
            <w:tcW w:w="3730" w:type="dxa"/>
            <w:tcBorders>
              <w:top w:val="single" w:sz="4" w:space="0" w:color="000000"/>
              <w:bottom w:val="single" w:sz="6" w:space="0" w:color="000000"/>
            </w:tcBorders>
            <w:shd w:val="clear" w:color="auto" w:fill="FABF8F"/>
          </w:tcPr>
          <w:p w:rsidR="00ED12C0" w:rsidRPr="006224F0" w:rsidRDefault="00ED12C0" w:rsidP="004342E4">
            <w:pPr>
              <w:jc w:val="center"/>
              <w:rPr>
                <w:rFonts w:cs="Tahoma"/>
                <w:b/>
                <w:color w:val="000000"/>
                <w:szCs w:val="20"/>
              </w:rPr>
            </w:pPr>
            <w:r w:rsidRPr="006224F0">
              <w:rPr>
                <w:rFonts w:cs="Tahoma"/>
                <w:b/>
                <w:color w:val="000000"/>
                <w:szCs w:val="20"/>
              </w:rPr>
              <w:t>Qualifizierende Lizenzen</w:t>
            </w:r>
          </w:p>
        </w:tc>
        <w:tc>
          <w:tcPr>
            <w:tcW w:w="4280" w:type="dxa"/>
            <w:tcBorders>
              <w:top w:val="single" w:sz="4" w:space="0" w:color="000000"/>
              <w:bottom w:val="single" w:sz="6" w:space="0" w:color="000000"/>
            </w:tcBorders>
            <w:shd w:val="clear" w:color="auto" w:fill="FABF8F"/>
          </w:tcPr>
          <w:p w:rsidR="00ED12C0" w:rsidRPr="006224F0" w:rsidRDefault="00ED12C0" w:rsidP="004342E4">
            <w:pPr>
              <w:jc w:val="center"/>
              <w:rPr>
                <w:rFonts w:cs="Tahoma"/>
                <w:b/>
                <w:color w:val="000000"/>
                <w:szCs w:val="20"/>
              </w:rPr>
            </w:pPr>
            <w:r w:rsidRPr="00F3003F">
              <w:rPr>
                <w:rFonts w:cs="Tahoma"/>
                <w:b/>
                <w:color w:val="000000"/>
                <w:szCs w:val="20"/>
              </w:rPr>
              <w:t>Client-Management-Lizenzen für Windows Embedded Device Manager 2011</w:t>
            </w:r>
          </w:p>
        </w:tc>
      </w:tr>
      <w:tr w:rsidR="00ED12C0" w:rsidRPr="006224F0" w:rsidTr="00F3003F">
        <w:tc>
          <w:tcPr>
            <w:tcW w:w="3730" w:type="dxa"/>
            <w:tcBorders>
              <w:top w:val="single" w:sz="6" w:space="0" w:color="000000"/>
            </w:tcBorders>
            <w:shd w:val="clear" w:color="auto" w:fill="FFFFFF"/>
          </w:tcPr>
          <w:p w:rsidR="00ED12C0" w:rsidRPr="006224F0" w:rsidRDefault="00ED12C0" w:rsidP="004342E4">
            <w:pPr>
              <w:rPr>
                <w:rFonts w:cs="Tahoma"/>
                <w:color w:val="000000"/>
                <w:szCs w:val="20"/>
              </w:rPr>
            </w:pPr>
            <w:r w:rsidRPr="006224F0">
              <w:rPr>
                <w:rFonts w:cs="Tahoma"/>
                <w:color w:val="000000"/>
                <w:szCs w:val="20"/>
              </w:rPr>
              <w:t>Server-Lizenz für Windows Embedded Device Manager 2011</w:t>
            </w:r>
          </w:p>
        </w:tc>
        <w:tc>
          <w:tcPr>
            <w:tcW w:w="4280" w:type="dxa"/>
            <w:tcBorders>
              <w:top w:val="single" w:sz="6" w:space="0" w:color="000000"/>
            </w:tcBorders>
            <w:shd w:val="clear" w:color="auto" w:fill="FFFFFF"/>
          </w:tcPr>
          <w:p w:rsidR="00ED12C0" w:rsidRPr="006224F0" w:rsidRDefault="00ED12C0" w:rsidP="004342E4">
            <w:pPr>
              <w:rPr>
                <w:rFonts w:cs="Tahoma"/>
                <w:color w:val="000000"/>
                <w:szCs w:val="20"/>
              </w:rPr>
            </w:pPr>
            <w:r w:rsidRPr="006224F0">
              <w:rPr>
                <w:rFonts w:cs="Tahoma"/>
                <w:color w:val="000000"/>
                <w:szCs w:val="20"/>
              </w:rPr>
              <w:t>13 Client-Management-Lizenzen für Windows Embedded Device Manager 2011</w:t>
            </w:r>
          </w:p>
        </w:tc>
      </w:tr>
      <w:tr w:rsidR="00ED12C0" w:rsidRPr="006224F0" w:rsidTr="00F3003F">
        <w:tc>
          <w:tcPr>
            <w:tcW w:w="3730" w:type="dxa"/>
            <w:shd w:val="clear" w:color="auto" w:fill="FFFFFF"/>
          </w:tcPr>
          <w:p w:rsidR="00ED12C0" w:rsidRPr="005801B1" w:rsidRDefault="00ED12C0" w:rsidP="004342E4">
            <w:pPr>
              <w:rPr>
                <w:rFonts w:cs="Tahoma"/>
                <w:color w:val="000000"/>
                <w:szCs w:val="20"/>
                <w:lang w:val="de-DE"/>
              </w:rPr>
            </w:pPr>
            <w:r w:rsidRPr="005801B1">
              <w:rPr>
                <w:rFonts w:cs="Tahoma"/>
                <w:color w:val="000000"/>
                <w:szCs w:val="20"/>
                <w:lang w:val="de-DE"/>
              </w:rPr>
              <w:t>Server-Lizenz für Windows Embedded Device Manager 2011 mit SQL Server 2008-Technologie</w:t>
            </w:r>
          </w:p>
        </w:tc>
        <w:tc>
          <w:tcPr>
            <w:tcW w:w="4280" w:type="dxa"/>
            <w:shd w:val="clear" w:color="auto" w:fill="FFFFFF"/>
          </w:tcPr>
          <w:p w:rsidR="00ED12C0" w:rsidRPr="006224F0" w:rsidRDefault="00ED12C0" w:rsidP="004342E4">
            <w:pPr>
              <w:rPr>
                <w:rFonts w:cs="Tahoma"/>
                <w:color w:val="000000"/>
                <w:szCs w:val="20"/>
              </w:rPr>
            </w:pPr>
            <w:r w:rsidRPr="006224F0">
              <w:rPr>
                <w:rFonts w:cs="Tahoma"/>
                <w:color w:val="000000"/>
                <w:szCs w:val="20"/>
              </w:rPr>
              <w:t>30 Client-Management-Lizenzen für Windows Embedded Device Manager 2011</w:t>
            </w:r>
          </w:p>
        </w:tc>
      </w:tr>
    </w:tbl>
    <w:p w:rsidR="00ED12C0" w:rsidRPr="005801B1" w:rsidRDefault="00ED12C0" w:rsidP="00376D4B">
      <w:pPr>
        <w:pStyle w:val="EndnoteText"/>
        <w:ind w:left="720"/>
        <w:rPr>
          <w:rFonts w:ascii="Tahoma" w:hAnsi="Tahoma" w:cs="Tahoma"/>
          <w:lang w:val="de-DE"/>
        </w:rPr>
      </w:pPr>
      <w:r w:rsidRPr="005801B1">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D12C0" w:rsidRPr="005801B1" w:rsidRDefault="00ED12C0" w:rsidP="00376D4B">
      <w:pPr>
        <w:pStyle w:val="EndnoteText"/>
        <w:ind w:left="720"/>
        <w:rPr>
          <w:rFonts w:ascii="Tahoma" w:hAnsi="Tahoma" w:cs="Tahoma"/>
          <w:lang w:val="de-DE"/>
        </w:rPr>
      </w:pPr>
    </w:p>
    <w:p w:rsidR="00ED12C0" w:rsidRPr="005801B1" w:rsidRDefault="00ED12C0" w:rsidP="00F3003F">
      <w:pPr>
        <w:pStyle w:val="EndnoteText"/>
        <w:ind w:left="720"/>
        <w:rPr>
          <w:rFonts w:ascii="Tahoma" w:hAnsi="Tahoma" w:cs="Tahoma"/>
          <w:lang w:val="de-DE"/>
        </w:rPr>
      </w:pPr>
      <w:r w:rsidRPr="005801B1">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F3003F">
        <w:rPr>
          <w:rFonts w:ascii="Tahoma" w:hAnsi="Tahoma" w:cs="Tahoma"/>
          <w:color w:val="000000"/>
          <w:sz w:val="18"/>
          <w:lang w:val="de-DE"/>
        </w:rPr>
        <w:t> </w:t>
      </w:r>
      <w:r w:rsidRPr="005801B1">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F3003F">
        <w:rPr>
          <w:rFonts w:ascii="Tahoma" w:hAnsi="Tahoma" w:cs="Tahoma"/>
          <w:color w:val="000000"/>
          <w:sz w:val="18"/>
          <w:lang w:val="de-DE"/>
        </w:rPr>
        <w:t> </w:t>
      </w:r>
      <w:r w:rsidRPr="005801B1">
        <w:rPr>
          <w:rFonts w:ascii="Tahoma" w:hAnsi="Tahoma" w:cs="Tahoma"/>
          <w:color w:val="000000"/>
          <w:sz w:val="18"/>
          <w:lang w:val="de-DE"/>
        </w:rPr>
        <w:t>Bestimmungen dieses Angebots zu verwenden. Nach der Verwendung der Software unter diesem Angebot hat der Kunde nicht mehr das Recht, die Software unter qualifizierenden Lizenzen, die dem Server</w:t>
      </w:r>
      <w:r w:rsidR="00F3003F">
        <w:rPr>
          <w:rFonts w:ascii="Tahoma" w:hAnsi="Tahoma" w:cs="Tahoma"/>
          <w:color w:val="000000"/>
          <w:sz w:val="18"/>
          <w:lang w:val="de-DE"/>
        </w:rPr>
        <w:t> </w:t>
      </w:r>
      <w:r w:rsidRPr="005801B1">
        <w:rPr>
          <w:rFonts w:ascii="Tahoma" w:hAnsi="Tahoma" w:cs="Tahoma"/>
          <w:color w:val="000000"/>
          <w:sz w:val="18"/>
          <w:lang w:val="de-DE"/>
        </w:rPr>
        <w:t>zugewiesen sind, zu verwenden. Im Rahmen dieses Angebots gewährte Lizenzen dürfen nicht getrennt von</w:t>
      </w:r>
      <w:r w:rsidR="00F3003F">
        <w:rPr>
          <w:rFonts w:ascii="Tahoma" w:hAnsi="Tahoma" w:cs="Tahoma"/>
          <w:color w:val="000000"/>
          <w:sz w:val="18"/>
          <w:lang w:val="de-DE"/>
        </w:rPr>
        <w:t> </w:t>
      </w:r>
      <w:r w:rsidRPr="005801B1">
        <w:rPr>
          <w:rFonts w:ascii="Tahoma" w:hAnsi="Tahoma" w:cs="Tahoma"/>
          <w:color w:val="000000"/>
          <w:sz w:val="18"/>
          <w:lang w:val="de-DE"/>
        </w:rPr>
        <w:t>den zugehörigen qualifizierenden Lizenzen übertragen werden.</w:t>
      </w:r>
    </w:p>
    <w:p w:rsidR="00ED12C0" w:rsidRPr="005801B1" w:rsidRDefault="00ED12C0" w:rsidP="00376D4B">
      <w:pPr>
        <w:pStyle w:val="EndnoteText"/>
        <w:ind w:left="720"/>
        <w:rPr>
          <w:rFonts w:ascii="Tahoma" w:hAnsi="Tahoma" w:cs="Tahoma"/>
          <w:lang w:val="de-DE"/>
        </w:rPr>
      </w:pPr>
    </w:p>
    <w:p w:rsidR="00ED12C0" w:rsidRPr="005801B1" w:rsidRDefault="00ED12C0" w:rsidP="00F3003F">
      <w:pPr>
        <w:ind w:left="720"/>
        <w:rPr>
          <w:rFonts w:cs="Tahoma"/>
          <w:lang w:val="de-DE"/>
        </w:rPr>
      </w:pPr>
      <w:r w:rsidRPr="005801B1">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F3003F">
        <w:rPr>
          <w:rFonts w:cs="Tahoma"/>
          <w:color w:val="000000"/>
          <w:szCs w:val="24"/>
          <w:lang w:val="de-DE"/>
        </w:rPr>
        <w:t> </w:t>
      </w:r>
      <w:r w:rsidRPr="005801B1">
        <w:rPr>
          <w:rFonts w:cs="Tahoma"/>
          <w:color w:val="000000"/>
          <w:szCs w:val="24"/>
          <w:lang w:val="de-DE"/>
        </w:rPr>
        <w:t>Rahmen dieses Angebots zu Client-MLs für Windows Embedded Device Manager 2011.</w:t>
      </w:r>
    </w:p>
    <w:p w:rsidR="00ED12C0" w:rsidRPr="005801B1" w:rsidRDefault="00ED12C0" w:rsidP="00376D4B">
      <w:pPr>
        <w:ind w:left="720"/>
        <w:rPr>
          <w:rFonts w:cs="Tahoma"/>
          <w:lang w:val="de-DE"/>
        </w:rPr>
      </w:pPr>
    </w:p>
    <w:p w:rsidR="00ED12C0" w:rsidRPr="005801B1" w:rsidRDefault="00ED12C0" w:rsidP="00F3003F">
      <w:pPr>
        <w:ind w:left="720"/>
        <w:rPr>
          <w:rFonts w:cs="Tahoma"/>
          <w:lang w:val="de-DE"/>
        </w:rPr>
      </w:pPr>
      <w:r w:rsidRPr="005801B1">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F3003F">
        <w:rPr>
          <w:rFonts w:cs="Tahoma"/>
          <w:color w:val="000000"/>
          <w:szCs w:val="24"/>
          <w:lang w:val="de-DE"/>
        </w:rPr>
        <w:t> </w:t>
      </w:r>
      <w:r w:rsidRPr="005801B1">
        <w:rPr>
          <w:rFonts w:cs="Tahoma"/>
          <w:color w:val="000000"/>
          <w:szCs w:val="24"/>
          <w:lang w:val="de-DE"/>
        </w:rPr>
        <w:t>Kunde das Abonnement ununterbrochen aufrechterhält.</w:t>
      </w:r>
      <w:r w:rsidR="00F1269E" w:rsidRPr="005801B1">
        <w:rPr>
          <w:rFonts w:cs="Tahoma"/>
          <w:color w:val="000000"/>
          <w:szCs w:val="24"/>
          <w:lang w:val="de-DE"/>
        </w:rPr>
        <w:t xml:space="preserve"> </w:t>
      </w:r>
      <w:r w:rsidRPr="005801B1">
        <w:rPr>
          <w:rFonts w:cs="Tahoma"/>
          <w:color w:val="000000"/>
          <w:szCs w:val="24"/>
          <w:lang w:val="de-DE"/>
        </w:rPr>
        <w:t>Diese Rechte werden erst nach Ausübung der</w:t>
      </w:r>
      <w:r w:rsidR="00F3003F">
        <w:rPr>
          <w:rFonts w:cs="Tahoma"/>
          <w:color w:val="000000"/>
          <w:szCs w:val="24"/>
          <w:lang w:val="de-DE"/>
        </w:rPr>
        <w:t> </w:t>
      </w:r>
      <w:r w:rsidRPr="005801B1">
        <w:rPr>
          <w:rFonts w:cs="Tahoma"/>
          <w:color w:val="000000"/>
          <w:szCs w:val="24"/>
          <w:lang w:val="de-DE"/>
        </w:rPr>
        <w:t>Buy-Out-Option zeitlich unbeschränkt und unterliegen weiterhin allen Bestimmungen des Lizenzvertrages des Kunden.</w:t>
      </w:r>
    </w:p>
    <w:p w:rsidR="00A40838" w:rsidRPr="005801B1" w:rsidRDefault="00A40838" w:rsidP="00376D4B">
      <w:pPr>
        <w:ind w:left="720"/>
        <w:rPr>
          <w:rFonts w:cs="Tahoma"/>
          <w:lang w:val="de-DE"/>
        </w:rPr>
      </w:pPr>
    </w:p>
    <w:p w:rsidR="005D5C95" w:rsidRPr="006224F0" w:rsidRDefault="00BA29A7" w:rsidP="005D5C95">
      <w:pPr>
        <w:pStyle w:val="Heading2"/>
        <w:ind w:left="0"/>
        <w:rPr>
          <w:rFonts w:ascii="Tahoma" w:hAnsi="Tahoma" w:cs="Tahoma"/>
        </w:rPr>
      </w:pPr>
      <w:bookmarkStart w:id="1524" w:name="_96_Windows_Embedded"/>
      <w:bookmarkStart w:id="1525" w:name="_Toc352235476"/>
      <w:bookmarkStart w:id="1526" w:name="Srv_108EBS2008StandardPrem"/>
      <w:bookmarkEnd w:id="1524"/>
      <w:r w:rsidRPr="006224F0">
        <w:rPr>
          <w:rFonts w:ascii="Tahoma" w:hAnsi="Tahoma" w:cs="Tahoma"/>
          <w:caps/>
          <w:color w:val="FF6600"/>
          <w:sz w:val="22"/>
          <w:vertAlign w:val="superscript"/>
        </w:rPr>
        <w:t>96</w:t>
      </w:r>
      <w:r w:rsidRPr="006224F0">
        <w:rPr>
          <w:rFonts w:ascii="Tahoma" w:hAnsi="Tahoma" w:cs="Tahoma"/>
          <w:color w:val="FF6600"/>
        </w:rPr>
        <w:t xml:space="preserve"> </w:t>
      </w:r>
      <w:r w:rsidRPr="006224F0">
        <w:rPr>
          <w:rFonts w:ascii="Tahoma" w:hAnsi="Tahoma" w:cs="Tahoma"/>
          <w:color w:val="FF6600"/>
          <w:sz w:val="22"/>
        </w:rPr>
        <w:t>Windows Embedded Device Manager 2011 – Client Management-Lizenz</w:t>
      </w:r>
      <w:bookmarkEnd w:id="1525"/>
    </w:p>
    <w:p w:rsidR="005D5C95" w:rsidRPr="006224F0" w:rsidRDefault="005D5C95" w:rsidP="005D5C95">
      <w:pPr>
        <w:rPr>
          <w:rFonts w:cs="Tahoma"/>
        </w:rPr>
      </w:pPr>
    </w:p>
    <w:p w:rsidR="005D5C95" w:rsidRPr="005801B1" w:rsidRDefault="005D5C95" w:rsidP="005D5C95">
      <w:pPr>
        <w:pStyle w:val="EndnoteText"/>
        <w:ind w:left="720"/>
        <w:rPr>
          <w:rFonts w:ascii="Tahoma" w:hAnsi="Tahoma" w:cs="Tahoma"/>
          <w:lang w:val="de-DE"/>
        </w:rPr>
      </w:pPr>
      <w:r w:rsidRPr="005801B1">
        <w:rPr>
          <w:rFonts w:ascii="Tahoma" w:hAnsi="Tahoma" w:cs="Tahoma"/>
          <w:color w:val="000000"/>
          <w:sz w:val="18"/>
          <w:lang w:val="de-DE"/>
        </w:rPr>
        <w:lastRenderedPageBreak/>
        <w:t>Dieses Produkt hat den Status End-Of-Life (EOL) und wird nicht mehr angeboten.</w:t>
      </w:r>
    </w:p>
    <w:p w:rsidR="005D5C95" w:rsidRPr="005801B1" w:rsidRDefault="005D5C95" w:rsidP="005D5C95">
      <w:pPr>
        <w:pStyle w:val="EndnoteText"/>
        <w:ind w:left="720"/>
        <w:rPr>
          <w:rFonts w:ascii="Tahoma" w:hAnsi="Tahoma" w:cs="Tahoma"/>
          <w:lang w:val="de-DE"/>
        </w:rPr>
      </w:pPr>
    </w:p>
    <w:p w:rsidR="005D5C95" w:rsidRPr="005801B1" w:rsidRDefault="005D5C95" w:rsidP="007A34E3">
      <w:pPr>
        <w:pStyle w:val="EndnoteText"/>
        <w:spacing w:after="60"/>
        <w:ind w:left="720"/>
        <w:rPr>
          <w:rFonts w:ascii="Tahoma" w:hAnsi="Tahoma" w:cs="Tahoma"/>
          <w:lang w:val="de-DE"/>
        </w:rPr>
      </w:pPr>
      <w:r w:rsidRPr="005801B1">
        <w:rPr>
          <w:rFonts w:ascii="Tahoma" w:hAnsi="Tahoma" w:cs="Tahoma"/>
          <w:b/>
          <w:color w:val="000000"/>
          <w:sz w:val="18"/>
          <w:lang w:val="de-DE"/>
        </w:rPr>
        <w:t>Einmalige Lizenzgewährung an Lizenzinhaber einer Client-Management-Lizenz für Windows Embedded Device Manager 2011 mit aktiver Software Assurance</w:t>
      </w:r>
    </w:p>
    <w:p w:rsidR="005D5C95" w:rsidRPr="005801B1" w:rsidRDefault="005D5C95" w:rsidP="00306D46">
      <w:pPr>
        <w:pStyle w:val="EndnoteText"/>
        <w:ind w:left="720"/>
        <w:rPr>
          <w:rFonts w:ascii="Tahoma" w:hAnsi="Tahoma" w:cs="Tahoma"/>
          <w:lang w:val="de-DE"/>
        </w:rPr>
      </w:pPr>
      <w:r w:rsidRPr="005801B1">
        <w:rPr>
          <w:rFonts w:ascii="Tahoma" w:hAnsi="Tahoma" w:cs="Tahoma"/>
          <w:color w:val="000000"/>
          <w:sz w:val="18"/>
          <w:lang w:val="de-DE"/>
        </w:rPr>
        <w:t>Als einmalige Ausnahme in Verbindung mit der Einstellung von Client Management-Lizenzen (pro</w:t>
      </w:r>
      <w:r w:rsidR="00F3003F">
        <w:rPr>
          <w:rFonts w:ascii="Tahoma" w:hAnsi="Tahoma" w:cs="Tahoma"/>
          <w:color w:val="000000"/>
          <w:sz w:val="18"/>
          <w:lang w:val="de-DE"/>
        </w:rPr>
        <w:t> </w:t>
      </w:r>
      <w:r w:rsidRPr="005801B1">
        <w:rPr>
          <w:rFonts w:ascii="Tahoma" w:hAnsi="Tahoma" w:cs="Tahoma"/>
          <w:color w:val="000000"/>
          <w:sz w:val="18"/>
          <w:lang w:val="de-DE"/>
        </w:rPr>
        <w:t>Betriebssystemumgebung/Nutzer) für Windows Embedded Device Manager 2011 erhalten Software</w:t>
      </w:r>
      <w:r w:rsidR="00F3003F">
        <w:rPr>
          <w:rFonts w:ascii="Tahoma" w:hAnsi="Tahoma" w:cs="Tahoma"/>
          <w:color w:val="000000"/>
          <w:sz w:val="18"/>
          <w:lang w:val="de-DE"/>
        </w:rPr>
        <w:t> </w:t>
      </w:r>
      <w:r w:rsidRPr="005801B1">
        <w:rPr>
          <w:rFonts w:ascii="Tahoma" w:hAnsi="Tahoma" w:cs="Tahoma"/>
          <w:color w:val="000000"/>
          <w:sz w:val="18"/>
          <w:lang w:val="de-DE"/>
        </w:rPr>
        <w:t>Assurance-Kunden, die am 1. Januar 2013 über Software Assurance verfügten, dieselbe Anzahl</w:t>
      </w:r>
      <w:r w:rsidR="00F3003F">
        <w:rPr>
          <w:rFonts w:ascii="Tahoma" w:hAnsi="Tahoma" w:cs="Tahoma"/>
          <w:color w:val="000000"/>
          <w:sz w:val="18"/>
          <w:lang w:val="de-DE"/>
        </w:rPr>
        <w:t> </w:t>
      </w:r>
      <w:r w:rsidRPr="005801B1">
        <w:rPr>
          <w:rFonts w:ascii="Tahoma" w:hAnsi="Tahoma" w:cs="Tahoma"/>
          <w:color w:val="000000"/>
          <w:sz w:val="18"/>
          <w:lang w:val="de-DE"/>
        </w:rPr>
        <w:t>von Client</w:t>
      </w:r>
      <w:r w:rsidR="00F3003F">
        <w:rPr>
          <w:rFonts w:ascii="Tahoma" w:hAnsi="Tahoma" w:cs="Tahoma"/>
          <w:color w:val="000000"/>
          <w:sz w:val="18"/>
          <w:lang w:val="de-DE"/>
        </w:rPr>
        <w:t> </w:t>
      </w:r>
      <w:r w:rsidRPr="005801B1">
        <w:rPr>
          <w:rFonts w:ascii="Tahoma" w:hAnsi="Tahoma" w:cs="Tahoma"/>
          <w:color w:val="000000"/>
          <w:sz w:val="18"/>
          <w:lang w:val="de-DE"/>
        </w:rPr>
        <w:t>Management-Lizenzen (pro Betriebssystemumgebung/Nutzer) für System Center 2012</w:t>
      </w:r>
      <w:r w:rsidR="00306D46">
        <w:rPr>
          <w:rFonts w:ascii="Tahoma" w:hAnsi="Tahoma" w:cs="Tahoma"/>
          <w:color w:val="000000"/>
          <w:sz w:val="18"/>
          <w:lang w:val="de-DE"/>
        </w:rPr>
        <w:t> </w:t>
      </w:r>
      <w:r w:rsidRPr="005801B1">
        <w:rPr>
          <w:rFonts w:ascii="Tahoma" w:hAnsi="Tahoma" w:cs="Tahoma"/>
          <w:color w:val="000000"/>
          <w:sz w:val="18"/>
          <w:lang w:val="de-DE"/>
        </w:rPr>
        <w:t>Configuration Manager.</w:t>
      </w:r>
    </w:p>
    <w:p w:rsidR="005D5C95" w:rsidRPr="005801B1" w:rsidRDefault="005D5C95" w:rsidP="005D5C95">
      <w:pPr>
        <w:pStyle w:val="EndnoteText"/>
        <w:ind w:left="0"/>
        <w:rPr>
          <w:rFonts w:ascii="Tahoma" w:hAnsi="Tahoma" w:cs="Tahoma"/>
          <w:lang w:val="de-DE"/>
        </w:rPr>
      </w:pPr>
    </w:p>
    <w:p w:rsidR="005D5C95" w:rsidRPr="005801B1" w:rsidRDefault="005D5C95" w:rsidP="005D5C95">
      <w:pPr>
        <w:pStyle w:val="EndnoteText"/>
        <w:ind w:left="720"/>
        <w:rPr>
          <w:rFonts w:ascii="Tahoma" w:hAnsi="Tahoma" w:cs="Tahoma"/>
          <w:lang w:val="de-DE"/>
        </w:rPr>
      </w:pPr>
      <w:r w:rsidRPr="005801B1">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5D5C95" w:rsidRPr="005801B1" w:rsidRDefault="005D5C95" w:rsidP="005D5C95">
      <w:pPr>
        <w:pStyle w:val="EndnoteText"/>
        <w:ind w:left="720"/>
        <w:rPr>
          <w:rFonts w:ascii="Tahoma" w:hAnsi="Tahoma" w:cs="Tahoma"/>
          <w:lang w:val="de-DE"/>
        </w:rPr>
      </w:pPr>
    </w:p>
    <w:p w:rsidR="005D5C95" w:rsidRPr="005801B1" w:rsidRDefault="005D5C95" w:rsidP="00F3003F">
      <w:pPr>
        <w:pStyle w:val="EndnoteText"/>
        <w:ind w:left="720"/>
        <w:rPr>
          <w:rFonts w:ascii="Tahoma" w:hAnsi="Tahoma" w:cs="Tahoma"/>
          <w:lang w:val="de-DE"/>
        </w:rPr>
      </w:pPr>
      <w:r w:rsidRPr="005801B1">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F3003F">
        <w:rPr>
          <w:rFonts w:ascii="Tahoma" w:hAnsi="Tahoma" w:cs="Tahoma"/>
          <w:color w:val="000000"/>
          <w:sz w:val="18"/>
          <w:lang w:val="de-DE"/>
        </w:rPr>
        <w:t> </w:t>
      </w:r>
      <w:r w:rsidRPr="005801B1">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F3003F">
        <w:rPr>
          <w:rFonts w:ascii="Tahoma" w:hAnsi="Tahoma" w:cs="Tahoma"/>
          <w:color w:val="000000"/>
          <w:sz w:val="18"/>
          <w:lang w:val="de-DE"/>
        </w:rPr>
        <w:t> </w:t>
      </w:r>
      <w:r w:rsidRPr="005801B1">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5D5C95" w:rsidRPr="005801B1" w:rsidRDefault="005D5C95" w:rsidP="005D5C95">
      <w:pPr>
        <w:pStyle w:val="EndnoteText"/>
        <w:ind w:left="720"/>
        <w:rPr>
          <w:rFonts w:ascii="Tahoma" w:hAnsi="Tahoma" w:cs="Tahoma"/>
          <w:lang w:val="de-DE"/>
        </w:rPr>
      </w:pPr>
    </w:p>
    <w:p w:rsidR="005D5C95" w:rsidRPr="005801B1" w:rsidRDefault="005D5C95" w:rsidP="005D5C95">
      <w:pPr>
        <w:ind w:left="720"/>
        <w:rPr>
          <w:rFonts w:cs="Tahoma"/>
          <w:lang w:val="de-DE"/>
        </w:rPr>
      </w:pPr>
      <w:r w:rsidRPr="005801B1">
        <w:rPr>
          <w:rFonts w:cs="Tahoma"/>
          <w:color w:val="000000"/>
          <w:szCs w:val="24"/>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5D5C95" w:rsidRPr="005801B1" w:rsidRDefault="005D5C95" w:rsidP="005D5C95">
      <w:pPr>
        <w:ind w:left="720"/>
        <w:rPr>
          <w:rFonts w:cs="Tahoma"/>
          <w:lang w:val="de-DE"/>
        </w:rPr>
      </w:pPr>
    </w:p>
    <w:p w:rsidR="005D5C95" w:rsidRPr="005801B1" w:rsidRDefault="005D5C95" w:rsidP="00F3003F">
      <w:pPr>
        <w:ind w:left="720"/>
        <w:rPr>
          <w:rFonts w:cs="Tahoma"/>
          <w:lang w:val="de-DE"/>
        </w:rPr>
      </w:pPr>
      <w:r w:rsidRPr="005801B1">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F3003F">
        <w:rPr>
          <w:rFonts w:cs="Tahoma"/>
          <w:color w:val="000000"/>
          <w:szCs w:val="24"/>
          <w:lang w:val="de-DE"/>
        </w:rPr>
        <w:t> </w:t>
      </w:r>
      <w:r w:rsidRPr="005801B1">
        <w:rPr>
          <w:rFonts w:cs="Tahoma"/>
          <w:color w:val="000000"/>
          <w:szCs w:val="24"/>
          <w:lang w:val="de-DE"/>
        </w:rPr>
        <w:t>Kunde das Abonnement ununterbrochen aufrechterhält.</w:t>
      </w:r>
      <w:r w:rsidR="00F1269E" w:rsidRPr="005801B1">
        <w:rPr>
          <w:rFonts w:cs="Tahoma"/>
          <w:color w:val="000000"/>
          <w:szCs w:val="24"/>
          <w:lang w:val="de-DE"/>
        </w:rPr>
        <w:t xml:space="preserve"> </w:t>
      </w:r>
      <w:r w:rsidRPr="005801B1">
        <w:rPr>
          <w:rFonts w:cs="Tahoma"/>
          <w:color w:val="000000"/>
          <w:szCs w:val="24"/>
          <w:lang w:val="de-DE"/>
        </w:rPr>
        <w:t>Diese Rechte werden erst nach Ausübung der</w:t>
      </w:r>
      <w:r w:rsidR="00F3003F">
        <w:rPr>
          <w:rFonts w:cs="Tahoma"/>
          <w:color w:val="000000"/>
          <w:szCs w:val="24"/>
          <w:lang w:val="de-DE"/>
        </w:rPr>
        <w:t> </w:t>
      </w:r>
      <w:r w:rsidRPr="005801B1">
        <w:rPr>
          <w:rFonts w:cs="Tahoma"/>
          <w:color w:val="000000"/>
          <w:szCs w:val="24"/>
          <w:lang w:val="de-DE"/>
        </w:rPr>
        <w:t>Buy-Out-Option zeitlich unbeschränkt und unterliegen weiterhin allen Bestimmungen des Lizenzvertrages des Kunden.</w:t>
      </w:r>
    </w:p>
    <w:p w:rsidR="005D5C95" w:rsidRPr="005801B1" w:rsidRDefault="005D5C95" w:rsidP="005D5C95">
      <w:pPr>
        <w:ind w:left="720"/>
        <w:rPr>
          <w:rFonts w:cs="Tahoma"/>
          <w:lang w:val="de-DE"/>
        </w:rPr>
      </w:pPr>
    </w:p>
    <w:p w:rsidR="005D5C95" w:rsidRPr="005801B1" w:rsidRDefault="005D5C95" w:rsidP="005D5C95">
      <w:pPr>
        <w:ind w:left="720"/>
        <w:rPr>
          <w:rFonts w:cs="Tahoma"/>
          <w:lang w:val="de-DE"/>
        </w:rPr>
      </w:pPr>
      <w:r w:rsidRPr="005801B1">
        <w:rPr>
          <w:rFonts w:cs="Tahoma"/>
          <w:color w:val="000000"/>
          <w:szCs w:val="24"/>
          <w:lang w:val="de-DE"/>
        </w:rPr>
        <w:t>Versions-Downgraderechte gelten für alle gewährten Client-Management-Lizenzen für System Center 2012 Configuration Manager.</w:t>
      </w:r>
    </w:p>
    <w:p w:rsidR="00ED12C0" w:rsidRPr="005801B1" w:rsidRDefault="00ED12C0" w:rsidP="00ED12C0">
      <w:pPr>
        <w:ind w:left="900"/>
        <w:rPr>
          <w:rFonts w:cs="Tahoma"/>
          <w:lang w:val="de-DE"/>
        </w:rPr>
      </w:pPr>
    </w:p>
    <w:p w:rsidR="00A6493D" w:rsidRPr="005801B1" w:rsidRDefault="00BA29A7" w:rsidP="00A6493D">
      <w:pPr>
        <w:pStyle w:val="Heading3"/>
        <w:rPr>
          <w:rFonts w:ascii="Tahoma" w:hAnsi="Tahoma" w:cs="Tahoma"/>
          <w:lang w:val="de-DE"/>
        </w:rPr>
      </w:pPr>
      <w:bookmarkStart w:id="1527" w:name="_107_EBS_2008"/>
      <w:bookmarkStart w:id="1528" w:name="_95_EBS_2008"/>
      <w:bookmarkStart w:id="1529" w:name="_97_Windows_EBS"/>
      <w:bookmarkStart w:id="1530" w:name="_Toc336338364"/>
      <w:bookmarkStart w:id="1531" w:name="_Toc352235477"/>
      <w:bookmarkStart w:id="1532" w:name="Srv_101WindowsEssBusSvrStdPrem"/>
      <w:bookmarkEnd w:id="1527"/>
      <w:bookmarkEnd w:id="1528"/>
      <w:bookmarkEnd w:id="1529"/>
      <w:r w:rsidRPr="005801B1">
        <w:rPr>
          <w:rFonts w:ascii="Tahoma" w:hAnsi="Tahoma" w:cs="Tahoma"/>
          <w:caps/>
          <w:color w:val="F66400"/>
          <w:sz w:val="22"/>
          <w:vertAlign w:val="superscript"/>
          <w:lang w:val="de-DE"/>
        </w:rPr>
        <w:t>97</w:t>
      </w:r>
      <w:r w:rsidRPr="00F3003F">
        <w:rPr>
          <w:rFonts w:ascii="Tahoma" w:hAnsi="Tahoma" w:cs="Tahoma"/>
          <w:caps/>
          <w:color w:val="F66400"/>
          <w:sz w:val="24"/>
          <w:lang w:val="de-DE"/>
        </w:rPr>
        <w:t xml:space="preserve"> </w:t>
      </w:r>
      <w:r w:rsidRPr="005801B1">
        <w:rPr>
          <w:rFonts w:ascii="Tahoma" w:hAnsi="Tahoma" w:cs="Tahoma"/>
          <w:color w:val="F66400"/>
          <w:sz w:val="22"/>
          <w:szCs w:val="22"/>
          <w:lang w:val="de-DE"/>
        </w:rPr>
        <w:t>Windows EBS 2008 Standard und EBS 2008 Premium</w:t>
      </w:r>
      <w:bookmarkEnd w:id="1526"/>
      <w:bookmarkEnd w:id="1530"/>
      <w:bookmarkEnd w:id="1531"/>
    </w:p>
    <w:bookmarkEnd w:id="1523"/>
    <w:bookmarkEnd w:id="1532"/>
    <w:p w:rsidR="00113634" w:rsidRPr="005801B1" w:rsidRDefault="00113634" w:rsidP="00113634">
      <w:pPr>
        <w:rPr>
          <w:rFonts w:cs="Tahoma"/>
          <w:lang w:val="de-DE"/>
        </w:rPr>
      </w:pPr>
    </w:p>
    <w:p w:rsidR="00113634" w:rsidRPr="00C1311C" w:rsidRDefault="00113634" w:rsidP="00376D4B">
      <w:pPr>
        <w:pStyle w:val="EndnoteText"/>
        <w:ind w:left="720"/>
        <w:rPr>
          <w:rFonts w:ascii="Tahoma" w:hAnsi="Tahoma" w:cs="Tahoma"/>
          <w:sz w:val="18"/>
          <w:szCs w:val="18"/>
          <w:lang w:val="de-DE"/>
        </w:rPr>
      </w:pPr>
      <w:r w:rsidRPr="00C1311C">
        <w:rPr>
          <w:rFonts w:ascii="Tahoma" w:hAnsi="Tahoma" w:cs="Tahoma"/>
          <w:sz w:val="18"/>
          <w:szCs w:val="18"/>
          <w:lang w:val="de-DE"/>
        </w:rPr>
        <w:t>Diese Produkte haben den Status End-Of-Life (EOL) und werden nicht mehr angeboten.</w:t>
      </w:r>
    </w:p>
    <w:p w:rsidR="00113634" w:rsidRPr="00C1311C" w:rsidRDefault="00113634" w:rsidP="00376D4B">
      <w:pPr>
        <w:pStyle w:val="EndnoteText"/>
        <w:ind w:left="720"/>
        <w:rPr>
          <w:rFonts w:ascii="Tahoma" w:hAnsi="Tahoma" w:cs="Tahoma"/>
          <w:sz w:val="18"/>
          <w:szCs w:val="18"/>
          <w:lang w:val="de-DE"/>
        </w:rPr>
      </w:pPr>
    </w:p>
    <w:p w:rsidR="00113634" w:rsidRPr="00C1311C" w:rsidRDefault="00113634" w:rsidP="00B76943">
      <w:pPr>
        <w:pStyle w:val="EndnoteText"/>
        <w:spacing w:after="60"/>
        <w:ind w:left="720"/>
        <w:rPr>
          <w:rFonts w:ascii="Tahoma" w:hAnsi="Tahoma" w:cs="Tahoma"/>
          <w:sz w:val="18"/>
          <w:szCs w:val="18"/>
          <w:lang w:val="de-DE"/>
        </w:rPr>
      </w:pPr>
      <w:r w:rsidRPr="00C1311C">
        <w:rPr>
          <w:rFonts w:ascii="Tahoma" w:hAnsi="Tahoma" w:cs="Tahoma"/>
          <w:b/>
          <w:sz w:val="18"/>
          <w:szCs w:val="18"/>
          <w:lang w:val="de-DE"/>
        </w:rPr>
        <w:t>Einmalige Lizenzgewährung an Lizenzinhaber von EBS 2008 Standard und EBS 2008 Premium</w:t>
      </w:r>
    </w:p>
    <w:p w:rsidR="00113634" w:rsidRPr="00C1311C" w:rsidRDefault="00113634" w:rsidP="00B76943">
      <w:pPr>
        <w:pStyle w:val="ListParagraph"/>
        <w:contextualSpacing w:val="0"/>
        <w:rPr>
          <w:rFonts w:ascii="Tahoma" w:hAnsi="Tahoma" w:cs="Tahoma"/>
          <w:sz w:val="18"/>
          <w:szCs w:val="18"/>
          <w:lang w:val="de-DE"/>
        </w:rPr>
      </w:pPr>
      <w:r w:rsidRPr="00C1311C">
        <w:rPr>
          <w:rFonts w:ascii="Tahoma" w:hAnsi="Tahoma" w:cs="Tahoma"/>
          <w:sz w:val="18"/>
          <w:szCs w:val="18"/>
          <w:u w:val="single"/>
          <w:lang w:val="de-DE"/>
        </w:rPr>
        <w:t>Alle Kunden mit Volumenlizenz für Windows Essential Business Server 2008 (EBS) Standard und Premium</w:t>
      </w:r>
      <w:r w:rsidRPr="00C1311C">
        <w:rPr>
          <w:rFonts w:ascii="Tahoma" w:hAnsi="Tahoma" w:cs="Tahoma"/>
          <w:b/>
          <w:sz w:val="18"/>
          <w:szCs w:val="18"/>
          <w:lang w:val="de-DE"/>
        </w:rPr>
        <w:t xml:space="preserve"> </w:t>
      </w:r>
      <w:r w:rsidRPr="00C1311C">
        <w:rPr>
          <w:rFonts w:ascii="Tahoma" w:hAnsi="Tahoma" w:cs="Tahoma"/>
          <w:sz w:val="18"/>
          <w:szCs w:val="18"/>
          <w:lang w:val="de-DE"/>
        </w:rPr>
        <w:t>haben ab dem 1. Juli 2010 Anspruch auf die folgenden zusätzlichen Lizenzen für jede EBS 2008 Standard- oder Premium-Lizenz:</w:t>
      </w:r>
    </w:p>
    <w:p w:rsidR="00A6493D" w:rsidRPr="00C1311C" w:rsidRDefault="00A6493D" w:rsidP="00E63984">
      <w:pPr>
        <w:pStyle w:val="ListParagraph"/>
        <w:ind w:left="1260"/>
        <w:contextualSpacing w:val="0"/>
        <w:rPr>
          <w:rFonts w:ascii="Tahoma" w:hAnsi="Tahoma" w:cs="Tahoma"/>
          <w:sz w:val="18"/>
          <w:szCs w:val="18"/>
          <w:lang w:val="de-DE"/>
        </w:rPr>
      </w:pPr>
    </w:p>
    <w:p w:rsidR="00113634" w:rsidRPr="00C1311C" w:rsidRDefault="00113634" w:rsidP="00957DE8">
      <w:pPr>
        <w:pStyle w:val="ListParagraph"/>
        <w:numPr>
          <w:ilvl w:val="0"/>
          <w:numId w:val="27"/>
        </w:numPr>
        <w:spacing w:after="60"/>
        <w:ind w:left="1440"/>
        <w:contextualSpacing w:val="0"/>
        <w:rPr>
          <w:rFonts w:ascii="Tahoma" w:hAnsi="Tahoma" w:cs="Tahoma"/>
          <w:sz w:val="18"/>
          <w:szCs w:val="18"/>
        </w:rPr>
      </w:pPr>
      <w:r w:rsidRPr="00C1311C">
        <w:rPr>
          <w:rFonts w:ascii="Tahoma" w:hAnsi="Tahoma" w:cs="Tahoma"/>
          <w:sz w:val="18"/>
          <w:szCs w:val="18"/>
        </w:rPr>
        <w:t>3 Softwarelizenzen für Windows Server 2008 Standard</w:t>
      </w:r>
    </w:p>
    <w:p w:rsidR="00113634" w:rsidRPr="00C1311C" w:rsidRDefault="00113634" w:rsidP="00957DE8">
      <w:pPr>
        <w:pStyle w:val="ListParagraph"/>
        <w:numPr>
          <w:ilvl w:val="0"/>
          <w:numId w:val="27"/>
        </w:numPr>
        <w:spacing w:after="60"/>
        <w:ind w:left="1440"/>
        <w:contextualSpacing w:val="0"/>
        <w:rPr>
          <w:rFonts w:ascii="Tahoma" w:hAnsi="Tahoma" w:cs="Tahoma"/>
          <w:sz w:val="18"/>
          <w:szCs w:val="18"/>
        </w:rPr>
      </w:pPr>
      <w:r w:rsidRPr="00C1311C">
        <w:rPr>
          <w:rFonts w:ascii="Tahoma" w:hAnsi="Tahoma" w:cs="Tahoma"/>
          <w:sz w:val="18"/>
          <w:szCs w:val="18"/>
        </w:rPr>
        <w:t>2 Softwarelizenzen für Exchange Server 2007 Standard</w:t>
      </w:r>
    </w:p>
    <w:p w:rsidR="00113634" w:rsidRPr="00C1311C" w:rsidRDefault="00113634" w:rsidP="00F3003F">
      <w:pPr>
        <w:pStyle w:val="ListParagraph"/>
        <w:numPr>
          <w:ilvl w:val="0"/>
          <w:numId w:val="27"/>
        </w:numPr>
        <w:spacing w:after="60"/>
        <w:ind w:left="1440"/>
        <w:contextualSpacing w:val="0"/>
        <w:rPr>
          <w:rFonts w:ascii="Tahoma" w:hAnsi="Tahoma" w:cs="Tahoma"/>
          <w:sz w:val="18"/>
          <w:szCs w:val="18"/>
          <w:lang w:val="de-DE"/>
        </w:rPr>
      </w:pPr>
      <w:r w:rsidRPr="00C1311C">
        <w:rPr>
          <w:rFonts w:ascii="Tahoma" w:hAnsi="Tahoma" w:cs="Tahoma"/>
          <w:sz w:val="18"/>
          <w:szCs w:val="18"/>
          <w:lang w:val="de-DE"/>
        </w:rPr>
        <w:t>1 Softwarelizenz für System Center Essentials 2007 und 10 Server-Management-Lizenzen und 50</w:t>
      </w:r>
      <w:r w:rsidR="00F3003F" w:rsidRPr="00C1311C">
        <w:rPr>
          <w:rFonts w:ascii="Tahoma" w:hAnsi="Tahoma" w:cs="Tahoma"/>
          <w:sz w:val="18"/>
          <w:szCs w:val="18"/>
          <w:lang w:val="de-DE"/>
        </w:rPr>
        <w:t> </w:t>
      </w:r>
      <w:r w:rsidRPr="00C1311C">
        <w:rPr>
          <w:rFonts w:ascii="Tahoma" w:hAnsi="Tahoma" w:cs="Tahoma"/>
          <w:sz w:val="18"/>
          <w:szCs w:val="18"/>
          <w:lang w:val="de-DE"/>
        </w:rPr>
        <w:t>Client-Management-Lizenzen</w:t>
      </w:r>
    </w:p>
    <w:p w:rsidR="00113634" w:rsidRPr="00C1311C" w:rsidRDefault="00113634" w:rsidP="00E63984">
      <w:pPr>
        <w:ind w:left="1260"/>
        <w:rPr>
          <w:rFonts w:cs="Tahoma"/>
          <w:szCs w:val="18"/>
          <w:lang w:val="de-DE"/>
        </w:rPr>
      </w:pPr>
    </w:p>
    <w:p w:rsidR="00113634" w:rsidRPr="00C1311C" w:rsidRDefault="00113634" w:rsidP="00306D46">
      <w:pPr>
        <w:ind w:left="720"/>
        <w:rPr>
          <w:rFonts w:cs="Tahoma"/>
          <w:szCs w:val="18"/>
          <w:lang w:val="de-DE"/>
        </w:rPr>
      </w:pPr>
      <w:r w:rsidRPr="00C1311C">
        <w:rPr>
          <w:rFonts w:cs="Tahoma"/>
          <w:szCs w:val="18"/>
          <w:lang w:val="de-DE"/>
        </w:rPr>
        <w:t>Durch den Volumenlizenzvertrag des Kunden und diesen Hinweis auf die Produktbedingungen werden die zusätzlichen Lizenzen belegt.</w:t>
      </w:r>
      <w:r w:rsidR="00F1269E" w:rsidRPr="00C1311C">
        <w:rPr>
          <w:rFonts w:cs="Tahoma"/>
          <w:szCs w:val="18"/>
          <w:lang w:val="de-DE"/>
        </w:rPr>
        <w:t xml:space="preserve"> </w:t>
      </w:r>
      <w:r w:rsidRPr="00C1311C">
        <w:rPr>
          <w:rFonts w:cs="Tahoma"/>
          <w:szCs w:val="18"/>
          <w:lang w:val="de-DE"/>
        </w:rPr>
        <w:t>Die Nutzung der Software im Rahmen der zusätzlichen Lizenzen unterliegt den</w:t>
      </w:r>
      <w:r w:rsidR="00F3003F" w:rsidRPr="00C1311C">
        <w:rPr>
          <w:rFonts w:cs="Tahoma"/>
          <w:szCs w:val="18"/>
          <w:lang w:val="de-DE"/>
        </w:rPr>
        <w:t> </w:t>
      </w:r>
      <w:r w:rsidRPr="00C1311C">
        <w:rPr>
          <w:rFonts w:cs="Tahoma"/>
          <w:szCs w:val="18"/>
          <w:lang w:val="de-DE"/>
        </w:rPr>
        <w:t xml:space="preserve">Bestimmungen des Volumenlizenzvertrages des Kunden und den Produktbenutzungsrechten für die </w:t>
      </w:r>
      <w:r w:rsidRPr="00C1311C">
        <w:rPr>
          <w:rFonts w:cs="Tahoma"/>
          <w:szCs w:val="18"/>
          <w:lang w:val="de-DE"/>
        </w:rPr>
        <w:lastRenderedPageBreak/>
        <w:t>jeweiligen Produkte.</w:t>
      </w:r>
      <w:r w:rsidR="00F1269E" w:rsidRPr="00C1311C">
        <w:rPr>
          <w:rFonts w:cs="Tahoma"/>
          <w:szCs w:val="18"/>
          <w:lang w:val="de-DE"/>
        </w:rPr>
        <w:t xml:space="preserve"> </w:t>
      </w:r>
      <w:r w:rsidRPr="00C1311C">
        <w:rPr>
          <w:rFonts w:cs="Tahoma"/>
          <w:szCs w:val="18"/>
          <w:lang w:val="de-DE"/>
        </w:rPr>
        <w:t>Das Recht zur Nutzung der Software im Rahmen der zusätzlichen Lizenzen gilt bis zum</w:t>
      </w:r>
      <w:r w:rsidR="00F3003F" w:rsidRPr="00C1311C">
        <w:rPr>
          <w:rFonts w:cs="Tahoma"/>
          <w:szCs w:val="18"/>
          <w:lang w:val="de-DE"/>
        </w:rPr>
        <w:t> </w:t>
      </w:r>
      <w:r w:rsidRPr="00C1311C">
        <w:rPr>
          <w:rFonts w:cs="Tahoma"/>
          <w:szCs w:val="18"/>
          <w:lang w:val="de-DE"/>
        </w:rPr>
        <w:t>Ablauf des Rechts zur Nutzung der Software gemäß den zugehörigen qualifizierenden Lizenzen.</w:t>
      </w:r>
      <w:r w:rsidR="00F1269E" w:rsidRPr="00C1311C">
        <w:rPr>
          <w:rFonts w:cs="Tahoma"/>
          <w:szCs w:val="18"/>
          <w:lang w:val="de-DE"/>
        </w:rPr>
        <w:t xml:space="preserve"> </w:t>
      </w:r>
      <w:r w:rsidRPr="00C1311C">
        <w:rPr>
          <w:rFonts w:cs="Tahoma"/>
          <w:szCs w:val="18"/>
          <w:lang w:val="de-DE"/>
        </w:rPr>
        <w:t>Die</w:t>
      </w:r>
      <w:r w:rsidR="00306D46" w:rsidRPr="00C1311C">
        <w:rPr>
          <w:rFonts w:cs="Tahoma"/>
          <w:szCs w:val="18"/>
          <w:lang w:val="de-DE"/>
        </w:rPr>
        <w:t> </w:t>
      </w:r>
      <w:r w:rsidRPr="00C1311C">
        <w:rPr>
          <w:rFonts w:cs="Tahoma"/>
          <w:szCs w:val="18"/>
          <w:lang w:val="de-DE"/>
        </w:rPr>
        <w:t>zusätzlichen Lizenzen können nicht separat von den qualifizierenden Lizenzen übertragen werden.</w:t>
      </w:r>
    </w:p>
    <w:p w:rsidR="00113634" w:rsidRPr="00C1311C" w:rsidRDefault="00113634" w:rsidP="00957DE8">
      <w:pPr>
        <w:ind w:left="720"/>
        <w:rPr>
          <w:rFonts w:cs="Tahoma"/>
          <w:szCs w:val="18"/>
          <w:lang w:val="de-DE"/>
        </w:rPr>
      </w:pPr>
    </w:p>
    <w:p w:rsidR="00113634" w:rsidRPr="00C1311C" w:rsidRDefault="00113634" w:rsidP="00306D46">
      <w:pPr>
        <w:pStyle w:val="ListParagraph"/>
        <w:contextualSpacing w:val="0"/>
        <w:rPr>
          <w:rFonts w:ascii="Tahoma" w:hAnsi="Tahoma" w:cs="Tahoma"/>
          <w:sz w:val="18"/>
          <w:szCs w:val="18"/>
          <w:lang w:val="de-DE"/>
        </w:rPr>
      </w:pPr>
      <w:r w:rsidRPr="00C1311C">
        <w:rPr>
          <w:rFonts w:ascii="Tahoma" w:hAnsi="Tahoma" w:cs="Tahoma"/>
          <w:sz w:val="18"/>
          <w:szCs w:val="18"/>
          <w:u w:val="single"/>
          <w:lang w:val="de-DE"/>
        </w:rPr>
        <w:t>Alle Kunden mit Volumenlizenz für Windows Essential Business Server (EBS) 2008 Standard</w:t>
      </w:r>
      <w:r w:rsidRPr="00C1311C">
        <w:rPr>
          <w:rFonts w:ascii="Tahoma" w:hAnsi="Tahoma" w:cs="Tahoma"/>
          <w:b/>
          <w:sz w:val="18"/>
          <w:szCs w:val="18"/>
          <w:lang w:val="de-DE"/>
        </w:rPr>
        <w:t xml:space="preserve"> </w:t>
      </w:r>
      <w:r w:rsidRPr="00C1311C">
        <w:rPr>
          <w:rFonts w:ascii="Tahoma" w:hAnsi="Tahoma" w:cs="Tahoma"/>
          <w:sz w:val="18"/>
          <w:szCs w:val="18"/>
          <w:lang w:val="de-DE"/>
        </w:rPr>
        <w:t>haben ab dem</w:t>
      </w:r>
      <w:r w:rsidR="00306D46" w:rsidRPr="00C1311C">
        <w:rPr>
          <w:rFonts w:ascii="Tahoma" w:hAnsi="Tahoma" w:cs="Tahoma"/>
          <w:sz w:val="18"/>
          <w:szCs w:val="18"/>
          <w:lang w:val="de-DE"/>
        </w:rPr>
        <w:t> </w:t>
      </w:r>
      <w:r w:rsidRPr="00C1311C">
        <w:rPr>
          <w:rFonts w:ascii="Tahoma" w:hAnsi="Tahoma" w:cs="Tahoma"/>
          <w:sz w:val="18"/>
          <w:szCs w:val="18"/>
          <w:lang w:val="de-DE"/>
        </w:rPr>
        <w:t>1. Juli 2010 einen zusätzlichen Anspruch auf die folgenden zusätzlichen Lizenzen für jede EBS 2008 Standard-Lizenz mit aktiver Software Assurance:</w:t>
      </w:r>
    </w:p>
    <w:p w:rsidR="00A6493D" w:rsidRPr="00C1311C" w:rsidRDefault="00A6493D" w:rsidP="00E63984">
      <w:pPr>
        <w:pStyle w:val="ListParagraph"/>
        <w:ind w:left="1260"/>
        <w:contextualSpacing w:val="0"/>
        <w:rPr>
          <w:rFonts w:ascii="Tahoma" w:hAnsi="Tahoma" w:cs="Tahoma"/>
          <w:sz w:val="18"/>
          <w:szCs w:val="18"/>
          <w:lang w:val="de-DE"/>
        </w:rPr>
      </w:pPr>
    </w:p>
    <w:p w:rsidR="00113634" w:rsidRPr="00C1311C" w:rsidRDefault="00113634" w:rsidP="00957DE8">
      <w:pPr>
        <w:pStyle w:val="ListParagraph"/>
        <w:numPr>
          <w:ilvl w:val="0"/>
          <w:numId w:val="28"/>
        </w:numPr>
        <w:spacing w:after="60"/>
        <w:ind w:left="1440"/>
        <w:contextualSpacing w:val="0"/>
        <w:rPr>
          <w:rFonts w:ascii="Tahoma" w:hAnsi="Tahoma" w:cs="Tahoma"/>
          <w:sz w:val="18"/>
          <w:szCs w:val="18"/>
          <w:lang w:val="de-DE"/>
        </w:rPr>
      </w:pPr>
      <w:r w:rsidRPr="00C1311C">
        <w:rPr>
          <w:rFonts w:ascii="Tahoma" w:hAnsi="Tahoma" w:cs="Tahoma"/>
          <w:sz w:val="18"/>
          <w:szCs w:val="18"/>
          <w:lang w:val="de-DE"/>
        </w:rPr>
        <w:t>3 Softwarelizenzen für Windows Server 2008 R2 Standard</w:t>
      </w:r>
    </w:p>
    <w:p w:rsidR="00113634" w:rsidRPr="00C1311C" w:rsidRDefault="00113634" w:rsidP="00957DE8">
      <w:pPr>
        <w:pStyle w:val="ListParagraph"/>
        <w:numPr>
          <w:ilvl w:val="0"/>
          <w:numId w:val="28"/>
        </w:numPr>
        <w:spacing w:after="60"/>
        <w:ind w:left="1440"/>
        <w:contextualSpacing w:val="0"/>
        <w:rPr>
          <w:rFonts w:ascii="Tahoma" w:hAnsi="Tahoma" w:cs="Tahoma"/>
          <w:sz w:val="18"/>
          <w:szCs w:val="18"/>
        </w:rPr>
      </w:pPr>
      <w:r w:rsidRPr="00C1311C">
        <w:rPr>
          <w:rFonts w:ascii="Tahoma" w:hAnsi="Tahoma" w:cs="Tahoma"/>
          <w:sz w:val="18"/>
          <w:szCs w:val="18"/>
        </w:rPr>
        <w:t>1 Softwarelizenz für Exchange Server 2010 Standard</w:t>
      </w:r>
    </w:p>
    <w:p w:rsidR="00113634" w:rsidRPr="00C1311C" w:rsidRDefault="00113634" w:rsidP="00F3003F">
      <w:pPr>
        <w:pStyle w:val="ListParagraph"/>
        <w:numPr>
          <w:ilvl w:val="0"/>
          <w:numId w:val="28"/>
        </w:numPr>
        <w:spacing w:after="60"/>
        <w:ind w:left="1440"/>
        <w:contextualSpacing w:val="0"/>
        <w:rPr>
          <w:rFonts w:ascii="Tahoma" w:hAnsi="Tahoma" w:cs="Tahoma"/>
          <w:sz w:val="18"/>
          <w:szCs w:val="18"/>
          <w:lang w:val="de-DE"/>
        </w:rPr>
      </w:pPr>
      <w:r w:rsidRPr="00C1311C">
        <w:rPr>
          <w:rFonts w:ascii="Tahoma" w:hAnsi="Tahoma" w:cs="Tahoma"/>
          <w:sz w:val="18"/>
          <w:szCs w:val="18"/>
          <w:lang w:val="de-DE"/>
        </w:rPr>
        <w:t>1 Softwarelizenz für System Center Essentials 2010 und 10 Server-Management-Lizenzen und 50</w:t>
      </w:r>
      <w:r w:rsidR="00F3003F" w:rsidRPr="00C1311C">
        <w:rPr>
          <w:rFonts w:ascii="Tahoma" w:hAnsi="Tahoma" w:cs="Tahoma"/>
          <w:sz w:val="18"/>
          <w:szCs w:val="18"/>
          <w:lang w:val="de-DE"/>
        </w:rPr>
        <w:t> </w:t>
      </w:r>
      <w:r w:rsidRPr="00C1311C">
        <w:rPr>
          <w:rFonts w:ascii="Tahoma" w:hAnsi="Tahoma" w:cs="Tahoma"/>
          <w:sz w:val="18"/>
          <w:szCs w:val="18"/>
          <w:lang w:val="de-DE"/>
        </w:rPr>
        <w:t>Client-Management-Lizenzen</w:t>
      </w:r>
    </w:p>
    <w:p w:rsidR="00113634" w:rsidRPr="00C1311C" w:rsidRDefault="00113634" w:rsidP="00957DE8">
      <w:pPr>
        <w:pStyle w:val="ListParagraph"/>
        <w:numPr>
          <w:ilvl w:val="0"/>
          <w:numId w:val="28"/>
        </w:numPr>
        <w:spacing w:after="60"/>
        <w:ind w:left="1440"/>
        <w:contextualSpacing w:val="0"/>
        <w:rPr>
          <w:rFonts w:ascii="Tahoma" w:hAnsi="Tahoma" w:cs="Tahoma"/>
          <w:sz w:val="18"/>
          <w:szCs w:val="18"/>
        </w:rPr>
      </w:pPr>
      <w:r w:rsidRPr="00C1311C">
        <w:rPr>
          <w:rFonts w:ascii="Tahoma" w:hAnsi="Tahoma" w:cs="Tahoma"/>
          <w:sz w:val="18"/>
          <w:szCs w:val="18"/>
        </w:rPr>
        <w:t>1 Softwarelizenz für Forefront Threat Management Gateway, Medium Business Edition 2010</w:t>
      </w:r>
    </w:p>
    <w:p w:rsidR="00113634" w:rsidRPr="00C1311C" w:rsidRDefault="00113634" w:rsidP="00E63984">
      <w:pPr>
        <w:pStyle w:val="ListParagraph"/>
        <w:ind w:left="1260"/>
        <w:rPr>
          <w:rFonts w:ascii="Tahoma" w:hAnsi="Tahoma" w:cs="Tahoma"/>
          <w:sz w:val="18"/>
          <w:szCs w:val="18"/>
        </w:rPr>
      </w:pPr>
    </w:p>
    <w:p w:rsidR="00113634" w:rsidRPr="00C1311C" w:rsidRDefault="00113634" w:rsidP="00957DE8">
      <w:pPr>
        <w:pStyle w:val="ListParagraph"/>
        <w:rPr>
          <w:rFonts w:ascii="Tahoma" w:hAnsi="Tahoma" w:cs="Tahoma"/>
          <w:sz w:val="18"/>
          <w:szCs w:val="18"/>
          <w:lang w:val="de-DE"/>
        </w:rPr>
      </w:pPr>
      <w:r w:rsidRPr="00C1311C">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113634" w:rsidRPr="00C1311C" w:rsidRDefault="00113634" w:rsidP="00957DE8">
      <w:pPr>
        <w:pStyle w:val="ListParagraph"/>
        <w:rPr>
          <w:rFonts w:ascii="Tahoma" w:hAnsi="Tahoma" w:cs="Tahoma"/>
          <w:sz w:val="18"/>
          <w:szCs w:val="18"/>
          <w:lang w:val="de-DE"/>
        </w:rPr>
      </w:pPr>
    </w:p>
    <w:p w:rsidR="00113634" w:rsidRPr="00C1311C" w:rsidRDefault="00113634" w:rsidP="00F3003F">
      <w:pPr>
        <w:ind w:left="720"/>
        <w:rPr>
          <w:rFonts w:cs="Tahoma"/>
          <w:szCs w:val="18"/>
          <w:lang w:val="de-DE"/>
        </w:rPr>
      </w:pPr>
      <w:r w:rsidRPr="00C1311C">
        <w:rPr>
          <w:rFonts w:cs="Tahoma"/>
          <w:szCs w:val="18"/>
          <w:lang w:val="de-DE"/>
        </w:rPr>
        <w:t>Durch den Volumenlizenzvertrag des Kunden und diesen Hinweis auf die Produktbedingungen werden die zusätzlichen Lizenzen belegt.</w:t>
      </w:r>
      <w:r w:rsidR="00F1269E" w:rsidRPr="00C1311C">
        <w:rPr>
          <w:rFonts w:cs="Tahoma"/>
          <w:szCs w:val="18"/>
          <w:lang w:val="de-DE"/>
        </w:rPr>
        <w:t xml:space="preserve"> </w:t>
      </w:r>
      <w:r w:rsidRPr="00C1311C">
        <w:rPr>
          <w:rFonts w:cs="Tahoma"/>
          <w:szCs w:val="18"/>
          <w:lang w:val="de-DE"/>
        </w:rPr>
        <w:t>Die Nutzung der Software im Rahmen der zusätzlichen Lizenzen unterliegt den</w:t>
      </w:r>
      <w:r w:rsidR="00F3003F" w:rsidRPr="00C1311C">
        <w:rPr>
          <w:rFonts w:cs="Tahoma"/>
          <w:szCs w:val="18"/>
          <w:lang w:val="de-DE"/>
        </w:rPr>
        <w:t> </w:t>
      </w:r>
      <w:r w:rsidRPr="00C1311C">
        <w:rPr>
          <w:rFonts w:cs="Tahoma"/>
          <w:szCs w:val="18"/>
          <w:lang w:val="de-DE"/>
        </w:rPr>
        <w:t>Bestimmungen des Volumenlizenzvertrages des Kunden und den Produktbenutzungsrechten für die jeweiligen Produkte.</w:t>
      </w:r>
      <w:r w:rsidR="00F1269E" w:rsidRPr="00C1311C">
        <w:rPr>
          <w:rFonts w:cs="Tahoma"/>
          <w:szCs w:val="18"/>
          <w:lang w:val="de-DE"/>
        </w:rPr>
        <w:t xml:space="preserve"> </w:t>
      </w:r>
      <w:r w:rsidRPr="00C1311C">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F1269E" w:rsidRPr="00C1311C">
        <w:rPr>
          <w:rFonts w:cs="Tahoma"/>
          <w:szCs w:val="18"/>
          <w:lang w:val="de-DE"/>
        </w:rPr>
        <w:t xml:space="preserve"> </w:t>
      </w:r>
      <w:r w:rsidRPr="00C1311C">
        <w:rPr>
          <w:rFonts w:cs="Tahoma"/>
          <w:szCs w:val="18"/>
          <w:lang w:val="de-DE"/>
        </w:rPr>
        <w:t>Das Recht zur Nutzung von Forefront Protection 2010 für Exchange Server gilt bis zum Ablauf von Software Assurance für die zugehörigen qualifizierenden Lizenzen.</w:t>
      </w:r>
      <w:r w:rsidR="00F1269E" w:rsidRPr="00C1311C">
        <w:rPr>
          <w:rFonts w:cs="Tahoma"/>
          <w:szCs w:val="18"/>
          <w:lang w:val="de-DE"/>
        </w:rPr>
        <w:t xml:space="preserve"> </w:t>
      </w:r>
      <w:r w:rsidRPr="00C1311C">
        <w:rPr>
          <w:rFonts w:cs="Tahoma"/>
          <w:szCs w:val="18"/>
          <w:lang w:val="de-DE"/>
        </w:rPr>
        <w:t>In sämtlichen Fällen können die zusätzlichen Lizenzen nicht separat von den qualifizierenden Lizenzen übertragen werden.</w:t>
      </w:r>
    </w:p>
    <w:p w:rsidR="00113634" w:rsidRPr="00C1311C" w:rsidRDefault="00113634" w:rsidP="00957DE8">
      <w:pPr>
        <w:tabs>
          <w:tab w:val="left" w:pos="1260"/>
        </w:tabs>
        <w:ind w:left="720"/>
        <w:rPr>
          <w:rFonts w:cs="Tahoma"/>
          <w:szCs w:val="18"/>
          <w:lang w:val="de-DE"/>
        </w:rPr>
      </w:pPr>
      <w:r w:rsidRPr="00C1311C">
        <w:rPr>
          <w:rFonts w:cs="Tahoma"/>
          <w:szCs w:val="18"/>
          <w:u w:val="single"/>
          <w:lang w:val="de-DE"/>
        </w:rPr>
        <w:t>Alle Kunden mit Volumenlizenz für Windows Essential Business Server (EBS) 2008 Premium</w:t>
      </w:r>
      <w:r w:rsidRPr="00C1311C">
        <w:rPr>
          <w:rFonts w:cs="Tahoma"/>
          <w:szCs w:val="18"/>
          <w:lang w:val="de-DE"/>
        </w:rPr>
        <w:t xml:space="preserve"> haben ab dem 1. Juli 2010 einen zusätzlichen Anspruch auf die folgenden zusätzlichen Lizenzen für jede EBS 2008 Premium-Lizenz mit aktiver Software Assurance:</w:t>
      </w:r>
    </w:p>
    <w:p w:rsidR="00A6493D" w:rsidRPr="00C1311C" w:rsidRDefault="00A6493D" w:rsidP="00E63984">
      <w:pPr>
        <w:pStyle w:val="ListParagraph"/>
        <w:ind w:left="1620"/>
        <w:contextualSpacing w:val="0"/>
        <w:rPr>
          <w:rFonts w:ascii="Tahoma" w:hAnsi="Tahoma" w:cs="Tahoma"/>
          <w:sz w:val="18"/>
          <w:szCs w:val="18"/>
          <w:lang w:val="de-DE"/>
        </w:rPr>
      </w:pPr>
    </w:p>
    <w:p w:rsidR="00113634" w:rsidRPr="00C1311C" w:rsidRDefault="00113634" w:rsidP="00957DE8">
      <w:pPr>
        <w:pStyle w:val="ListParagraph"/>
        <w:numPr>
          <w:ilvl w:val="0"/>
          <w:numId w:val="29"/>
        </w:numPr>
        <w:spacing w:after="60"/>
        <w:contextualSpacing w:val="0"/>
        <w:rPr>
          <w:rFonts w:ascii="Tahoma" w:hAnsi="Tahoma" w:cs="Tahoma"/>
          <w:sz w:val="18"/>
          <w:szCs w:val="18"/>
          <w:lang w:val="de-DE"/>
        </w:rPr>
      </w:pPr>
      <w:r w:rsidRPr="00C1311C">
        <w:rPr>
          <w:rFonts w:ascii="Tahoma" w:hAnsi="Tahoma" w:cs="Tahoma"/>
          <w:sz w:val="18"/>
          <w:szCs w:val="18"/>
          <w:lang w:val="de-DE"/>
        </w:rPr>
        <w:t>4 Softwarelizenzen für Windows Server 2008 R2 Standard</w:t>
      </w:r>
    </w:p>
    <w:p w:rsidR="00113634" w:rsidRPr="00C1311C" w:rsidRDefault="00113634" w:rsidP="00957DE8">
      <w:pPr>
        <w:pStyle w:val="ListParagraph"/>
        <w:numPr>
          <w:ilvl w:val="0"/>
          <w:numId w:val="29"/>
        </w:numPr>
        <w:spacing w:after="60"/>
        <w:contextualSpacing w:val="0"/>
        <w:rPr>
          <w:rFonts w:ascii="Tahoma" w:hAnsi="Tahoma" w:cs="Tahoma"/>
          <w:sz w:val="18"/>
          <w:szCs w:val="18"/>
          <w:lang w:val="de-DE"/>
        </w:rPr>
      </w:pPr>
      <w:r w:rsidRPr="00C1311C">
        <w:rPr>
          <w:rFonts w:ascii="Tahoma" w:hAnsi="Tahoma" w:cs="Tahoma"/>
          <w:sz w:val="18"/>
          <w:szCs w:val="18"/>
          <w:lang w:val="de-DE"/>
        </w:rPr>
        <w:t>1 Softwarelizenz für SQL Server 2008 R2 Standard</w:t>
      </w:r>
    </w:p>
    <w:p w:rsidR="00113634" w:rsidRPr="00C1311C" w:rsidRDefault="00113634" w:rsidP="00957DE8">
      <w:pPr>
        <w:pStyle w:val="ListParagraph"/>
        <w:numPr>
          <w:ilvl w:val="0"/>
          <w:numId w:val="29"/>
        </w:numPr>
        <w:spacing w:after="60"/>
        <w:contextualSpacing w:val="0"/>
        <w:rPr>
          <w:rFonts w:ascii="Tahoma" w:hAnsi="Tahoma" w:cs="Tahoma"/>
          <w:sz w:val="18"/>
          <w:szCs w:val="18"/>
        </w:rPr>
      </w:pPr>
      <w:r w:rsidRPr="00C1311C">
        <w:rPr>
          <w:rFonts w:ascii="Tahoma" w:hAnsi="Tahoma" w:cs="Tahoma"/>
          <w:sz w:val="18"/>
          <w:szCs w:val="18"/>
        </w:rPr>
        <w:t>2 Softwarelizenzen für Exchange Server 2010 Standard</w:t>
      </w:r>
    </w:p>
    <w:p w:rsidR="00113634" w:rsidRPr="00C1311C" w:rsidRDefault="00113634" w:rsidP="00F3003F">
      <w:pPr>
        <w:pStyle w:val="ListParagraph"/>
        <w:numPr>
          <w:ilvl w:val="0"/>
          <w:numId w:val="29"/>
        </w:numPr>
        <w:spacing w:after="60"/>
        <w:contextualSpacing w:val="0"/>
        <w:rPr>
          <w:rFonts w:ascii="Tahoma" w:hAnsi="Tahoma" w:cs="Tahoma"/>
          <w:sz w:val="18"/>
          <w:szCs w:val="18"/>
          <w:lang w:val="de-DE"/>
        </w:rPr>
      </w:pPr>
      <w:r w:rsidRPr="00C1311C">
        <w:rPr>
          <w:rFonts w:ascii="Tahoma" w:hAnsi="Tahoma" w:cs="Tahoma"/>
          <w:sz w:val="18"/>
          <w:szCs w:val="18"/>
          <w:lang w:val="de-DE"/>
        </w:rPr>
        <w:t>1 Softwarelizenz für System Center Essentials 2010 und 10 Server-Management-Lizenzen und</w:t>
      </w:r>
      <w:r w:rsidR="00F3003F" w:rsidRPr="00C1311C">
        <w:rPr>
          <w:rFonts w:ascii="Tahoma" w:hAnsi="Tahoma" w:cs="Tahoma"/>
          <w:sz w:val="18"/>
          <w:szCs w:val="18"/>
          <w:lang w:val="de-DE"/>
        </w:rPr>
        <w:t> </w:t>
      </w:r>
      <w:r w:rsidRPr="00C1311C">
        <w:rPr>
          <w:rFonts w:ascii="Tahoma" w:hAnsi="Tahoma" w:cs="Tahoma"/>
          <w:sz w:val="18"/>
          <w:szCs w:val="18"/>
          <w:lang w:val="de-DE"/>
        </w:rPr>
        <w:t>50 Client-Management-Lizenzen</w:t>
      </w:r>
    </w:p>
    <w:p w:rsidR="00113634" w:rsidRPr="00C1311C" w:rsidRDefault="00113634" w:rsidP="00957DE8">
      <w:pPr>
        <w:pStyle w:val="ListParagraph"/>
        <w:numPr>
          <w:ilvl w:val="0"/>
          <w:numId w:val="29"/>
        </w:numPr>
        <w:spacing w:after="60"/>
        <w:contextualSpacing w:val="0"/>
        <w:rPr>
          <w:rFonts w:ascii="Tahoma" w:hAnsi="Tahoma" w:cs="Tahoma"/>
          <w:sz w:val="18"/>
          <w:szCs w:val="18"/>
        </w:rPr>
      </w:pPr>
      <w:r w:rsidRPr="00C1311C">
        <w:rPr>
          <w:rFonts w:ascii="Tahoma" w:hAnsi="Tahoma" w:cs="Tahoma"/>
          <w:sz w:val="18"/>
          <w:szCs w:val="18"/>
        </w:rPr>
        <w:t>1 Softwarelizenz für Forefront Threat Management Gateway, Medium Business 2010</w:t>
      </w:r>
    </w:p>
    <w:p w:rsidR="00113634" w:rsidRPr="00C1311C" w:rsidRDefault="00113634" w:rsidP="00E63984">
      <w:pPr>
        <w:pStyle w:val="ListParagraph"/>
        <w:ind w:left="1620"/>
        <w:rPr>
          <w:rFonts w:ascii="Tahoma" w:hAnsi="Tahoma" w:cs="Tahoma"/>
          <w:sz w:val="18"/>
          <w:szCs w:val="18"/>
        </w:rPr>
      </w:pPr>
    </w:p>
    <w:p w:rsidR="00113634" w:rsidRPr="00C1311C" w:rsidRDefault="00113634" w:rsidP="00957DE8">
      <w:pPr>
        <w:pStyle w:val="ListParagraph"/>
        <w:rPr>
          <w:rFonts w:ascii="Tahoma" w:hAnsi="Tahoma" w:cs="Tahoma"/>
          <w:sz w:val="18"/>
          <w:szCs w:val="18"/>
          <w:lang w:val="de-DE"/>
        </w:rPr>
      </w:pPr>
      <w:r w:rsidRPr="00C1311C">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113634" w:rsidRPr="00C1311C" w:rsidRDefault="00113634" w:rsidP="00EF2279">
      <w:pPr>
        <w:pStyle w:val="ListParagraph"/>
        <w:ind w:left="1260"/>
        <w:rPr>
          <w:rFonts w:ascii="Tahoma" w:hAnsi="Tahoma" w:cs="Tahoma"/>
          <w:sz w:val="18"/>
          <w:szCs w:val="18"/>
          <w:lang w:val="de-DE"/>
        </w:rPr>
      </w:pPr>
    </w:p>
    <w:p w:rsidR="00113634" w:rsidRPr="00C1311C" w:rsidRDefault="00113634" w:rsidP="00F3003F">
      <w:pPr>
        <w:ind w:left="720"/>
        <w:rPr>
          <w:rFonts w:cs="Tahoma"/>
          <w:szCs w:val="18"/>
          <w:lang w:val="de-DE"/>
        </w:rPr>
      </w:pPr>
      <w:r w:rsidRPr="00C1311C">
        <w:rPr>
          <w:rFonts w:cs="Tahoma"/>
          <w:szCs w:val="18"/>
          <w:lang w:val="de-DE"/>
        </w:rPr>
        <w:t>Durch den Volumenlizenzvertrag des Kunden und diesen Hinweis auf die Produktbedingungen werden die zusätzlichen Lizenzen belegt.</w:t>
      </w:r>
      <w:r w:rsidR="00F1269E" w:rsidRPr="00C1311C">
        <w:rPr>
          <w:rFonts w:cs="Tahoma"/>
          <w:szCs w:val="18"/>
          <w:lang w:val="de-DE"/>
        </w:rPr>
        <w:t xml:space="preserve"> </w:t>
      </w:r>
      <w:r w:rsidRPr="00C1311C">
        <w:rPr>
          <w:rFonts w:cs="Tahoma"/>
          <w:szCs w:val="18"/>
          <w:lang w:val="de-DE"/>
        </w:rPr>
        <w:t>Die Nutzung der Software im Rahmen der zusätzlichen Lizenzen unterliegt den</w:t>
      </w:r>
      <w:r w:rsidR="00F3003F" w:rsidRPr="00C1311C">
        <w:rPr>
          <w:rFonts w:cs="Tahoma"/>
          <w:szCs w:val="18"/>
          <w:lang w:val="de-DE"/>
        </w:rPr>
        <w:t> </w:t>
      </w:r>
      <w:r w:rsidRPr="00C1311C">
        <w:rPr>
          <w:rFonts w:cs="Tahoma"/>
          <w:szCs w:val="18"/>
          <w:lang w:val="de-DE"/>
        </w:rPr>
        <w:t>Bestimmungen des Volumenlizenzvertrages des Kunden und den Produktbenutzungsrechten für die jeweiligen Produkte.</w:t>
      </w:r>
      <w:r w:rsidR="00F1269E" w:rsidRPr="00C1311C">
        <w:rPr>
          <w:rFonts w:cs="Tahoma"/>
          <w:szCs w:val="18"/>
          <w:lang w:val="de-DE"/>
        </w:rPr>
        <w:t xml:space="preserve"> </w:t>
      </w:r>
      <w:r w:rsidRPr="00C1311C">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F1269E" w:rsidRPr="00C1311C">
        <w:rPr>
          <w:rFonts w:cs="Tahoma"/>
          <w:szCs w:val="18"/>
          <w:lang w:val="de-DE"/>
        </w:rPr>
        <w:t xml:space="preserve"> </w:t>
      </w:r>
      <w:r w:rsidRPr="00C1311C">
        <w:rPr>
          <w:rFonts w:cs="Tahoma"/>
          <w:szCs w:val="18"/>
          <w:lang w:val="de-DE"/>
        </w:rPr>
        <w:t>Das Recht zur Nutzung von Forefront Protection 2010 für Exchange Server gilt bis zum Ablauf von Software Assurance für die zugehörigen qualifizierenden Lizenzen.</w:t>
      </w:r>
      <w:r w:rsidR="00F1269E" w:rsidRPr="00C1311C">
        <w:rPr>
          <w:rFonts w:cs="Tahoma"/>
          <w:szCs w:val="18"/>
          <w:lang w:val="de-DE"/>
        </w:rPr>
        <w:t xml:space="preserve"> </w:t>
      </w:r>
      <w:r w:rsidRPr="00C1311C">
        <w:rPr>
          <w:rFonts w:cs="Tahoma"/>
          <w:szCs w:val="18"/>
          <w:lang w:val="de-DE"/>
        </w:rPr>
        <w:t>In sämtlichen Fällen können die zusätzlichen Lizenzen nicht separat von den qualifizierenden Lizenzen übertragen werden.</w:t>
      </w:r>
    </w:p>
    <w:p w:rsidR="00113634" w:rsidRPr="00C1311C" w:rsidRDefault="00113634" w:rsidP="00E63984">
      <w:pPr>
        <w:pStyle w:val="ListParagraph"/>
        <w:ind w:left="1800"/>
        <w:rPr>
          <w:rFonts w:ascii="Tahoma" w:hAnsi="Tahoma" w:cs="Tahoma"/>
          <w:sz w:val="18"/>
          <w:szCs w:val="18"/>
          <w:lang w:val="de-DE"/>
        </w:rPr>
      </w:pPr>
    </w:p>
    <w:p w:rsidR="00113634" w:rsidRPr="00C1311C" w:rsidRDefault="00113634" w:rsidP="00957DE8">
      <w:pPr>
        <w:pStyle w:val="ListParagraph"/>
        <w:spacing w:after="60"/>
        <w:contextualSpacing w:val="0"/>
        <w:rPr>
          <w:rFonts w:ascii="Tahoma" w:hAnsi="Tahoma" w:cs="Tahoma"/>
          <w:sz w:val="18"/>
          <w:szCs w:val="18"/>
          <w:lang w:val="de-DE"/>
        </w:rPr>
      </w:pPr>
      <w:r w:rsidRPr="00C1311C">
        <w:rPr>
          <w:rFonts w:ascii="Tahoma" w:hAnsi="Tahoma" w:cs="Tahoma"/>
          <w:b/>
          <w:sz w:val="18"/>
          <w:szCs w:val="18"/>
          <w:lang w:val="de-DE"/>
        </w:rPr>
        <w:t>Zusätzliche Nutzungsrechte für CALs für Windows Essential Business Server (EBS) 2008</w:t>
      </w:r>
    </w:p>
    <w:p w:rsidR="00113634" w:rsidRPr="00C1311C" w:rsidRDefault="00113634" w:rsidP="00957DE8">
      <w:pPr>
        <w:ind w:left="720"/>
        <w:rPr>
          <w:rFonts w:cs="Tahoma"/>
          <w:szCs w:val="18"/>
          <w:lang w:val="de-DE"/>
        </w:rPr>
      </w:pPr>
      <w:r w:rsidRPr="00C1311C">
        <w:rPr>
          <w:rFonts w:cs="Tahoma"/>
          <w:szCs w:val="18"/>
          <w:lang w:val="de-DE"/>
        </w:rPr>
        <w:t xml:space="preserve">Ungeachtet etwaiger anderslautender Bestimmungen in den Produktbenutzungsrechten für Windows Server 2008 und Exchange Server 2007 Standard können Kunden ihre EBS 2008 CAL-Suite und EBS 2008 CAL-Suite </w:t>
      </w:r>
      <w:r w:rsidRPr="00C1311C">
        <w:rPr>
          <w:rFonts w:cs="Tahoma"/>
          <w:szCs w:val="18"/>
          <w:lang w:val="de-DE"/>
        </w:rPr>
        <w:lastRenderedPageBreak/>
        <w:t>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113634" w:rsidRPr="00C1311C" w:rsidRDefault="00113634" w:rsidP="00EF2279">
      <w:pPr>
        <w:tabs>
          <w:tab w:val="left" w:pos="1260"/>
        </w:tabs>
        <w:ind w:left="1260"/>
        <w:rPr>
          <w:rFonts w:cs="Tahoma"/>
          <w:szCs w:val="18"/>
          <w:lang w:val="de-DE"/>
        </w:rPr>
      </w:pPr>
    </w:p>
    <w:p w:rsidR="00113634" w:rsidRPr="00C1311C" w:rsidRDefault="00113634" w:rsidP="00F3003F">
      <w:pPr>
        <w:tabs>
          <w:tab w:val="left" w:pos="1260"/>
        </w:tabs>
        <w:ind w:left="720"/>
        <w:rPr>
          <w:rFonts w:cs="Tahoma"/>
          <w:szCs w:val="18"/>
          <w:lang w:val="de-DE"/>
        </w:rPr>
      </w:pPr>
      <w:r w:rsidRPr="00C1311C">
        <w:rPr>
          <w:rFonts w:cs="Tahoma"/>
          <w:szCs w:val="18"/>
          <w:lang w:val="de-DE"/>
        </w:rPr>
        <w:t>Für Kunden mit CALs für Windows Essential Business Server (EBS) 2008 mit aktiver Software Assurance ab</w:t>
      </w:r>
      <w:r w:rsidR="00F3003F" w:rsidRPr="00C1311C">
        <w:rPr>
          <w:rFonts w:cs="Tahoma"/>
          <w:szCs w:val="18"/>
          <w:lang w:val="de-DE"/>
        </w:rPr>
        <w:t> </w:t>
      </w:r>
      <w:r w:rsidRPr="00C1311C">
        <w:rPr>
          <w:rFonts w:cs="Tahoma"/>
          <w:szCs w:val="18"/>
          <w:lang w:val="de-DE"/>
        </w:rPr>
        <w:t>dem 1. Juli 2010:</w:t>
      </w:r>
    </w:p>
    <w:p w:rsidR="00A6493D" w:rsidRPr="00C1311C" w:rsidRDefault="00A6493D" w:rsidP="00EF2279">
      <w:pPr>
        <w:pStyle w:val="ListParagraph"/>
        <w:tabs>
          <w:tab w:val="left" w:pos="1260"/>
        </w:tabs>
        <w:ind w:left="1260"/>
        <w:contextualSpacing w:val="0"/>
        <w:rPr>
          <w:rFonts w:ascii="Tahoma" w:hAnsi="Tahoma" w:cs="Tahoma"/>
          <w:sz w:val="18"/>
          <w:szCs w:val="18"/>
          <w:lang w:val="de-DE"/>
        </w:rPr>
      </w:pPr>
    </w:p>
    <w:p w:rsidR="00113634" w:rsidRPr="00C1311C" w:rsidRDefault="00113634" w:rsidP="00A434A4">
      <w:pPr>
        <w:pStyle w:val="ListParagraph"/>
        <w:numPr>
          <w:ilvl w:val="0"/>
          <w:numId w:val="146"/>
        </w:numPr>
        <w:tabs>
          <w:tab w:val="left" w:pos="1440"/>
        </w:tabs>
        <w:spacing w:after="60"/>
        <w:contextualSpacing w:val="0"/>
        <w:rPr>
          <w:rFonts w:ascii="Tahoma" w:hAnsi="Tahoma" w:cs="Tahoma"/>
          <w:sz w:val="18"/>
          <w:szCs w:val="18"/>
          <w:lang w:val="de-DE"/>
        </w:rPr>
      </w:pPr>
      <w:r w:rsidRPr="00C1311C">
        <w:rPr>
          <w:rFonts w:ascii="Tahoma" w:hAnsi="Tahoma" w:cs="Tahoma"/>
          <w:sz w:val="18"/>
          <w:szCs w:val="18"/>
          <w:lang w:val="de-DE"/>
        </w:rPr>
        <w:t>Für jede CAL-Suite des Kunden für EBS 2008 mit aktiver Software Assurance ab dem 1. Juli 2010 hat der Kunde Anspruch auf die folgenden zusätzlichen Lizenzen:</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C1311C">
        <w:rPr>
          <w:rFonts w:ascii="Tahoma" w:hAnsi="Tahoma" w:cs="Tahoma"/>
          <w:sz w:val="18"/>
          <w:szCs w:val="18"/>
        </w:rPr>
        <w:t>1 CAL für Windows Server 2008</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C1311C">
        <w:rPr>
          <w:rFonts w:ascii="Tahoma" w:hAnsi="Tahoma" w:cs="Tahoma"/>
          <w:sz w:val="18"/>
          <w:szCs w:val="18"/>
        </w:rPr>
        <w:t>1 Standard-CAL für Exchange Server 2010</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de-DE"/>
        </w:rPr>
      </w:pPr>
      <w:r w:rsidRPr="00C1311C">
        <w:rPr>
          <w:rFonts w:ascii="Tahoma" w:hAnsi="Tahoma" w:cs="Tahoma"/>
          <w:sz w:val="18"/>
          <w:szCs w:val="18"/>
          <w:lang w:val="de-DE"/>
        </w:rPr>
        <w:t>1 Geräte- oder Nutzer-Abonnementlizenz für Forefront Protection 2010 für Exchange Server</w:t>
      </w:r>
    </w:p>
    <w:p w:rsidR="00A6493D" w:rsidRPr="00C1311C" w:rsidRDefault="00A6493D" w:rsidP="00A434A4">
      <w:pPr>
        <w:pStyle w:val="ListParagraph"/>
        <w:tabs>
          <w:tab w:val="num" w:pos="1800"/>
        </w:tabs>
        <w:spacing w:after="60"/>
        <w:ind w:left="1800"/>
        <w:contextualSpacing w:val="0"/>
        <w:rPr>
          <w:rFonts w:ascii="Tahoma" w:hAnsi="Tahoma" w:cs="Tahoma"/>
          <w:sz w:val="18"/>
          <w:szCs w:val="18"/>
          <w:lang w:val="de-DE"/>
        </w:rPr>
      </w:pPr>
    </w:p>
    <w:p w:rsidR="00113634" w:rsidRPr="00C1311C"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C1311C">
        <w:rPr>
          <w:rFonts w:ascii="Tahoma" w:hAnsi="Tahoma" w:cs="Tahoma"/>
          <w:sz w:val="18"/>
          <w:szCs w:val="18"/>
          <w:lang w:val="de-DE"/>
        </w:rPr>
        <w:t xml:space="preserve">Für jede CAL-Suite für EBS 2008 für Premium-Nutzer und -Geräte des Kunden mit aktiver Software Assurance ab dem 1. </w:t>
      </w:r>
      <w:r w:rsidRPr="00C1311C">
        <w:rPr>
          <w:rFonts w:ascii="Tahoma" w:hAnsi="Tahoma" w:cs="Tahoma"/>
          <w:sz w:val="18"/>
          <w:szCs w:val="18"/>
        </w:rPr>
        <w:t>Juli 2010 hat dieser Anspruch auf die folgenden zusätzlichen Lizenzen:</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C1311C">
        <w:rPr>
          <w:rFonts w:ascii="Tahoma" w:hAnsi="Tahoma" w:cs="Tahoma"/>
          <w:sz w:val="18"/>
          <w:szCs w:val="18"/>
        </w:rPr>
        <w:t>CAL für Windows Server 2008</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C1311C">
        <w:rPr>
          <w:rFonts w:ascii="Tahoma" w:hAnsi="Tahoma" w:cs="Tahoma"/>
          <w:sz w:val="18"/>
          <w:szCs w:val="18"/>
        </w:rPr>
        <w:t>Standard-CAL für Exchange Server 2010</w:t>
      </w:r>
    </w:p>
    <w:p w:rsidR="002512D3" w:rsidRPr="00C1311C"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C1311C">
        <w:rPr>
          <w:rFonts w:ascii="Tahoma" w:hAnsi="Tahoma" w:cs="Tahoma"/>
          <w:sz w:val="18"/>
          <w:szCs w:val="18"/>
        </w:rPr>
        <w:t>CAL für SQL Server 2008 R2</w:t>
      </w:r>
    </w:p>
    <w:p w:rsidR="00113634" w:rsidRPr="00C1311C"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de-DE"/>
        </w:rPr>
      </w:pPr>
      <w:r w:rsidRPr="00C1311C">
        <w:rPr>
          <w:rFonts w:ascii="Tahoma" w:hAnsi="Tahoma" w:cs="Tahoma"/>
          <w:sz w:val="18"/>
          <w:szCs w:val="18"/>
          <w:lang w:val="de-DE"/>
        </w:rPr>
        <w:t>1 Geräte- oder Nutzer-Abonnementlizenz für Forefront Protection 2010 für Exchange Server</w:t>
      </w:r>
    </w:p>
    <w:p w:rsidR="00113634" w:rsidRPr="00C1311C" w:rsidRDefault="00113634" w:rsidP="00A434A4">
      <w:pPr>
        <w:pStyle w:val="ListParagraph"/>
        <w:spacing w:after="60"/>
        <w:ind w:left="1980"/>
        <w:contextualSpacing w:val="0"/>
        <w:rPr>
          <w:rFonts w:ascii="Tahoma" w:hAnsi="Tahoma" w:cs="Tahoma"/>
          <w:sz w:val="18"/>
          <w:szCs w:val="18"/>
          <w:lang w:val="de-DE"/>
        </w:rPr>
      </w:pPr>
      <w:r w:rsidRPr="00C1311C">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113634" w:rsidRPr="005801B1" w:rsidRDefault="00113634" w:rsidP="00113634">
      <w:pPr>
        <w:rPr>
          <w:rFonts w:cs="Tahoma"/>
          <w:lang w:val="de-DE"/>
        </w:rPr>
      </w:pPr>
    </w:p>
    <w:p w:rsidR="001E3F07" w:rsidRPr="005801B1" w:rsidRDefault="00113634" w:rsidP="00824B10">
      <w:pPr>
        <w:ind w:left="720"/>
        <w:rPr>
          <w:rFonts w:cs="Tahoma"/>
          <w:lang w:val="de-DE"/>
        </w:rPr>
      </w:pPr>
      <w:r w:rsidRPr="005801B1">
        <w:rPr>
          <w:rFonts w:cs="Tahoma"/>
          <w:szCs w:val="18"/>
          <w:lang w:val="de-DE"/>
        </w:rPr>
        <w:t>Durch den Volumenlizenzvertrag des Kunden und diesen Hinweis auf die Produktbedingungen werden die</w:t>
      </w:r>
      <w:r w:rsidR="00824B10">
        <w:rPr>
          <w:rFonts w:cs="Tahoma"/>
          <w:szCs w:val="18"/>
          <w:lang w:val="de-DE"/>
        </w:rPr>
        <w:t> </w:t>
      </w:r>
      <w:r w:rsidRPr="005801B1">
        <w:rPr>
          <w:rFonts w:cs="Tahoma"/>
          <w:szCs w:val="18"/>
          <w:lang w:val="de-DE"/>
        </w:rPr>
        <w:t>zusätzlichen CALs belegt.</w:t>
      </w:r>
      <w:r w:rsidR="00F1269E" w:rsidRPr="005801B1">
        <w:rPr>
          <w:rFonts w:cs="Tahoma"/>
          <w:szCs w:val="18"/>
          <w:lang w:val="de-DE"/>
        </w:rPr>
        <w:t xml:space="preserve"> </w:t>
      </w:r>
      <w:r w:rsidRPr="005801B1">
        <w:rPr>
          <w:rFonts w:cs="Tahoma"/>
          <w:szCs w:val="18"/>
          <w:lang w:val="de-DE"/>
        </w:rPr>
        <w:t>Die Nutzung der Software im Rahmen der zusätzlichen CALs unterliegt den Bestimmungen des Volumenlizenzvertrages des Kunden und den Produktbenutzungsrechten für die jeweiligen Produkte.</w:t>
      </w:r>
      <w:r w:rsidR="00F1269E" w:rsidRPr="005801B1">
        <w:rPr>
          <w:rFonts w:cs="Tahoma"/>
          <w:szCs w:val="18"/>
          <w:lang w:val="de-DE"/>
        </w:rPr>
        <w:t xml:space="preserve"> </w:t>
      </w:r>
      <w:r w:rsidRPr="005801B1">
        <w:rPr>
          <w:rFonts w:cs="Tahoma"/>
          <w:szCs w:val="18"/>
          <w:lang w:val="de-DE"/>
        </w:rPr>
        <w:t>Das Recht zur Nutzung der Software im Rahmen der zusätzlichen CALs gilt bis zum Ablauf des Rechts zur Nutzung der Software im Rahmen der qualifizierenden CALs.</w:t>
      </w:r>
      <w:r w:rsidR="00F1269E" w:rsidRPr="005801B1">
        <w:rPr>
          <w:rFonts w:cs="Tahoma"/>
          <w:szCs w:val="18"/>
          <w:lang w:val="de-DE"/>
        </w:rPr>
        <w:t xml:space="preserve"> </w:t>
      </w:r>
      <w:r w:rsidRPr="005801B1">
        <w:rPr>
          <w:rFonts w:cs="Tahoma"/>
          <w:szCs w:val="18"/>
          <w:lang w:val="de-DE"/>
        </w:rPr>
        <w:t>In sämtlichen Fällen können die zusätzlichen CALs nicht separat von den qualifizierenden CALs übertragen werden.</w:t>
      </w:r>
      <w:bookmarkStart w:id="1533" w:name="_107_Windows_Azure"/>
      <w:bookmarkEnd w:id="1533"/>
    </w:p>
    <w:p w:rsidR="00113634" w:rsidRPr="005801B1" w:rsidRDefault="00113634" w:rsidP="00113634">
      <w:pPr>
        <w:rPr>
          <w:rFonts w:cs="Tahoma"/>
          <w:lang w:val="de-DE"/>
        </w:rPr>
      </w:pPr>
    </w:p>
    <w:p w:rsidR="00023FE7" w:rsidRPr="005801B1" w:rsidRDefault="00BA29A7" w:rsidP="00EF2279">
      <w:pPr>
        <w:pStyle w:val="Heading3"/>
        <w:rPr>
          <w:rFonts w:ascii="Tahoma" w:hAnsi="Tahoma" w:cs="Tahoma"/>
          <w:lang w:val="de-DE"/>
        </w:rPr>
      </w:pPr>
      <w:bookmarkStart w:id="1534" w:name="_98_Windows_HPC"/>
      <w:bookmarkStart w:id="1535" w:name="Srv_109HPCServer2008_R2Suite"/>
      <w:bookmarkStart w:id="1536" w:name="_Toc336338365"/>
      <w:bookmarkStart w:id="1537" w:name="_Toc352235478"/>
      <w:bookmarkStart w:id="1538" w:name="Srv_96WindowsHighPerfCompSvr08"/>
      <w:bookmarkStart w:id="1539" w:name="Srv_94HPCServer2008_R2Suite"/>
      <w:bookmarkStart w:id="1540" w:name="Srv_106HPCServer2008_R2Suite"/>
      <w:bookmarkEnd w:id="1534"/>
      <w:r w:rsidRPr="005801B1">
        <w:rPr>
          <w:rFonts w:ascii="Tahoma" w:hAnsi="Tahoma" w:cs="Tahoma"/>
          <w:caps/>
          <w:color w:val="F66400"/>
          <w:sz w:val="22"/>
          <w:vertAlign w:val="superscript"/>
          <w:lang w:val="de-DE"/>
        </w:rPr>
        <w:t>98</w:t>
      </w:r>
      <w:r w:rsidRPr="00F3003F">
        <w:rPr>
          <w:rFonts w:ascii="Tahoma" w:hAnsi="Tahoma" w:cs="Tahoma"/>
          <w:caps/>
          <w:color w:val="F66400"/>
          <w:sz w:val="22"/>
          <w:lang w:val="de-DE"/>
        </w:rPr>
        <w:t xml:space="preserve"> </w:t>
      </w:r>
      <w:r w:rsidRPr="005801B1">
        <w:rPr>
          <w:rFonts w:ascii="Tahoma" w:hAnsi="Tahoma" w:cs="Tahoma"/>
          <w:color w:val="F66400"/>
          <w:sz w:val="22"/>
          <w:lang w:val="de-DE"/>
        </w:rPr>
        <w:t>Windows HPC Server 2008 R2 Suite</w:t>
      </w:r>
      <w:bookmarkEnd w:id="1535"/>
      <w:bookmarkEnd w:id="1536"/>
      <w:bookmarkEnd w:id="1537"/>
    </w:p>
    <w:bookmarkEnd w:id="1538"/>
    <w:bookmarkEnd w:id="1539"/>
    <w:bookmarkEnd w:id="1540"/>
    <w:p w:rsidR="00023FE7" w:rsidRPr="005801B1" w:rsidRDefault="00023FE7" w:rsidP="00A434A4">
      <w:pPr>
        <w:pStyle w:val="EndnoteText"/>
        <w:rPr>
          <w:rFonts w:ascii="Tahoma" w:hAnsi="Tahoma" w:cs="Tahoma"/>
          <w:lang w:val="de-DE"/>
        </w:rPr>
      </w:pPr>
    </w:p>
    <w:p w:rsidR="00A434A4" w:rsidRPr="005801B1" w:rsidRDefault="001978C7" w:rsidP="00A434A4">
      <w:pPr>
        <w:spacing w:after="60"/>
        <w:ind w:left="720"/>
        <w:rPr>
          <w:rFonts w:cs="Tahoma"/>
          <w:lang w:val="de-DE"/>
        </w:rPr>
      </w:pPr>
      <w:r w:rsidRPr="005801B1">
        <w:rPr>
          <w:rFonts w:cs="Tahoma"/>
          <w:b/>
          <w:color w:val="000000"/>
          <w:lang w:val="de-DE"/>
        </w:rPr>
        <w:t>Lizenzgewährungen im Zusammenhang mit dem Ende der Lebensdauer von HPC Server Suite</w:t>
      </w:r>
    </w:p>
    <w:p w:rsidR="001978C7" w:rsidRPr="005801B1" w:rsidRDefault="001978C7" w:rsidP="00F3003F">
      <w:pPr>
        <w:ind w:left="720"/>
        <w:rPr>
          <w:rFonts w:cs="Tahoma"/>
          <w:lang w:val="de-DE"/>
        </w:rPr>
      </w:pPr>
      <w:r w:rsidRPr="005801B1">
        <w:rPr>
          <w:rFonts w:cs="Tahoma"/>
          <w:color w:val="000000"/>
          <w:lang w:val="de-DE"/>
        </w:rPr>
        <w:t>HPC Server Suite 2008 R2 ist die letzte Version von HPC Server Suite. Volumenlizenzkunden, die am 1. September 2012 oder am Datum der ersten Verfügbarkeit von Windows Server 2012 zum Download im</w:t>
      </w:r>
      <w:r w:rsidR="00F3003F">
        <w:rPr>
          <w:rFonts w:cs="Tahoma"/>
          <w:color w:val="000000"/>
          <w:lang w:val="de-DE"/>
        </w:rPr>
        <w:t> </w:t>
      </w:r>
      <w:r w:rsidRPr="005801B1">
        <w:rPr>
          <w:rFonts w:cs="Tahoma"/>
          <w:color w:val="000000"/>
          <w:lang w:val="de-DE"/>
        </w:rPr>
        <w:t>Volume Licensing Service Center, wobei das frühere Datum maßgeblich ist, über aktive Software Assurance für HPC Server Suite-Lizenzen verfügen, („Qualifizierende Lizenzen“) sind berechtigt,</w:t>
      </w:r>
      <w:r w:rsidRPr="005801B1">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A434A4" w:rsidRPr="005801B1" w:rsidRDefault="00A434A4" w:rsidP="00A434A4">
      <w:pPr>
        <w:ind w:left="720"/>
        <w:rPr>
          <w:rFonts w:cs="Tahoma"/>
          <w:lang w:val="de-DE"/>
        </w:rPr>
      </w:pPr>
    </w:p>
    <w:p w:rsidR="001978C7" w:rsidRPr="005801B1" w:rsidRDefault="001978C7" w:rsidP="00A434A4">
      <w:pPr>
        <w:numPr>
          <w:ilvl w:val="0"/>
          <w:numId w:val="66"/>
        </w:numPr>
        <w:tabs>
          <w:tab w:val="left" w:pos="1440"/>
        </w:tabs>
        <w:spacing w:after="60"/>
        <w:ind w:left="1440"/>
        <w:rPr>
          <w:rFonts w:cs="Tahoma"/>
          <w:lang w:val="de-DE"/>
        </w:rPr>
      </w:pPr>
      <w:r w:rsidRPr="005801B1">
        <w:rPr>
          <w:rFonts w:eastAsia="Calibri" w:cs="Tahoma"/>
          <w:szCs w:val="18"/>
          <w:lang w:val="de-DE"/>
        </w:rPr>
        <w:t>Lizenzen, die im Rahmen dieser Gewährung erworben werden, umfassen Software Assurance.</w:t>
      </w:r>
      <w:r w:rsidR="00F1269E" w:rsidRPr="005801B1">
        <w:rPr>
          <w:rFonts w:eastAsia="Calibri" w:cs="Tahoma"/>
          <w:szCs w:val="18"/>
          <w:lang w:val="de-DE"/>
        </w:rPr>
        <w:t xml:space="preserve"> </w:t>
      </w:r>
      <w:r w:rsidRPr="005801B1">
        <w:rPr>
          <w:rFonts w:eastAsia="Calibri" w:cs="Tahoma"/>
          <w:szCs w:val="18"/>
          <w:lang w:val="de-DE"/>
        </w:rPr>
        <w:t>Diese Software Assurance gilt bis zum Ablauf der Software Assurance für die Qualifizierenden Lizenzen.</w:t>
      </w:r>
    </w:p>
    <w:p w:rsidR="001978C7" w:rsidRPr="005801B1" w:rsidRDefault="001978C7" w:rsidP="00A434A4">
      <w:pPr>
        <w:numPr>
          <w:ilvl w:val="0"/>
          <w:numId w:val="66"/>
        </w:numPr>
        <w:tabs>
          <w:tab w:val="left" w:pos="1440"/>
        </w:tabs>
        <w:spacing w:after="60"/>
        <w:ind w:left="1440"/>
        <w:rPr>
          <w:rFonts w:cs="Tahoma"/>
          <w:lang w:val="de-DE"/>
        </w:rPr>
      </w:pPr>
      <w:r w:rsidRPr="005801B1">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1978C7" w:rsidRPr="005801B1" w:rsidRDefault="001978C7" w:rsidP="00A434A4">
      <w:pPr>
        <w:numPr>
          <w:ilvl w:val="0"/>
          <w:numId w:val="66"/>
        </w:numPr>
        <w:tabs>
          <w:tab w:val="left" w:pos="1440"/>
        </w:tabs>
        <w:spacing w:after="60"/>
        <w:ind w:left="1440"/>
        <w:rPr>
          <w:rFonts w:cs="Tahoma"/>
          <w:lang w:val="de-DE"/>
        </w:rPr>
      </w:pPr>
      <w:r w:rsidRPr="005801B1">
        <w:rPr>
          <w:rFonts w:eastAsia="Calibri" w:cs="Tahoma"/>
          <w:szCs w:val="18"/>
          <w:lang w:val="de-DE"/>
        </w:rPr>
        <w:t>Bei Upgrade auf Windows Server 2012 Standard unter dieser Gewährung sind die bestehenden Qualifizierenden Lizenzen für HPC Server Suite des Kunden nicht mehr gültig.</w:t>
      </w:r>
    </w:p>
    <w:p w:rsidR="001978C7" w:rsidRPr="005801B1" w:rsidRDefault="001978C7" w:rsidP="00A434A4">
      <w:pPr>
        <w:numPr>
          <w:ilvl w:val="0"/>
          <w:numId w:val="70"/>
        </w:numPr>
        <w:tabs>
          <w:tab w:val="left" w:pos="1440"/>
        </w:tabs>
        <w:spacing w:after="60"/>
        <w:ind w:left="1440"/>
        <w:rPr>
          <w:rFonts w:cs="Tahoma"/>
          <w:lang w:val="de-DE"/>
        </w:rPr>
      </w:pPr>
      <w:r w:rsidRPr="005801B1">
        <w:rPr>
          <w:rFonts w:cs="Tahoma"/>
          <w:color w:val="000000"/>
          <w:lang w:val="de-DE"/>
        </w:rPr>
        <w:lastRenderedPageBreak/>
        <w:t xml:space="preserve">HPC Server Suite- </w:t>
      </w:r>
      <w:r w:rsidRPr="005801B1">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1978C7" w:rsidRPr="005801B1" w:rsidRDefault="001978C7" w:rsidP="00A434A4">
      <w:pPr>
        <w:numPr>
          <w:ilvl w:val="0"/>
          <w:numId w:val="70"/>
        </w:numPr>
        <w:tabs>
          <w:tab w:val="left" w:pos="1440"/>
        </w:tabs>
        <w:spacing w:after="60"/>
        <w:ind w:left="1440"/>
        <w:rPr>
          <w:rFonts w:cs="Tahoma"/>
          <w:lang w:val="de-DE"/>
        </w:rPr>
      </w:pPr>
      <w:r w:rsidRPr="005801B1">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DE4110" w:rsidRPr="005801B1" w:rsidRDefault="001978C7" w:rsidP="00A434A4">
      <w:pPr>
        <w:numPr>
          <w:ilvl w:val="0"/>
          <w:numId w:val="70"/>
        </w:numPr>
        <w:tabs>
          <w:tab w:val="left" w:pos="1440"/>
        </w:tabs>
        <w:spacing w:after="60"/>
        <w:ind w:left="1440"/>
        <w:rPr>
          <w:rFonts w:cs="Tahoma"/>
          <w:lang w:val="de-DE"/>
        </w:rPr>
      </w:pPr>
      <w:r w:rsidRPr="005801B1">
        <w:rPr>
          <w:rFonts w:cs="Tahoma"/>
          <w:bCs/>
          <w:color w:val="000000"/>
          <w:szCs w:val="18"/>
          <w:lang w:val="de-DE"/>
        </w:rPr>
        <w:t>Informieren Sie sich außerdem in den Hinweisen in der Produktliste für Windows Server 2008 R2 HPC Edition &amp; HPC Pack 2008 R2 Enterprise.</w:t>
      </w:r>
      <w:bookmarkStart w:id="1541" w:name="_109_Windows®_Intune"/>
      <w:bookmarkEnd w:id="1541"/>
    </w:p>
    <w:p w:rsidR="00A434A4" w:rsidRPr="005801B1" w:rsidRDefault="00A434A4" w:rsidP="00376D4B">
      <w:pPr>
        <w:ind w:left="720"/>
        <w:rPr>
          <w:rFonts w:cs="Tahoma"/>
          <w:lang w:val="de-DE"/>
        </w:rPr>
      </w:pPr>
    </w:p>
    <w:p w:rsidR="008779BC" w:rsidRPr="005801B1" w:rsidRDefault="00BA29A7" w:rsidP="00A434A4">
      <w:pPr>
        <w:pStyle w:val="Heading2"/>
        <w:ind w:left="0"/>
        <w:rPr>
          <w:rFonts w:ascii="Tahoma" w:hAnsi="Tahoma" w:cs="Tahoma"/>
          <w:lang w:val="de-DE"/>
        </w:rPr>
      </w:pPr>
      <w:bookmarkStart w:id="1542" w:name="_99_Windows_Multipoint"/>
      <w:bookmarkStart w:id="1543" w:name="_Toc336338367"/>
      <w:bookmarkStart w:id="1544" w:name="_Toc352235479"/>
      <w:bookmarkEnd w:id="1542"/>
      <w:r w:rsidRPr="005801B1">
        <w:rPr>
          <w:rFonts w:ascii="Tahoma" w:hAnsi="Tahoma" w:cs="Tahoma"/>
          <w:caps/>
          <w:color w:val="FA6500"/>
          <w:sz w:val="22"/>
          <w:vertAlign w:val="superscript"/>
          <w:lang w:val="de-DE"/>
        </w:rPr>
        <w:t>99</w:t>
      </w:r>
      <w:r w:rsidRPr="00F3003F">
        <w:rPr>
          <w:rFonts w:ascii="Tahoma" w:hAnsi="Tahoma" w:cs="Tahoma"/>
          <w:caps/>
          <w:color w:val="FA6500"/>
          <w:sz w:val="22"/>
          <w:lang w:val="de-DE"/>
        </w:rPr>
        <w:t xml:space="preserve"> </w:t>
      </w:r>
      <w:r w:rsidRPr="005801B1">
        <w:rPr>
          <w:rFonts w:ascii="Tahoma" w:hAnsi="Tahoma" w:cs="Tahoma"/>
          <w:color w:val="FA6500"/>
          <w:sz w:val="22"/>
          <w:lang w:val="de-DE"/>
        </w:rPr>
        <w:t xml:space="preserve">Windows Multipoint Server </w:t>
      </w:r>
      <w:bookmarkEnd w:id="1543"/>
      <w:r w:rsidRPr="005801B1">
        <w:rPr>
          <w:rFonts w:ascii="Tahoma" w:hAnsi="Tahoma" w:cs="Tahoma"/>
          <w:color w:val="FA6500"/>
          <w:sz w:val="22"/>
          <w:lang w:val="de-DE"/>
        </w:rPr>
        <w:t>2012 Standard</w:t>
      </w:r>
      <w:bookmarkEnd w:id="1544"/>
      <w:r w:rsidRPr="005801B1">
        <w:rPr>
          <w:rFonts w:ascii="Tahoma" w:hAnsi="Tahoma" w:cs="Tahoma"/>
          <w:color w:val="FA6500"/>
          <w:sz w:val="22"/>
          <w:lang w:val="de-DE"/>
        </w:rPr>
        <w:t xml:space="preserve"> </w:t>
      </w:r>
    </w:p>
    <w:p w:rsidR="00A434A4" w:rsidRPr="005801B1" w:rsidRDefault="00A434A4" w:rsidP="00A434A4">
      <w:pPr>
        <w:rPr>
          <w:rFonts w:cs="Tahoma"/>
          <w:lang w:val="de-DE"/>
        </w:rPr>
      </w:pPr>
    </w:p>
    <w:p w:rsidR="00F745E1" w:rsidRPr="005801B1" w:rsidRDefault="008779BC" w:rsidP="00306D46">
      <w:pPr>
        <w:ind w:left="720"/>
        <w:rPr>
          <w:rFonts w:cs="Tahoma"/>
          <w:lang w:val="de-DE"/>
        </w:rPr>
      </w:pPr>
      <w:r w:rsidRPr="005801B1">
        <w:rPr>
          <w:rFonts w:eastAsia="Calibri" w:cs="Tahoma"/>
          <w:color w:val="000000"/>
          <w:szCs w:val="18"/>
          <w:lang w:val="de-DE"/>
        </w:rPr>
        <w:t>Windows Multipoint Server 2012 Standard ist die nächste Version von Windows Multipoint Server 2011</w:t>
      </w:r>
      <w:r w:rsidR="00306D46">
        <w:rPr>
          <w:rFonts w:eastAsia="Calibri" w:cs="Tahoma"/>
          <w:color w:val="000000"/>
          <w:szCs w:val="18"/>
          <w:lang w:val="de-DE"/>
        </w:rPr>
        <w:t> </w:t>
      </w:r>
      <w:r w:rsidRPr="005801B1">
        <w:rPr>
          <w:rFonts w:eastAsia="Calibri" w:cs="Tahoma"/>
          <w:color w:val="000000"/>
          <w:szCs w:val="18"/>
          <w:lang w:val="de-DE"/>
        </w:rPr>
        <w:t>Standard.</w:t>
      </w:r>
    </w:p>
    <w:p w:rsidR="00A434A4" w:rsidRPr="005801B1" w:rsidRDefault="00A434A4" w:rsidP="00A434A4">
      <w:pPr>
        <w:rPr>
          <w:rFonts w:cs="Tahoma"/>
          <w:lang w:val="de-DE"/>
        </w:rPr>
      </w:pPr>
    </w:p>
    <w:p w:rsidR="00092F30" w:rsidRPr="005801B1" w:rsidRDefault="00BA29A7" w:rsidP="00A434A4">
      <w:pPr>
        <w:pStyle w:val="Heading2"/>
        <w:ind w:left="0"/>
        <w:rPr>
          <w:rFonts w:ascii="Tahoma" w:hAnsi="Tahoma" w:cs="Tahoma"/>
          <w:lang w:val="de-DE"/>
        </w:rPr>
      </w:pPr>
      <w:bookmarkStart w:id="1545" w:name="_100_Windows_Multipoint"/>
      <w:bookmarkStart w:id="1546" w:name="_Toc336338368"/>
      <w:bookmarkStart w:id="1547" w:name="_Toc352235480"/>
      <w:bookmarkStart w:id="1548" w:name="Srv_103WinMultipointSvr2011Premium"/>
      <w:bookmarkStart w:id="1549" w:name="Srv_107WinMultipointSvr2011Premium"/>
      <w:bookmarkStart w:id="1550" w:name="Srv_111WinMultipointSvr2011Premium"/>
      <w:bookmarkEnd w:id="1545"/>
      <w:r w:rsidRPr="005801B1">
        <w:rPr>
          <w:rFonts w:ascii="Tahoma" w:hAnsi="Tahoma" w:cs="Tahoma"/>
          <w:caps/>
          <w:color w:val="FA6500"/>
          <w:sz w:val="22"/>
          <w:szCs w:val="22"/>
          <w:vertAlign w:val="superscript"/>
          <w:lang w:val="de-DE"/>
        </w:rPr>
        <w:t>100</w:t>
      </w:r>
      <w:r w:rsidRPr="00F3003F">
        <w:rPr>
          <w:rFonts w:ascii="Tahoma" w:hAnsi="Tahoma" w:cs="Tahoma"/>
          <w:caps/>
          <w:color w:val="FA6500"/>
          <w:sz w:val="22"/>
          <w:lang w:val="de-DE"/>
        </w:rPr>
        <w:t xml:space="preserve"> </w:t>
      </w:r>
      <w:r w:rsidRPr="005801B1">
        <w:rPr>
          <w:rFonts w:ascii="Tahoma" w:hAnsi="Tahoma" w:cs="Tahoma"/>
          <w:color w:val="FA6500"/>
          <w:sz w:val="22"/>
          <w:lang w:val="de-DE"/>
        </w:rPr>
        <w:t xml:space="preserve">Windows Multipoint Server </w:t>
      </w:r>
      <w:bookmarkEnd w:id="1546"/>
      <w:r w:rsidRPr="005801B1">
        <w:rPr>
          <w:rFonts w:ascii="Tahoma" w:hAnsi="Tahoma" w:cs="Tahoma"/>
          <w:color w:val="FA6500"/>
          <w:sz w:val="22"/>
          <w:lang w:val="de-DE"/>
        </w:rPr>
        <w:t>2012 Premium</w:t>
      </w:r>
      <w:bookmarkEnd w:id="1547"/>
      <w:r w:rsidRPr="005801B1">
        <w:rPr>
          <w:rFonts w:ascii="Tahoma" w:hAnsi="Tahoma" w:cs="Tahoma"/>
          <w:color w:val="FA6500"/>
          <w:sz w:val="22"/>
          <w:lang w:val="de-DE"/>
        </w:rPr>
        <w:t xml:space="preserve"> </w:t>
      </w:r>
      <w:bookmarkEnd w:id="1548"/>
      <w:bookmarkEnd w:id="1549"/>
      <w:bookmarkEnd w:id="1550"/>
    </w:p>
    <w:p w:rsidR="00A434A4" w:rsidRPr="005801B1" w:rsidRDefault="00A434A4" w:rsidP="00A434A4">
      <w:pPr>
        <w:rPr>
          <w:rFonts w:cs="Tahoma"/>
          <w:lang w:val="de-DE"/>
        </w:rPr>
      </w:pPr>
    </w:p>
    <w:p w:rsidR="00F745E1" w:rsidRPr="005801B1" w:rsidRDefault="00092F30" w:rsidP="00306D46">
      <w:pPr>
        <w:ind w:left="720"/>
        <w:rPr>
          <w:rFonts w:cs="Tahoma"/>
          <w:lang w:val="de-DE"/>
        </w:rPr>
      </w:pPr>
      <w:r w:rsidRPr="005801B1">
        <w:rPr>
          <w:rFonts w:eastAsia="Calibri" w:cs="Tahoma"/>
          <w:color w:val="000000"/>
          <w:szCs w:val="18"/>
          <w:lang w:val="de-DE"/>
        </w:rPr>
        <w:t>Windows Multipoint Server 2012 Premium ist die nächste Version von Windows Multipoint Server 2011</w:t>
      </w:r>
      <w:r w:rsidR="00306D46">
        <w:rPr>
          <w:rFonts w:eastAsia="Calibri" w:cs="Tahoma"/>
          <w:color w:val="000000"/>
          <w:szCs w:val="18"/>
          <w:lang w:val="de-DE"/>
        </w:rPr>
        <w:t> </w:t>
      </w:r>
      <w:r w:rsidRPr="005801B1">
        <w:rPr>
          <w:rFonts w:eastAsia="Calibri" w:cs="Tahoma"/>
          <w:color w:val="000000"/>
          <w:szCs w:val="18"/>
          <w:lang w:val="de-DE"/>
        </w:rPr>
        <w:t>Premium.</w:t>
      </w:r>
      <w:bookmarkStart w:id="1551" w:name="_Toc280612355"/>
    </w:p>
    <w:p w:rsidR="00A434A4" w:rsidRPr="005801B1" w:rsidRDefault="00A434A4" w:rsidP="00A434A4">
      <w:pPr>
        <w:rPr>
          <w:rFonts w:cs="Tahoma"/>
          <w:lang w:val="de-DE"/>
        </w:rPr>
      </w:pPr>
    </w:p>
    <w:p w:rsidR="00092F30" w:rsidRPr="006224F0" w:rsidRDefault="00BA29A7" w:rsidP="00092F30">
      <w:pPr>
        <w:pStyle w:val="Heading2"/>
        <w:ind w:left="0"/>
        <w:rPr>
          <w:rFonts w:ascii="Tahoma" w:hAnsi="Tahoma" w:cs="Tahoma"/>
        </w:rPr>
      </w:pPr>
      <w:bookmarkStart w:id="1552" w:name="_101_CAL_für"/>
      <w:bookmarkStart w:id="1553" w:name="_Toc352235481"/>
      <w:bookmarkStart w:id="1554" w:name="Srv_104WinMultipointSvr2011CAL"/>
      <w:bookmarkStart w:id="1555" w:name="Srv_108WinMultipointSvr2011CAL"/>
      <w:bookmarkStart w:id="1556" w:name="Srv_112WinMultipointSvr2011CAL"/>
      <w:bookmarkEnd w:id="1552"/>
      <w:r w:rsidRPr="006224F0">
        <w:rPr>
          <w:rFonts w:ascii="Tahoma" w:hAnsi="Tahoma" w:cs="Tahoma"/>
          <w:caps/>
          <w:color w:val="FA6500"/>
          <w:sz w:val="22"/>
          <w:szCs w:val="22"/>
          <w:vertAlign w:val="superscript"/>
        </w:rPr>
        <w:t>101</w:t>
      </w:r>
      <w:r w:rsidRPr="006224F0">
        <w:rPr>
          <w:rFonts w:ascii="Tahoma" w:hAnsi="Tahoma" w:cs="Tahoma"/>
          <w:color w:val="FA6500"/>
          <w:sz w:val="22"/>
          <w:szCs w:val="22"/>
        </w:rPr>
        <w:t xml:space="preserve"> CAL für Windows </w:t>
      </w:r>
      <w:bookmarkEnd w:id="1551"/>
      <w:r w:rsidRPr="006224F0">
        <w:rPr>
          <w:rFonts w:ascii="Tahoma" w:hAnsi="Tahoma" w:cs="Tahoma"/>
          <w:color w:val="FA6500"/>
          <w:sz w:val="22"/>
          <w:szCs w:val="22"/>
        </w:rPr>
        <w:t>Multipoint Server 2012</w:t>
      </w:r>
      <w:bookmarkEnd w:id="1553"/>
    </w:p>
    <w:bookmarkEnd w:id="1554"/>
    <w:bookmarkEnd w:id="1555"/>
    <w:bookmarkEnd w:id="1556"/>
    <w:p w:rsidR="00092F30" w:rsidRPr="006224F0" w:rsidRDefault="00092F30" w:rsidP="00092F30">
      <w:pPr>
        <w:ind w:firstLine="360"/>
        <w:rPr>
          <w:rFonts w:cs="Tahoma"/>
        </w:rPr>
      </w:pPr>
    </w:p>
    <w:p w:rsidR="0008452D" w:rsidRPr="005801B1" w:rsidRDefault="00092F30" w:rsidP="00F3003F">
      <w:pPr>
        <w:ind w:left="720"/>
        <w:rPr>
          <w:rFonts w:cs="Tahoma"/>
          <w:lang w:val="de-DE"/>
        </w:rPr>
      </w:pPr>
      <w:r w:rsidRPr="005801B1">
        <w:rPr>
          <w:rFonts w:eastAsia="Calibri" w:cs="Tahoma"/>
          <w:color w:val="000000"/>
          <w:szCs w:val="18"/>
          <w:lang w:val="de-DE"/>
        </w:rPr>
        <w:t>CAL für Windows Multipoint Server 2012 ist die nächste Version von CAL für Windows Multipoint Server</w:t>
      </w:r>
      <w:r w:rsidR="00F3003F">
        <w:rPr>
          <w:rFonts w:eastAsia="Calibri" w:cs="Tahoma"/>
          <w:color w:val="000000"/>
          <w:szCs w:val="18"/>
          <w:lang w:val="de-DE"/>
        </w:rPr>
        <w:t> </w:t>
      </w:r>
      <w:r w:rsidRPr="005801B1">
        <w:rPr>
          <w:rFonts w:eastAsia="Calibri" w:cs="Tahoma"/>
          <w:color w:val="000000"/>
          <w:szCs w:val="18"/>
          <w:lang w:val="de-DE"/>
        </w:rPr>
        <w:t>2011.</w:t>
      </w:r>
    </w:p>
    <w:p w:rsidR="00A434A4" w:rsidRDefault="00A434A4" w:rsidP="00A434A4">
      <w:pPr>
        <w:rPr>
          <w:rFonts w:cs="Tahoma"/>
          <w:lang w:val="de-DE"/>
        </w:rPr>
      </w:pPr>
    </w:p>
    <w:p w:rsidR="00F3003F" w:rsidRDefault="00F3003F" w:rsidP="00A434A4">
      <w:pPr>
        <w:rPr>
          <w:rFonts w:cs="Tahoma"/>
          <w:lang w:val="de-DE"/>
        </w:rPr>
      </w:pPr>
    </w:p>
    <w:p w:rsidR="00F3003F" w:rsidRDefault="00F3003F" w:rsidP="00A434A4">
      <w:pPr>
        <w:rPr>
          <w:rFonts w:cs="Tahoma"/>
          <w:lang w:val="de-DE"/>
        </w:rPr>
      </w:pPr>
    </w:p>
    <w:p w:rsidR="00F3003F" w:rsidRDefault="00F3003F" w:rsidP="00A434A4">
      <w:pPr>
        <w:rPr>
          <w:rFonts w:cs="Tahoma"/>
          <w:lang w:val="de-DE"/>
        </w:rPr>
      </w:pPr>
    </w:p>
    <w:p w:rsidR="00F3003F" w:rsidRPr="005801B1" w:rsidRDefault="00F3003F" w:rsidP="00A434A4">
      <w:pPr>
        <w:rPr>
          <w:rFonts w:cs="Tahoma"/>
          <w:lang w:val="de-DE"/>
        </w:rPr>
      </w:pPr>
    </w:p>
    <w:p w:rsidR="00023FE7" w:rsidRPr="005801B1" w:rsidRDefault="00BA29A7" w:rsidP="00EF2279">
      <w:pPr>
        <w:pStyle w:val="Heading3"/>
        <w:ind w:left="360" w:hanging="360"/>
        <w:rPr>
          <w:rFonts w:ascii="Tahoma" w:hAnsi="Tahoma" w:cs="Tahoma"/>
          <w:lang w:val="de-DE"/>
        </w:rPr>
      </w:pPr>
      <w:bookmarkStart w:id="1557" w:name="_102_Windows_Server"/>
      <w:bookmarkStart w:id="1558" w:name="_Toc336338369"/>
      <w:bookmarkStart w:id="1559" w:name="_Toc352235482"/>
      <w:bookmarkStart w:id="1560" w:name="Srv_97WinSvr08HighPerfCompandHyperV"/>
      <w:bookmarkStart w:id="1561" w:name="Srv_98WinSvr08HighPerfCompandHyperV"/>
      <w:bookmarkStart w:id="1562" w:name="Srv_110WinSvr08R2HPC"/>
      <w:bookmarkStart w:id="1563" w:name="Srv_114WinSvr08R2HPC"/>
      <w:bookmarkEnd w:id="1557"/>
      <w:r w:rsidRPr="005801B1">
        <w:rPr>
          <w:rFonts w:ascii="Tahoma" w:hAnsi="Tahoma" w:cs="Tahoma"/>
          <w:caps/>
          <w:color w:val="F66400"/>
          <w:sz w:val="22"/>
          <w:vertAlign w:val="superscript"/>
          <w:lang w:val="de-DE"/>
        </w:rPr>
        <w:t>102</w:t>
      </w:r>
      <w:r w:rsidRPr="005801B1">
        <w:rPr>
          <w:rFonts w:ascii="Tahoma" w:hAnsi="Tahoma" w:cs="Tahoma"/>
          <w:color w:val="F66400"/>
          <w:sz w:val="22"/>
          <w:lang w:val="de-DE"/>
        </w:rPr>
        <w:t xml:space="preserve"> Windows Server 2008 R2 HPC</w:t>
      </w:r>
      <w:r w:rsidRPr="005801B1">
        <w:rPr>
          <w:rStyle w:val="Heading3Char"/>
          <w:rFonts w:ascii="Tahoma" w:hAnsi="Tahoma" w:cs="Tahoma"/>
          <w:b/>
          <w:color w:val="F66400"/>
          <w:sz w:val="22"/>
          <w:lang w:val="de-DE"/>
        </w:rPr>
        <w:t xml:space="preserve"> Edition</w:t>
      </w:r>
      <w:bookmarkEnd w:id="1558"/>
      <w:bookmarkEnd w:id="1559"/>
      <w:r w:rsidRPr="005801B1">
        <w:rPr>
          <w:rStyle w:val="Heading3Char"/>
          <w:rFonts w:ascii="Tahoma" w:hAnsi="Tahoma" w:cs="Tahoma"/>
          <w:b/>
          <w:color w:val="F66400"/>
          <w:sz w:val="22"/>
          <w:lang w:val="de-DE"/>
        </w:rPr>
        <w:t xml:space="preserve"> </w:t>
      </w:r>
    </w:p>
    <w:bookmarkEnd w:id="1560"/>
    <w:bookmarkEnd w:id="1561"/>
    <w:bookmarkEnd w:id="1562"/>
    <w:bookmarkEnd w:id="1563"/>
    <w:p w:rsidR="00023FE7" w:rsidRPr="005801B1" w:rsidRDefault="00023FE7" w:rsidP="00A434A4">
      <w:pPr>
        <w:rPr>
          <w:rFonts w:cs="Tahoma"/>
          <w:lang w:val="de-DE"/>
        </w:rPr>
      </w:pPr>
    </w:p>
    <w:p w:rsidR="00A434A4" w:rsidRPr="005801B1" w:rsidRDefault="001978C7" w:rsidP="00A434A4">
      <w:pPr>
        <w:spacing w:after="60"/>
        <w:ind w:left="720"/>
        <w:rPr>
          <w:rFonts w:cs="Tahoma"/>
          <w:lang w:val="de-DE"/>
        </w:rPr>
      </w:pPr>
      <w:r w:rsidRPr="005801B1">
        <w:rPr>
          <w:rFonts w:cs="Tahoma"/>
          <w:b/>
          <w:color w:val="000000"/>
          <w:lang w:val="de-DE"/>
        </w:rPr>
        <w:t>Lizenzgewährungen im Zusammenhang mit dem Ende der Lebensdauer von Windows Server HPC Edition</w:t>
      </w:r>
    </w:p>
    <w:p w:rsidR="001978C7" w:rsidRPr="005801B1" w:rsidRDefault="001978C7" w:rsidP="00A434A4">
      <w:pPr>
        <w:ind w:left="720"/>
        <w:rPr>
          <w:rFonts w:cs="Tahoma"/>
          <w:lang w:val="de-DE"/>
        </w:rPr>
      </w:pPr>
      <w:r w:rsidRPr="005801B1">
        <w:rPr>
          <w:rFonts w:cs="Tahoma"/>
          <w:color w:val="000000"/>
          <w:lang w:val="de-DE"/>
        </w:rPr>
        <w:t xml:space="preserve">Windows Server 2008 R2 ist die letzte Version von Windows Server HPC Edition. 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5801B1">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A434A4" w:rsidRPr="005801B1" w:rsidRDefault="00A434A4" w:rsidP="00A434A4">
      <w:pPr>
        <w:ind w:left="720"/>
        <w:rPr>
          <w:rFonts w:cs="Tahoma"/>
          <w:lang w:val="de-DE"/>
        </w:rPr>
      </w:pPr>
    </w:p>
    <w:p w:rsidR="001978C7" w:rsidRPr="005801B1" w:rsidRDefault="001978C7" w:rsidP="00A434A4">
      <w:pPr>
        <w:numPr>
          <w:ilvl w:val="0"/>
          <w:numId w:val="70"/>
        </w:numPr>
        <w:tabs>
          <w:tab w:val="clear" w:pos="360"/>
          <w:tab w:val="num" w:pos="1440"/>
        </w:tabs>
        <w:spacing w:after="60"/>
        <w:ind w:left="1440"/>
        <w:rPr>
          <w:rFonts w:cs="Tahoma"/>
          <w:lang w:val="de-DE"/>
        </w:rPr>
      </w:pPr>
      <w:r w:rsidRPr="005801B1">
        <w:rPr>
          <w:rFonts w:cs="Tahoma"/>
          <w:color w:val="000000"/>
          <w:lang w:val="de-DE"/>
        </w:rPr>
        <w:t>Wenn ein Kunde über eine ungerade Anzahl von Windows Server HPC Edition-Lizenzen verfügt, muss der Kunde auf die nächste gerade Zahl aufrunden, um festzustellen, wie viele Lizenzen ihm gewährt werden.</w:t>
      </w:r>
      <w:r w:rsidR="00F1269E" w:rsidRPr="005801B1">
        <w:rPr>
          <w:rFonts w:cs="Tahoma"/>
          <w:color w:val="000000"/>
          <w:lang w:val="de-DE"/>
        </w:rPr>
        <w:t xml:space="preserve"> </w:t>
      </w:r>
      <w:r w:rsidRPr="005801B1">
        <w:rPr>
          <w:rFonts w:cs="Tahoma"/>
          <w:color w:val="000000"/>
          <w:lang w:val="de-DE"/>
        </w:rPr>
        <w:t>Beispiel: Einem Kunden, der über drei Windows Server HPC Edition-Lizenzen verfügt, werden insgesamt zwei Windows Server 2012 Standard-Lizenzen gewährt.</w:t>
      </w:r>
    </w:p>
    <w:p w:rsidR="001978C7" w:rsidRPr="005801B1" w:rsidRDefault="001978C7" w:rsidP="00A434A4">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Lizenzen, die im Rahmen dieser Gewährung erworben werden, umfassen Software Assurance.</w:t>
      </w:r>
      <w:r w:rsidR="00F1269E" w:rsidRPr="005801B1">
        <w:rPr>
          <w:rFonts w:ascii="Tahoma" w:eastAsia="Calibri" w:hAnsi="Tahoma" w:cs="Tahoma"/>
          <w:sz w:val="18"/>
          <w:szCs w:val="18"/>
          <w:lang w:val="de-DE"/>
        </w:rPr>
        <w:t xml:space="preserve"> </w:t>
      </w:r>
      <w:r w:rsidRPr="005801B1">
        <w:rPr>
          <w:rFonts w:ascii="Tahoma" w:eastAsia="Calibri" w:hAnsi="Tahoma" w:cs="Tahoma"/>
          <w:sz w:val="18"/>
          <w:szCs w:val="18"/>
          <w:lang w:val="de-DE"/>
        </w:rPr>
        <w:t>Diese Software Assurance gilt bis zum Ablauf der Software Assurance für die Qualifizierenden Lizenzen.</w:t>
      </w:r>
    </w:p>
    <w:p w:rsidR="001978C7" w:rsidRPr="005801B1" w:rsidRDefault="001978C7" w:rsidP="00A434A4">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5801B1" w:rsidRDefault="001978C7" w:rsidP="00A434A4">
      <w:pPr>
        <w:numPr>
          <w:ilvl w:val="0"/>
          <w:numId w:val="70"/>
        </w:numPr>
        <w:tabs>
          <w:tab w:val="clear" w:pos="360"/>
          <w:tab w:val="num" w:pos="1440"/>
          <w:tab w:val="left" w:pos="2160"/>
        </w:tabs>
        <w:spacing w:after="60"/>
        <w:ind w:left="1440"/>
        <w:rPr>
          <w:rFonts w:cs="Tahoma"/>
          <w:lang w:val="de-DE"/>
        </w:rPr>
      </w:pPr>
      <w:r w:rsidRPr="005801B1">
        <w:rPr>
          <w:rFonts w:eastAsia="Calibri" w:cs="Tahoma"/>
          <w:szCs w:val="18"/>
          <w:lang w:val="de-DE"/>
        </w:rPr>
        <w:t xml:space="preserve">Bei Upgrade auf Windows Server 2012 Standard unter dieser Gewährung bleiben die bestehenden </w:t>
      </w:r>
      <w:r w:rsidRPr="005801B1">
        <w:rPr>
          <w:rFonts w:cs="Tahoma"/>
          <w:color w:val="000000"/>
          <w:lang w:val="de-DE"/>
        </w:rPr>
        <w:t>Windows Server 2008 R2 HPC Edition</w:t>
      </w:r>
      <w:r w:rsidRPr="005801B1">
        <w:rPr>
          <w:rFonts w:eastAsia="Calibri" w:cs="Tahoma"/>
          <w:szCs w:val="18"/>
          <w:lang w:val="de-DE"/>
        </w:rPr>
        <w:t>-Lizenzen des Kunden gültig.</w:t>
      </w:r>
    </w:p>
    <w:p w:rsidR="001978C7" w:rsidRPr="005801B1" w:rsidRDefault="001978C7" w:rsidP="00A434A4">
      <w:pPr>
        <w:numPr>
          <w:ilvl w:val="0"/>
          <w:numId w:val="70"/>
        </w:numPr>
        <w:tabs>
          <w:tab w:val="clear" w:pos="360"/>
          <w:tab w:val="num" w:pos="1440"/>
        </w:tabs>
        <w:spacing w:after="60"/>
        <w:ind w:left="1440"/>
        <w:rPr>
          <w:rFonts w:cs="Tahoma"/>
          <w:lang w:val="de-DE"/>
        </w:rPr>
      </w:pPr>
      <w:r w:rsidRPr="005801B1">
        <w:rPr>
          <w:rFonts w:cs="Tahoma"/>
          <w:color w:val="000000"/>
          <w:lang w:val="de-DE"/>
        </w:rPr>
        <w:t>Windows Server 2008 R2 HPC Edition-</w:t>
      </w:r>
      <w:r w:rsidRPr="005801B1">
        <w:rPr>
          <w:rFonts w:cs="Tahoma"/>
          <w:bCs/>
          <w:color w:val="000000"/>
          <w:szCs w:val="18"/>
          <w:lang w:val="de-DE"/>
        </w:rPr>
        <w:t xml:space="preserve">Lizenzen, die danach unter derselben Beitrittslaufzeit im Rahmen eines Konzern-, Konzern-Abonnement-, Open Value Subscription-Prozesses oder des </w:t>
      </w:r>
      <w:r w:rsidRPr="005801B1">
        <w:rPr>
          <w:rFonts w:cs="Tahoma"/>
          <w:bCs/>
          <w:color w:val="000000"/>
          <w:szCs w:val="18"/>
          <w:lang w:val="de-DE"/>
        </w:rPr>
        <w:lastRenderedPageBreak/>
        <w:t xml:space="preserve">geplanten jährlichen True Up-Prozesses des EES-Kunden erworben werden, sind ebenfalls Qualifizierende Lizenzen im Sinne der zuvor beschriebenen Gewährung. </w:t>
      </w:r>
    </w:p>
    <w:p w:rsidR="001978C7" w:rsidRPr="005801B1" w:rsidRDefault="001978C7" w:rsidP="00A434A4">
      <w:pPr>
        <w:numPr>
          <w:ilvl w:val="0"/>
          <w:numId w:val="70"/>
        </w:numPr>
        <w:tabs>
          <w:tab w:val="clear" w:pos="360"/>
          <w:tab w:val="num" w:pos="1440"/>
        </w:tabs>
        <w:spacing w:after="60"/>
        <w:ind w:left="1440"/>
        <w:rPr>
          <w:rFonts w:cs="Tahoma"/>
          <w:lang w:val="de-DE"/>
        </w:rPr>
      </w:pPr>
      <w:r w:rsidRPr="005801B1">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A434A4" w:rsidRPr="005801B1" w:rsidRDefault="00A434A4" w:rsidP="00A434A4">
      <w:pPr>
        <w:contextualSpacing/>
        <w:rPr>
          <w:rFonts w:cs="Tahoma"/>
          <w:lang w:val="de-DE"/>
        </w:rPr>
      </w:pPr>
    </w:p>
    <w:p w:rsidR="008C2FF8" w:rsidRPr="005801B1" w:rsidRDefault="001978C7" w:rsidP="008C2FF8">
      <w:pPr>
        <w:spacing w:after="60"/>
        <w:ind w:left="720"/>
        <w:rPr>
          <w:rFonts w:cs="Tahoma"/>
          <w:lang w:val="de-DE"/>
        </w:rPr>
      </w:pPr>
      <w:r w:rsidRPr="005801B1">
        <w:rPr>
          <w:rFonts w:eastAsia="Calibri" w:cs="Tahoma"/>
          <w:b/>
          <w:szCs w:val="18"/>
          <w:lang w:val="de-DE"/>
        </w:rPr>
        <w:t>Zusätzliche Informationen zur Verwendung von Windows Server 2012 für High Performance Computing (HPC)</w:t>
      </w:r>
    </w:p>
    <w:p w:rsidR="002F7203" w:rsidRPr="005801B1" w:rsidRDefault="001978C7" w:rsidP="008C2FF8">
      <w:pPr>
        <w:ind w:left="720"/>
        <w:contextualSpacing/>
        <w:rPr>
          <w:rFonts w:cs="Tahoma"/>
          <w:lang w:val="de-DE"/>
        </w:rPr>
      </w:pPr>
      <w:r w:rsidRPr="005801B1">
        <w:rPr>
          <w:rFonts w:eastAsia="Calibri" w:cs="Tahoma"/>
          <w:szCs w:val="18"/>
          <w:lang w:val="de-DE"/>
        </w:rPr>
        <w:t>Wenn Windows Server 2012 Standard oder Datacenter für High Performance Computing verwendet wird, benötigen Sie keine CALs für den Zugriff auf die Software. Eine „</w:t>
      </w:r>
      <w:r w:rsidRPr="005801B1">
        <w:rPr>
          <w:rFonts w:cs="Tahoma"/>
          <w:lang w:val="de-DE"/>
        </w:rPr>
        <w:t>High Performance Computing („HPC“) Workload“</w:t>
      </w:r>
      <w:r w:rsidRPr="005801B1">
        <w:rPr>
          <w:rFonts w:cs="Tahoma"/>
          <w:b/>
          <w:bCs/>
          <w:lang w:val="de-DE"/>
        </w:rPr>
        <w:t xml:space="preserve"> </w:t>
      </w:r>
      <w:r w:rsidRPr="005801B1">
        <w:rPr>
          <w:rFonts w:cs="Tahoma"/>
          <w:lang w:val="de-DE"/>
        </w:rPr>
        <w:t xml:space="preserve">ist eine Workload, bei der die Serversoftware zur Ausführung eines Clusterknotens verwendet wird und in Verbindung mit anderer </w:t>
      </w:r>
      <w:r w:rsidRPr="00D62EEE">
        <w:rPr>
          <w:rFonts w:cs="Tahoma"/>
          <w:u w:val="single"/>
          <w:lang w:val="de-DE"/>
        </w:rPr>
        <w:t>Softwaregenutzt wird</w:t>
      </w:r>
      <w:r w:rsidRPr="00DE27E0">
        <w:rPr>
          <w:rFonts w:cs="Tahoma"/>
          <w:lang w:val="de-DE"/>
        </w:rPr>
        <w:t xml:space="preserve">, </w:t>
      </w:r>
      <w:r w:rsidRPr="005801B1">
        <w:rPr>
          <w:rFonts w:cs="Tahoma"/>
          <w:lang w:val="de-DE"/>
        </w:rPr>
        <w:t>sofern dies notwendig ist, um die Sicherheits-, Speicher-, Leistungsverbesserungs- und Systemverwaltung auf einem Clusterknoten zur Unterstützung der geclusterten HPC-Anwendungen zu ermöglichen.</w:t>
      </w:r>
      <w:r w:rsidRPr="005801B1">
        <w:rPr>
          <w:rFonts w:eastAsia="Calibri" w:cs="Tahoma"/>
          <w:szCs w:val="18"/>
          <w:lang w:val="de-DE"/>
        </w:rPr>
        <w:t xml:space="preserve"> Zusätzliche Informationen finden Sie in den Produktbenutzungsrechten.</w:t>
      </w:r>
      <w:bookmarkStart w:id="1564" w:name="Srv_1120WinSvr08R2Enterprise"/>
    </w:p>
    <w:p w:rsidR="008C2FF8" w:rsidRDefault="008C2FF8"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Default="00F3003F" w:rsidP="008C2FF8">
      <w:pPr>
        <w:contextualSpacing/>
        <w:rPr>
          <w:rFonts w:cs="Tahoma"/>
          <w:lang w:val="de-DE"/>
        </w:rPr>
      </w:pPr>
    </w:p>
    <w:p w:rsidR="00F3003F" w:rsidRPr="005801B1" w:rsidRDefault="00F3003F" w:rsidP="008C2FF8">
      <w:pPr>
        <w:contextualSpacing/>
        <w:rPr>
          <w:rFonts w:cs="Tahoma"/>
          <w:lang w:val="de-DE"/>
        </w:rPr>
      </w:pPr>
    </w:p>
    <w:p w:rsidR="006D0B36" w:rsidRPr="005801B1" w:rsidRDefault="00BA29A7" w:rsidP="00EF2279">
      <w:pPr>
        <w:pStyle w:val="Heading3"/>
        <w:ind w:left="360" w:hanging="360"/>
        <w:rPr>
          <w:rFonts w:ascii="Tahoma" w:hAnsi="Tahoma" w:cs="Tahoma"/>
          <w:lang w:val="de-DE"/>
        </w:rPr>
      </w:pPr>
      <w:bookmarkStart w:id="1565" w:name="_97_Windows_Server"/>
      <w:bookmarkStart w:id="1566" w:name="_98_Windows_Server"/>
      <w:bookmarkStart w:id="1567" w:name="_103_Windows_Server"/>
      <w:bookmarkStart w:id="1568" w:name="_Toc336338370"/>
      <w:bookmarkStart w:id="1569" w:name="_Toc352235483"/>
      <w:bookmarkStart w:id="1570" w:name="Srv_116WinSvr08R2Enterprise"/>
      <w:bookmarkStart w:id="1571" w:name="Srv_100WinSvr08R2Enterprise"/>
      <w:bookmarkEnd w:id="1565"/>
      <w:bookmarkEnd w:id="1566"/>
      <w:bookmarkEnd w:id="1567"/>
      <w:r w:rsidRPr="005801B1">
        <w:rPr>
          <w:rFonts w:ascii="Tahoma" w:hAnsi="Tahoma" w:cs="Tahoma"/>
          <w:caps/>
          <w:color w:val="F66400"/>
          <w:sz w:val="22"/>
          <w:vertAlign w:val="superscript"/>
          <w:lang w:val="de-DE"/>
        </w:rPr>
        <w:t>103</w:t>
      </w:r>
      <w:r w:rsidRPr="005801B1">
        <w:rPr>
          <w:rFonts w:ascii="Tahoma" w:hAnsi="Tahoma" w:cs="Tahoma"/>
          <w:color w:val="F66400"/>
          <w:sz w:val="22"/>
          <w:lang w:val="de-DE"/>
        </w:rPr>
        <w:t xml:space="preserve"> Windows Server 2008 R2 Enterprise</w:t>
      </w:r>
      <w:bookmarkEnd w:id="1568"/>
      <w:bookmarkEnd w:id="1569"/>
      <w:r w:rsidRPr="005801B1">
        <w:rPr>
          <w:rFonts w:ascii="Tahoma" w:hAnsi="Tahoma" w:cs="Tahoma"/>
          <w:color w:val="F66400"/>
          <w:sz w:val="22"/>
          <w:lang w:val="de-DE"/>
        </w:rPr>
        <w:t xml:space="preserve"> </w:t>
      </w:r>
      <w:bookmarkEnd w:id="1570"/>
    </w:p>
    <w:bookmarkEnd w:id="1564"/>
    <w:bookmarkEnd w:id="1571"/>
    <w:p w:rsidR="00156AE7" w:rsidRPr="005801B1" w:rsidRDefault="00156AE7" w:rsidP="008C2FF8">
      <w:pPr>
        <w:ind w:left="900"/>
        <w:rPr>
          <w:rFonts w:cs="Tahoma"/>
          <w:lang w:val="de-DE"/>
        </w:rPr>
      </w:pPr>
    </w:p>
    <w:p w:rsidR="00171927" w:rsidRPr="005801B1" w:rsidRDefault="00156AE7" w:rsidP="00171927">
      <w:pPr>
        <w:spacing w:after="60"/>
        <w:ind w:left="720"/>
        <w:rPr>
          <w:rFonts w:cs="Tahoma"/>
          <w:lang w:val="de-DE"/>
        </w:rPr>
      </w:pPr>
      <w:r w:rsidRPr="005801B1">
        <w:rPr>
          <w:rFonts w:cs="Tahoma"/>
          <w:b/>
          <w:color w:val="000000"/>
          <w:lang w:val="de-DE"/>
        </w:rPr>
        <w:t>Lizenzgewährungen im Zusammenhang mit dem Ende der Lebensdauer von Windows Server Enterprise</w:t>
      </w:r>
    </w:p>
    <w:p w:rsidR="00156AE7" w:rsidRPr="005801B1" w:rsidRDefault="00156AE7" w:rsidP="008C2FF8">
      <w:pPr>
        <w:ind w:left="720"/>
        <w:rPr>
          <w:rFonts w:cs="Tahoma"/>
          <w:lang w:val="de-DE"/>
        </w:rPr>
      </w:pPr>
      <w:r w:rsidRPr="005801B1">
        <w:rPr>
          <w:rFonts w:cs="Tahoma"/>
          <w:color w:val="000000"/>
          <w:lang w:val="de-DE"/>
        </w:rPr>
        <w:t>Windows Server 2008 R2 ist die letzte Version von Windows Server Enterprise.</w:t>
      </w:r>
      <w:r w:rsidR="00F1269E" w:rsidRPr="005801B1">
        <w:rPr>
          <w:rFonts w:cs="Tahoma"/>
          <w:color w:val="000000"/>
          <w:lang w:val="de-DE"/>
        </w:rPr>
        <w:t xml:space="preserve"> </w:t>
      </w:r>
      <w:r w:rsidRPr="005801B1">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5801B1">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171927" w:rsidRPr="005801B1" w:rsidRDefault="00171927" w:rsidP="00171927">
      <w:pPr>
        <w:spacing w:after="60"/>
        <w:ind w:left="720"/>
        <w:rPr>
          <w:rFonts w:cs="Tahoma"/>
          <w:lang w:val="de-DE"/>
        </w:rPr>
      </w:pP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Zwei Windows Server 2012 Standard-Lizenzen ODER</w:t>
      </w:r>
    </w:p>
    <w:p w:rsidR="00156AE7" w:rsidRPr="006224F0" w:rsidRDefault="00156AE7" w:rsidP="00171927">
      <w:pPr>
        <w:numPr>
          <w:ilvl w:val="0"/>
          <w:numId w:val="66"/>
        </w:numPr>
        <w:spacing w:after="60"/>
        <w:ind w:left="1440"/>
        <w:rPr>
          <w:rFonts w:cs="Tahoma"/>
        </w:rPr>
      </w:pPr>
      <w:r w:rsidRPr="005801B1">
        <w:rPr>
          <w:rFonts w:eastAsia="Calibri" w:cs="Tahoma"/>
          <w:szCs w:val="18"/>
          <w:lang w:val="de-DE"/>
        </w:rPr>
        <w:t>Drei bei Qualifizierenden Lizenzen, die mit SA erworben oder zwischen dem 1. </w:t>
      </w:r>
      <w:r w:rsidRPr="006224F0">
        <w:rPr>
          <w:rFonts w:eastAsia="Calibri" w:cs="Tahoma"/>
          <w:szCs w:val="18"/>
        </w:rPr>
        <w:t>April 2012 und dem 31. August 2012 verlängert wurden, ODER</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Vier Windows Server 20123 Standard-Lizenzen, wenn die tatsächliche Anzahl physischer Prozessoren auf dem Server, dem die Qualifizierende Lizenz zugewiesen ist, vier übersteigt. (In diesen Fällen müssen Kunden die Konfiguration der physischen Hardware dokumentieren, die diese Software vor Ablauf von Software Assurance für die Qualifizierenden Lizenzen unter dem aktuellen Vertrag unterstützt, entweder mit dem Microsoft MAP-Tool oder einer gleichwertigen Software. Diese Gewährung ist nur für eine Qualifizierende Lizenz pro Server verfügbar.)</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Lizenzen, die im Rahmen dieser Gewährung erworben werden, umfassen Software Assurance.</w:t>
      </w:r>
      <w:r w:rsidR="00F1269E" w:rsidRPr="005801B1">
        <w:rPr>
          <w:rFonts w:eastAsia="Calibri" w:cs="Tahoma"/>
          <w:szCs w:val="18"/>
          <w:lang w:val="de-DE"/>
        </w:rPr>
        <w:t xml:space="preserve"> </w:t>
      </w:r>
      <w:r w:rsidRPr="005801B1">
        <w:rPr>
          <w:rFonts w:eastAsia="Calibri" w:cs="Tahoma"/>
          <w:szCs w:val="18"/>
          <w:lang w:val="de-DE"/>
        </w:rPr>
        <w:t>Diese Software Assurance gilt bis zum Ablauf der Software Assurance für die Qualifizierenden Lizenzen.</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 xml:space="preserve">Wenn Kunden zeitlich unbeschränkte Rechte zur Verwendung von Software unter Qualifizierenden Lizenzen erworben haben, sind die unter dieser Gewährung erworbenen Lizenzen ebenfalls zeitlich </w:t>
      </w:r>
      <w:r w:rsidRPr="005801B1">
        <w:rPr>
          <w:rFonts w:eastAsia="Calibri" w:cs="Tahoma"/>
          <w:szCs w:val="18"/>
          <w:lang w:val="de-DE"/>
        </w:rPr>
        <w:lastRenderedPageBreak/>
        <w:t>unbeschränkt; ansonsten laufen unter dieser Gewährung erworbene Lizenzen ab, wenn die zugrunde liegenden Qualifizierenden Lizenzen abgelaufen wären.</w:t>
      </w:r>
      <w:r w:rsidR="00F1269E" w:rsidRPr="005801B1">
        <w:rPr>
          <w:rFonts w:eastAsia="Calibri" w:cs="Tahoma"/>
          <w:szCs w:val="18"/>
          <w:lang w:val="de-DE"/>
        </w:rPr>
        <w:t xml:space="preserve"> </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Bei Upgrade auf Windows Server 2012 Standard unter dieser Gewährung sind die bestehenden Qualifizierenden Lizenzen für Windows Server Enterprise des Kunden nicht mehr gültig.</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F1269E" w:rsidRPr="005801B1">
        <w:rPr>
          <w:rFonts w:eastAsia="Calibri" w:cs="Tahoma"/>
          <w:szCs w:val="18"/>
          <w:lang w:val="de-DE"/>
        </w:rPr>
        <w:t xml:space="preserve"> </w:t>
      </w:r>
    </w:p>
    <w:p w:rsidR="00156AE7" w:rsidRPr="005801B1" w:rsidRDefault="00156AE7" w:rsidP="00171927">
      <w:pPr>
        <w:numPr>
          <w:ilvl w:val="0"/>
          <w:numId w:val="66"/>
        </w:numPr>
        <w:spacing w:after="60"/>
        <w:ind w:left="1440"/>
        <w:rPr>
          <w:rFonts w:cs="Tahoma"/>
          <w:lang w:val="de-DE"/>
        </w:rPr>
      </w:pPr>
      <w:r w:rsidRPr="005801B1">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047339" w:rsidRPr="005801B1" w:rsidRDefault="00047339" w:rsidP="00171927">
      <w:pPr>
        <w:pStyle w:val="EndnoteText"/>
        <w:ind w:left="0"/>
        <w:rPr>
          <w:rFonts w:ascii="Tahoma" w:hAnsi="Tahoma" w:cs="Tahoma"/>
          <w:lang w:val="de-DE"/>
        </w:rPr>
      </w:pPr>
    </w:p>
    <w:p w:rsidR="00EF1978" w:rsidRPr="007F4557" w:rsidRDefault="00BA29A7" w:rsidP="007F4557">
      <w:pPr>
        <w:pStyle w:val="Heading3"/>
        <w:ind w:left="360" w:hanging="360"/>
        <w:rPr>
          <w:rFonts w:ascii="Tahoma" w:hAnsi="Tahoma" w:cs="Tahoma"/>
          <w:lang w:val="de-DE"/>
        </w:rPr>
      </w:pPr>
      <w:bookmarkStart w:id="1572" w:name="_104_Windows_Server"/>
      <w:bookmarkStart w:id="1573" w:name="Srv_1102WinSvr08R2Itanium"/>
      <w:bookmarkStart w:id="1574" w:name="_Toc336338371"/>
      <w:bookmarkStart w:id="1575" w:name="_Toc352235484"/>
      <w:bookmarkStart w:id="1576" w:name="Srv_1132WinSvr08R2Itanium"/>
      <w:bookmarkStart w:id="1577" w:name="Srv_117WinSvr08R2Itanium"/>
      <w:bookmarkStart w:id="1578" w:name="Srv_98WinSvr08StdandHyperV"/>
      <w:bookmarkStart w:id="1579" w:name="Srv_99WinSvr08StdandHyperV"/>
      <w:bookmarkEnd w:id="1572"/>
      <w:r w:rsidRPr="007F4557">
        <w:rPr>
          <w:rFonts w:ascii="Tahoma" w:hAnsi="Tahoma" w:cs="Tahoma"/>
          <w:color w:val="F66400"/>
          <w:sz w:val="22"/>
          <w:vertAlign w:val="superscript"/>
          <w:lang w:val="de-DE"/>
        </w:rPr>
        <w:t>104</w:t>
      </w:r>
      <w:r w:rsidRPr="007F4557">
        <w:rPr>
          <w:rFonts w:ascii="Tahoma" w:hAnsi="Tahoma" w:cs="Tahoma"/>
          <w:color w:val="F66400"/>
          <w:sz w:val="22"/>
          <w:lang w:val="de-DE"/>
        </w:rPr>
        <w:t xml:space="preserve"> Windows Server 2008 R2 für Itanium-basierte Systeme</w:t>
      </w:r>
      <w:bookmarkEnd w:id="1573"/>
      <w:bookmarkEnd w:id="1574"/>
      <w:bookmarkEnd w:id="1575"/>
    </w:p>
    <w:bookmarkEnd w:id="1576"/>
    <w:bookmarkEnd w:id="1577"/>
    <w:p w:rsidR="00376D4B" w:rsidRPr="005801B1" w:rsidRDefault="00376D4B" w:rsidP="007E3162">
      <w:pPr>
        <w:ind w:left="360"/>
        <w:rPr>
          <w:rFonts w:cs="Tahoma"/>
          <w:lang w:val="de-DE"/>
        </w:rPr>
      </w:pPr>
    </w:p>
    <w:p w:rsidR="007E3162" w:rsidRPr="005801B1" w:rsidRDefault="006533DF" w:rsidP="007E3162">
      <w:pPr>
        <w:spacing w:after="60"/>
        <w:ind w:left="720"/>
        <w:rPr>
          <w:rFonts w:cs="Tahoma"/>
          <w:lang w:val="de-DE"/>
        </w:rPr>
      </w:pPr>
      <w:r w:rsidRPr="005801B1">
        <w:rPr>
          <w:rFonts w:cs="Tahoma"/>
          <w:b/>
          <w:color w:val="000000"/>
          <w:lang w:val="de-DE"/>
        </w:rPr>
        <w:t>Lizenzgewährungen im Zusammenhang mit dem Ende der Lebensdauer von Windows Server für Itanium-basierte Systeme</w:t>
      </w:r>
    </w:p>
    <w:p w:rsidR="006533DF" w:rsidRPr="005801B1" w:rsidRDefault="006533DF" w:rsidP="007E3162">
      <w:pPr>
        <w:ind w:left="720"/>
        <w:rPr>
          <w:rFonts w:cs="Tahoma"/>
          <w:lang w:val="de-DE"/>
        </w:rPr>
      </w:pPr>
      <w:r w:rsidRPr="005801B1">
        <w:rPr>
          <w:rFonts w:cs="Tahoma"/>
          <w:color w:val="000000"/>
          <w:lang w:val="de-DE"/>
        </w:rPr>
        <w:t>Windows Server 2008 R2 ist die letzte Version von Windows Server für Itanium-basierte Systeme.</w:t>
      </w:r>
      <w:r w:rsidR="00F1269E" w:rsidRPr="005801B1">
        <w:rPr>
          <w:rFonts w:cs="Tahoma"/>
          <w:color w:val="000000"/>
          <w:lang w:val="de-DE"/>
        </w:rPr>
        <w:t xml:space="preserve"> </w:t>
      </w:r>
      <w:r w:rsidRPr="005801B1">
        <w:rPr>
          <w:rFonts w:cs="Tahoma"/>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5801B1">
        <w:rPr>
          <w:rFonts w:eastAsia="Calibri" w:cs="Tahoma"/>
          <w:szCs w:val="18"/>
          <w:lang w:val="de-DE"/>
        </w:rPr>
        <w:t xml:space="preserve"> auf die Software 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rsidR="007E3162" w:rsidRDefault="007E3162" w:rsidP="007E3162">
      <w:pPr>
        <w:ind w:left="720"/>
        <w:rPr>
          <w:rFonts w:cs="Tahoma"/>
          <w:lang w:val="de-DE"/>
        </w:rPr>
      </w:pPr>
    </w:p>
    <w:p w:rsidR="00F3003F" w:rsidRDefault="00F3003F" w:rsidP="007E3162">
      <w:pPr>
        <w:ind w:left="720"/>
        <w:rPr>
          <w:rFonts w:cs="Tahoma"/>
          <w:lang w:val="de-DE"/>
        </w:rPr>
      </w:pPr>
    </w:p>
    <w:p w:rsidR="00F3003F" w:rsidRPr="005801B1" w:rsidRDefault="00F3003F" w:rsidP="007E3162">
      <w:pPr>
        <w:ind w:left="720"/>
        <w:rPr>
          <w:rFonts w:cs="Tahoma"/>
          <w:lang w:val="de-DE"/>
        </w:rPr>
      </w:pPr>
    </w:p>
    <w:p w:rsidR="006533DF" w:rsidRPr="005801B1" w:rsidRDefault="006533DF" w:rsidP="002A01C2">
      <w:pPr>
        <w:numPr>
          <w:ilvl w:val="0"/>
          <w:numId w:val="70"/>
        </w:numPr>
        <w:tabs>
          <w:tab w:val="clear" w:pos="360"/>
          <w:tab w:val="num" w:pos="1440"/>
        </w:tabs>
        <w:spacing w:after="60"/>
        <w:ind w:left="1440"/>
        <w:rPr>
          <w:rFonts w:cs="Tahoma"/>
          <w:lang w:val="de-DE"/>
        </w:rPr>
      </w:pPr>
      <w:r w:rsidRPr="005801B1">
        <w:rPr>
          <w:rFonts w:cs="Tahoma"/>
          <w:color w:val="000000"/>
          <w:lang w:val="de-DE"/>
        </w:rPr>
        <w:t>Wenn ein Kunde über eine ungerade Anzahl von Qualifizierenden Lizenzen verfügt, muss der Kunde auf die nächste gerade Zahl abrunden, um festzustellen, wie viele Lizenzen ihm gewährt werden.</w:t>
      </w:r>
      <w:r w:rsidR="00F1269E" w:rsidRPr="005801B1">
        <w:rPr>
          <w:rFonts w:cs="Tahoma"/>
          <w:color w:val="000000"/>
          <w:lang w:val="de-DE"/>
        </w:rPr>
        <w:t xml:space="preserve"> </w:t>
      </w:r>
      <w:r w:rsidRPr="005801B1">
        <w:rPr>
          <w:rFonts w:cs="Tahoma"/>
          <w:color w:val="000000"/>
          <w:lang w:val="de-DE"/>
        </w:rPr>
        <w:t xml:space="preserve">Beispiel: Einem Kunden, der über drei Qualifizierende Lizenzen verfügt, wird insgesamt eine Windows Server 2012 Datacenter-Lizenz gewährt. </w:t>
      </w:r>
    </w:p>
    <w:p w:rsidR="006533DF" w:rsidRPr="005801B1" w:rsidRDefault="006533DF" w:rsidP="002A01C2">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Lizenzen, die im Rahmen dieser Gewährung erworben werden, umfassen Software Assurance.</w:t>
      </w:r>
      <w:r w:rsidR="00F1269E" w:rsidRPr="005801B1">
        <w:rPr>
          <w:rFonts w:ascii="Tahoma" w:eastAsia="Calibri" w:hAnsi="Tahoma" w:cs="Tahoma"/>
          <w:sz w:val="18"/>
          <w:szCs w:val="18"/>
          <w:lang w:val="de-DE"/>
        </w:rPr>
        <w:t xml:space="preserve"> </w:t>
      </w:r>
      <w:r w:rsidRPr="005801B1">
        <w:rPr>
          <w:rFonts w:ascii="Tahoma" w:eastAsia="Calibri" w:hAnsi="Tahoma" w:cs="Tahoma"/>
          <w:sz w:val="18"/>
          <w:szCs w:val="18"/>
          <w:lang w:val="de-DE"/>
        </w:rPr>
        <w:t>Diese Software Assurance gilt bis zum Ablauf der Software Assurance für die Qualifizierenden Lizenzen.</w:t>
      </w:r>
    </w:p>
    <w:p w:rsidR="006533DF" w:rsidRPr="005801B1" w:rsidRDefault="006533DF" w:rsidP="002A01C2">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6533DF" w:rsidRPr="005801B1" w:rsidRDefault="006533DF" w:rsidP="002A01C2">
      <w:pPr>
        <w:numPr>
          <w:ilvl w:val="0"/>
          <w:numId w:val="70"/>
        </w:numPr>
        <w:tabs>
          <w:tab w:val="clear" w:pos="360"/>
          <w:tab w:val="num" w:pos="1440"/>
        </w:tabs>
        <w:spacing w:after="60"/>
        <w:ind w:left="1440"/>
        <w:rPr>
          <w:rFonts w:cs="Tahoma"/>
          <w:lang w:val="de-DE"/>
        </w:rPr>
      </w:pPr>
      <w:r w:rsidRPr="005801B1">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6533DF" w:rsidRPr="005801B1" w:rsidRDefault="006533DF" w:rsidP="002A01C2">
      <w:pPr>
        <w:numPr>
          <w:ilvl w:val="0"/>
          <w:numId w:val="70"/>
        </w:numPr>
        <w:tabs>
          <w:tab w:val="clear" w:pos="360"/>
          <w:tab w:val="num" w:pos="1440"/>
        </w:tabs>
        <w:spacing w:after="60"/>
        <w:ind w:left="1440"/>
        <w:rPr>
          <w:rFonts w:cs="Tahoma"/>
          <w:lang w:val="de-DE"/>
        </w:rPr>
      </w:pPr>
      <w:r w:rsidRPr="005801B1">
        <w:rPr>
          <w:rFonts w:cs="Tahoma"/>
          <w:color w:val="000000"/>
          <w:lang w:val="de-DE"/>
        </w:rPr>
        <w:t xml:space="preserve">Lizenzen für Windows Server 2008 R2 für Itanium-basierte Systeme, </w:t>
      </w:r>
      <w:r w:rsidRPr="005801B1">
        <w:rPr>
          <w:rFonts w:cs="Tahoma"/>
          <w:bCs/>
          <w:color w:val="000000"/>
          <w:szCs w:val="18"/>
          <w:lang w:val="de-DE"/>
        </w:rPr>
        <w:t>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F1269E" w:rsidRPr="005801B1">
        <w:rPr>
          <w:rFonts w:cs="Tahoma"/>
          <w:bCs/>
          <w:color w:val="000000"/>
          <w:szCs w:val="18"/>
          <w:lang w:val="de-DE"/>
        </w:rPr>
        <w:t xml:space="preserve"> </w:t>
      </w:r>
    </w:p>
    <w:p w:rsidR="006533DF" w:rsidRPr="005801B1" w:rsidRDefault="006533DF" w:rsidP="002A01C2">
      <w:pPr>
        <w:numPr>
          <w:ilvl w:val="0"/>
          <w:numId w:val="70"/>
        </w:numPr>
        <w:tabs>
          <w:tab w:val="clear" w:pos="360"/>
          <w:tab w:val="num" w:pos="1440"/>
        </w:tabs>
        <w:spacing w:after="60"/>
        <w:ind w:left="1440"/>
        <w:rPr>
          <w:rFonts w:cs="Tahoma"/>
          <w:lang w:val="de-DE"/>
        </w:rPr>
      </w:pPr>
      <w:r w:rsidRPr="005801B1">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D63C1B" w:rsidRPr="005801B1" w:rsidRDefault="00D63C1B" w:rsidP="007E3162">
      <w:pPr>
        <w:rPr>
          <w:rFonts w:cs="Tahoma"/>
          <w:lang w:val="de-DE"/>
        </w:rPr>
      </w:pPr>
      <w:bookmarkStart w:id="1580" w:name="_117_Windows_Server"/>
      <w:bookmarkEnd w:id="1578"/>
      <w:bookmarkEnd w:id="1579"/>
      <w:bookmarkEnd w:id="1580"/>
    </w:p>
    <w:p w:rsidR="00FE1A01" w:rsidRPr="005801B1" w:rsidRDefault="00BA29A7" w:rsidP="00EF2279">
      <w:pPr>
        <w:pStyle w:val="Heading3"/>
        <w:rPr>
          <w:rFonts w:ascii="Tahoma" w:hAnsi="Tahoma" w:cs="Tahoma"/>
          <w:lang w:val="de-DE"/>
        </w:rPr>
      </w:pPr>
      <w:bookmarkStart w:id="1581" w:name="_116_Windows_Server"/>
      <w:bookmarkStart w:id="1582" w:name="_105_CAL_für"/>
      <w:bookmarkStart w:id="1583" w:name="_Toc336338372"/>
      <w:bookmarkStart w:id="1584" w:name="_Toc352235485"/>
      <w:bookmarkStart w:id="1585" w:name="Srv_101Win2008RemoteCALandExtConn"/>
      <w:bookmarkStart w:id="1586" w:name="Srv_115Win2008RemoteCALandExtConn"/>
      <w:bookmarkStart w:id="1587" w:name="Srv_119Win2008RemoteCALandExtConn"/>
      <w:bookmarkStart w:id="1588" w:name="Srv_101WindowsSvr2008RemoteDesktop"/>
      <w:bookmarkEnd w:id="1581"/>
      <w:bookmarkEnd w:id="1582"/>
      <w:r w:rsidRPr="005801B1">
        <w:rPr>
          <w:rStyle w:val="Heading3Char"/>
          <w:rFonts w:ascii="Tahoma" w:hAnsi="Tahoma" w:cs="Tahoma"/>
          <w:b/>
          <w:caps/>
          <w:color w:val="F66400"/>
          <w:sz w:val="22"/>
          <w:vertAlign w:val="superscript"/>
          <w:lang w:val="de-DE"/>
        </w:rPr>
        <w:t>105</w:t>
      </w:r>
      <w:r w:rsidRPr="00F3003F">
        <w:rPr>
          <w:rStyle w:val="Heading3Char"/>
          <w:rFonts w:ascii="Tahoma" w:hAnsi="Tahoma" w:cs="Tahoma"/>
          <w:b/>
          <w:caps/>
          <w:color w:val="F66400"/>
          <w:sz w:val="22"/>
          <w:lang w:val="de-DE"/>
        </w:rPr>
        <w:t xml:space="preserve"> </w:t>
      </w:r>
      <w:r w:rsidRPr="005801B1">
        <w:rPr>
          <w:rFonts w:ascii="Tahoma" w:hAnsi="Tahoma" w:cs="Tahoma"/>
          <w:color w:val="F66400"/>
          <w:sz w:val="22"/>
          <w:lang w:val="de-DE"/>
        </w:rPr>
        <w:t>CAL für Windows Server 2012</w:t>
      </w:r>
      <w:bookmarkEnd w:id="1583"/>
      <w:bookmarkEnd w:id="1584"/>
    </w:p>
    <w:p w:rsidR="00FE1A01" w:rsidRPr="005801B1" w:rsidRDefault="00FE1A01" w:rsidP="002A01C2">
      <w:pPr>
        <w:rPr>
          <w:rFonts w:cs="Tahoma"/>
          <w:lang w:val="de-DE"/>
        </w:rPr>
      </w:pPr>
    </w:p>
    <w:p w:rsidR="00FE1A01" w:rsidRPr="005801B1" w:rsidRDefault="00FE1A01" w:rsidP="002A01C2">
      <w:pPr>
        <w:ind w:left="720"/>
        <w:rPr>
          <w:rFonts w:cs="Tahoma"/>
          <w:lang w:val="de-DE"/>
        </w:rPr>
      </w:pPr>
      <w:r w:rsidRPr="005801B1">
        <w:rPr>
          <w:rFonts w:cs="Tahoma"/>
          <w:szCs w:val="18"/>
          <w:lang w:val="de-DE"/>
        </w:rPr>
        <w:t>CAL für Windows Server 2012 ist die nächste Version von CAL für Windows Server 2008.</w:t>
      </w:r>
    </w:p>
    <w:p w:rsidR="002A01C2" w:rsidRPr="005801B1" w:rsidRDefault="002A01C2" w:rsidP="002A01C2">
      <w:pPr>
        <w:ind w:left="720"/>
        <w:rPr>
          <w:rFonts w:cs="Tahoma"/>
          <w:lang w:val="de-DE"/>
        </w:rPr>
      </w:pPr>
    </w:p>
    <w:p w:rsidR="002A01C2" w:rsidRPr="005801B1" w:rsidRDefault="00FE1A01" w:rsidP="002A01C2">
      <w:pPr>
        <w:spacing w:after="60"/>
        <w:ind w:left="720"/>
        <w:rPr>
          <w:rFonts w:cs="Tahoma"/>
          <w:lang w:val="de-DE"/>
        </w:rPr>
      </w:pPr>
      <w:r w:rsidRPr="005801B1">
        <w:rPr>
          <w:rFonts w:eastAsia="Calibri" w:cs="Tahoma"/>
          <w:b/>
          <w:szCs w:val="18"/>
          <w:lang w:val="de-DE"/>
        </w:rPr>
        <w:t>Verwendung von Windows Server 2012 als Webserver</w:t>
      </w:r>
    </w:p>
    <w:p w:rsidR="00FE1A01" w:rsidRPr="005801B1" w:rsidRDefault="00FE1A01" w:rsidP="002A01C2">
      <w:pPr>
        <w:ind w:left="720"/>
        <w:rPr>
          <w:rFonts w:cs="Tahoma"/>
          <w:lang w:val="de-DE"/>
        </w:rPr>
      </w:pPr>
      <w:r w:rsidRPr="005801B1">
        <w:rPr>
          <w:rFonts w:cs="Tahoma"/>
          <w:color w:val="000000"/>
          <w:szCs w:val="18"/>
          <w:lang w:val="de-DE"/>
        </w:rPr>
        <w:lastRenderedPageBreak/>
        <w:t>Wenn Windows Server 2012 Standard oder Datacenter als Webserver verwendet wird, benötigen Sie keine CALs für den Zugriff auf die Software. Eine „Web Workload“ bedeutet Folgendes:</w:t>
      </w:r>
    </w:p>
    <w:p w:rsidR="002A01C2" w:rsidRPr="005801B1" w:rsidRDefault="002A01C2" w:rsidP="002A01C2">
      <w:pPr>
        <w:pStyle w:val="PURBody-Indented"/>
        <w:spacing w:after="0"/>
        <w:ind w:left="720"/>
        <w:rPr>
          <w:rFonts w:ascii="Tahoma" w:hAnsi="Tahoma" w:cs="Tahoma"/>
          <w:lang w:val="de-DE"/>
        </w:rPr>
      </w:pPr>
    </w:p>
    <w:p w:rsidR="002A01C2" w:rsidRPr="005801B1" w:rsidRDefault="006707A3" w:rsidP="002A01C2">
      <w:pPr>
        <w:pStyle w:val="PURBody-Indented"/>
        <w:spacing w:after="60"/>
        <w:ind w:left="720"/>
        <w:rPr>
          <w:rFonts w:ascii="Tahoma" w:hAnsi="Tahoma" w:cs="Tahoma"/>
          <w:lang w:val="de-DE"/>
        </w:rPr>
      </w:pPr>
      <w:r w:rsidRPr="005801B1">
        <w:rPr>
          <w:rFonts w:ascii="Tahoma" w:hAnsi="Tahoma" w:cs="Tahoma"/>
          <w:b/>
          <w:bCs/>
          <w:sz w:val="18"/>
          <w:szCs w:val="18"/>
          <w:lang w:val="de-DE"/>
        </w:rPr>
        <w:t>Web Workload</w:t>
      </w:r>
      <w:r w:rsidRPr="005801B1">
        <w:rPr>
          <w:rFonts w:ascii="Tahoma" w:hAnsi="Tahoma" w:cs="Tahoma"/>
          <w:b/>
          <w:sz w:val="18"/>
          <w:szCs w:val="18"/>
          <w:lang w:val="de-DE"/>
        </w:rPr>
        <w:t xml:space="preserve"> (Internet-Weblösungen)</w:t>
      </w:r>
    </w:p>
    <w:p w:rsidR="006707A3" w:rsidRPr="005801B1" w:rsidRDefault="006707A3" w:rsidP="002A01C2">
      <w:pPr>
        <w:pStyle w:val="PURBody-Indented"/>
        <w:spacing w:after="0"/>
        <w:ind w:left="720"/>
        <w:rPr>
          <w:rFonts w:ascii="Tahoma" w:hAnsi="Tahoma" w:cs="Tahoma"/>
          <w:lang w:val="de-DE"/>
        </w:rPr>
      </w:pPr>
      <w:r w:rsidRPr="005801B1">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2A01C2" w:rsidRPr="005801B1" w:rsidRDefault="002A01C2" w:rsidP="002A01C2">
      <w:pPr>
        <w:pStyle w:val="PURBody-Indented"/>
        <w:spacing w:after="0"/>
        <w:ind w:firstLine="450"/>
        <w:rPr>
          <w:rFonts w:ascii="Tahoma" w:hAnsi="Tahoma" w:cs="Tahoma"/>
          <w:lang w:val="de-DE"/>
        </w:rPr>
      </w:pPr>
    </w:p>
    <w:p w:rsidR="006707A3" w:rsidRPr="005801B1" w:rsidRDefault="006707A3" w:rsidP="002A01C2">
      <w:pPr>
        <w:pStyle w:val="PURBody-Indented"/>
        <w:spacing w:after="0"/>
        <w:ind w:firstLine="450"/>
        <w:rPr>
          <w:rFonts w:ascii="Tahoma" w:hAnsi="Tahoma" w:cs="Tahoma"/>
          <w:lang w:val="de-DE"/>
        </w:rPr>
      </w:pPr>
      <w:r w:rsidRPr="005801B1">
        <w:rPr>
          <w:rFonts w:ascii="Tahoma" w:hAnsi="Tahoma" w:cs="Tahoma"/>
          <w:sz w:val="18"/>
          <w:szCs w:val="18"/>
          <w:lang w:val="de-DE"/>
        </w:rPr>
        <w:t>Sie dürfen die Software in „Internet-Weblösungen“ zur Ausführung von Folgendem verwenden:</w:t>
      </w:r>
    </w:p>
    <w:p w:rsidR="002A01C2" w:rsidRPr="005801B1" w:rsidRDefault="002A01C2" w:rsidP="002A01C2">
      <w:pPr>
        <w:pStyle w:val="PURBody-Indented"/>
        <w:spacing w:after="0"/>
        <w:ind w:firstLine="450"/>
        <w:rPr>
          <w:rFonts w:ascii="Tahoma" w:hAnsi="Tahoma" w:cs="Tahoma"/>
          <w:lang w:val="de-DE"/>
        </w:rPr>
      </w:pPr>
    </w:p>
    <w:p w:rsidR="006707A3" w:rsidRPr="005801B1" w:rsidRDefault="006707A3" w:rsidP="002A01C2">
      <w:pPr>
        <w:pStyle w:val="PURBullet-Indented"/>
        <w:numPr>
          <w:ilvl w:val="0"/>
          <w:numId w:val="148"/>
        </w:numPr>
        <w:spacing w:after="60" w:line="240" w:lineRule="auto"/>
        <w:ind w:left="1440" w:hanging="360"/>
        <w:contextualSpacing w:val="0"/>
        <w:rPr>
          <w:rFonts w:ascii="Tahoma" w:hAnsi="Tahoma" w:cs="Tahoma"/>
          <w:lang w:val="de-DE"/>
        </w:rPr>
      </w:pPr>
      <w:r w:rsidRPr="005801B1">
        <w:rPr>
          <w:rFonts w:ascii="Tahoma" w:hAnsi="Tahoma" w:cs="Tahoma"/>
          <w:sz w:val="18"/>
          <w:szCs w:val="18"/>
          <w:lang w:val="de-DE"/>
        </w:rPr>
        <w:t>Webserver-Software (z. B. Microsoft-Internetinformationsdienste) und Management oder Security Agents (z. B. den System Center Operations Manager-Agent)</w:t>
      </w:r>
    </w:p>
    <w:p w:rsidR="006707A3" w:rsidRPr="005801B1" w:rsidRDefault="006707A3" w:rsidP="002A01C2">
      <w:pPr>
        <w:pStyle w:val="PURBullet-Indented"/>
        <w:numPr>
          <w:ilvl w:val="0"/>
          <w:numId w:val="148"/>
        </w:numPr>
        <w:spacing w:after="60" w:line="240" w:lineRule="auto"/>
        <w:ind w:left="1440" w:hanging="360"/>
        <w:contextualSpacing w:val="0"/>
        <w:rPr>
          <w:rFonts w:ascii="Tahoma" w:hAnsi="Tahoma" w:cs="Tahoma"/>
          <w:lang w:val="de-DE"/>
        </w:rPr>
      </w:pPr>
      <w:r w:rsidRPr="005801B1">
        <w:rPr>
          <w:rFonts w:ascii="Tahoma" w:hAnsi="Tahoma" w:cs="Tahoma"/>
          <w:sz w:val="18"/>
          <w:szCs w:val="18"/>
          <w:lang w:val="de-DE"/>
        </w:rPr>
        <w:t xml:space="preserve">Datenbankmodulsoftware (z. B. Microsoft SQL Server) ausschließlich zur Unterstützung von Internet-Weblösungen </w:t>
      </w:r>
    </w:p>
    <w:p w:rsidR="006707A3" w:rsidRPr="005801B1" w:rsidRDefault="006707A3" w:rsidP="002A01C2">
      <w:pPr>
        <w:pStyle w:val="PURBullet-Indented"/>
        <w:numPr>
          <w:ilvl w:val="0"/>
          <w:numId w:val="148"/>
        </w:numPr>
        <w:spacing w:after="60" w:line="240" w:lineRule="auto"/>
        <w:ind w:left="1440" w:hanging="360"/>
        <w:contextualSpacing w:val="0"/>
        <w:rPr>
          <w:rFonts w:ascii="Tahoma" w:hAnsi="Tahoma" w:cs="Tahoma"/>
          <w:lang w:val="de-DE"/>
        </w:rPr>
      </w:pPr>
      <w:r w:rsidRPr="005801B1">
        <w:rPr>
          <w:rFonts w:ascii="Tahoma" w:hAnsi="Tahoma" w:cs="Tahoma"/>
          <w:sz w:val="18"/>
          <w:szCs w:val="18"/>
          <w:lang w:val="de-DE"/>
        </w:rPr>
        <w:t>der Domain Name System (DNS)-Dienst zur Auflösung von Internetnamen in IP-Adressen, sofern es sich hierbei nicht um die einzige Funktion dieser Instanz der Software handelt.</w:t>
      </w:r>
    </w:p>
    <w:p w:rsidR="000D5F24" w:rsidRPr="005801B1" w:rsidRDefault="000D5F24">
      <w:pPr>
        <w:rPr>
          <w:rFonts w:cs="Tahoma"/>
          <w:lang w:val="de-DE"/>
        </w:rPr>
      </w:pPr>
    </w:p>
    <w:p w:rsidR="002A01C2" w:rsidRPr="005801B1" w:rsidRDefault="00FE1A01" w:rsidP="002A01C2">
      <w:pPr>
        <w:spacing w:after="60"/>
        <w:ind w:left="720"/>
        <w:rPr>
          <w:rFonts w:cs="Tahoma"/>
          <w:lang w:val="de-DE"/>
        </w:rPr>
      </w:pPr>
      <w:r w:rsidRPr="005801B1">
        <w:rPr>
          <w:rFonts w:eastAsia="Calibri" w:cs="Tahoma"/>
          <w:b/>
          <w:szCs w:val="18"/>
          <w:lang w:val="de-DE"/>
        </w:rPr>
        <w:t>Verwenden von Windows Server 2012 für High Performance Computing (HPC)</w:t>
      </w:r>
    </w:p>
    <w:p w:rsidR="00376D4B" w:rsidRPr="005801B1" w:rsidRDefault="00FE1A01" w:rsidP="00D62EEE">
      <w:pPr>
        <w:ind w:left="720"/>
        <w:rPr>
          <w:rFonts w:cs="Tahoma"/>
          <w:lang w:val="de-DE"/>
        </w:rPr>
      </w:pPr>
      <w:r w:rsidRPr="005801B1">
        <w:rPr>
          <w:rFonts w:cs="Tahoma"/>
          <w:color w:val="000000"/>
          <w:lang w:val="de-DE"/>
        </w:rPr>
        <w:t>Wenn Windows Server 2012 Standard oder Datacenter für High Performance Computing verwendet wird, benötigen Sie keine CALs für den Zugriff auf die Software. Eine „High Performance Computing (</w:t>
      </w:r>
      <w:r w:rsidR="00D62EEE">
        <w:rPr>
          <w:rFonts w:cs="Tahoma"/>
          <w:color w:val="000000"/>
          <w:lang w:val="de-DE"/>
        </w:rPr>
        <w:t>„</w:t>
      </w:r>
      <w:r w:rsidRPr="005801B1">
        <w:rPr>
          <w:rFonts w:cs="Tahoma"/>
          <w:color w:val="000000"/>
          <w:lang w:val="de-DE"/>
        </w:rPr>
        <w:t>HPC</w:t>
      </w:r>
      <w:r w:rsidR="00D62EEE">
        <w:rPr>
          <w:rFonts w:cs="Tahoma"/>
          <w:color w:val="000000"/>
          <w:lang w:val="de-DE"/>
        </w:rPr>
        <w:t>“</w:t>
      </w:r>
      <w:r w:rsidRPr="005801B1">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585"/>
      <w:bookmarkEnd w:id="1586"/>
      <w:bookmarkEnd w:id="1587"/>
    </w:p>
    <w:p w:rsidR="00376D4B" w:rsidRPr="005801B1" w:rsidRDefault="00376D4B" w:rsidP="002A01C2">
      <w:pPr>
        <w:pStyle w:val="ListParagraph"/>
        <w:ind w:left="0"/>
        <w:contextualSpacing w:val="0"/>
        <w:rPr>
          <w:rFonts w:ascii="Tahoma" w:hAnsi="Tahoma" w:cs="Tahoma"/>
          <w:lang w:val="de-DE"/>
        </w:rPr>
      </w:pPr>
    </w:p>
    <w:p w:rsidR="00F745E1" w:rsidRPr="005801B1" w:rsidRDefault="00BA29A7" w:rsidP="00F745E1">
      <w:pPr>
        <w:pStyle w:val="Heading3"/>
        <w:ind w:left="360" w:hanging="360"/>
        <w:rPr>
          <w:rFonts w:ascii="Tahoma" w:hAnsi="Tahoma" w:cs="Tahoma"/>
          <w:lang w:val="de-DE"/>
        </w:rPr>
      </w:pPr>
      <w:bookmarkStart w:id="1589" w:name="_114_Windows_Server"/>
      <w:bookmarkStart w:id="1590" w:name="_106_Windows_Server"/>
      <w:bookmarkStart w:id="1591" w:name="_Toc336338373"/>
      <w:bookmarkStart w:id="1592" w:name="_Toc352235486"/>
      <w:bookmarkStart w:id="1593" w:name="Srv_111WinSvr08R2Datacenter"/>
      <w:bookmarkStart w:id="1594" w:name="Srv_115WinSvr08R2Datacenter"/>
      <w:bookmarkEnd w:id="1589"/>
      <w:bookmarkEnd w:id="1590"/>
      <w:r w:rsidRPr="005801B1">
        <w:rPr>
          <w:rFonts w:ascii="Tahoma" w:hAnsi="Tahoma" w:cs="Tahoma"/>
          <w:caps/>
          <w:color w:val="F66400"/>
          <w:sz w:val="22"/>
          <w:vertAlign w:val="superscript"/>
          <w:lang w:val="de-DE"/>
        </w:rPr>
        <w:t>106</w:t>
      </w:r>
      <w:r w:rsidRPr="00F3003F">
        <w:rPr>
          <w:rFonts w:ascii="Tahoma" w:hAnsi="Tahoma" w:cs="Tahoma"/>
          <w:caps/>
          <w:color w:val="F66400"/>
          <w:sz w:val="22"/>
          <w:lang w:val="de-DE"/>
        </w:rPr>
        <w:t xml:space="preserve"> </w:t>
      </w:r>
      <w:r w:rsidRPr="005801B1">
        <w:rPr>
          <w:rFonts w:ascii="Tahoma" w:hAnsi="Tahoma" w:cs="Tahoma"/>
          <w:color w:val="F66400"/>
          <w:sz w:val="22"/>
          <w:lang w:val="de-DE"/>
        </w:rPr>
        <w:t>Windows Server 2008 R2 Datacenter</w:t>
      </w:r>
      <w:bookmarkEnd w:id="1591"/>
      <w:bookmarkEnd w:id="1592"/>
      <w:r w:rsidRPr="005801B1">
        <w:rPr>
          <w:rFonts w:ascii="Tahoma" w:hAnsi="Tahoma" w:cs="Tahoma"/>
          <w:color w:val="F66400"/>
          <w:sz w:val="22"/>
          <w:lang w:val="de-DE"/>
        </w:rPr>
        <w:t xml:space="preserve"> </w:t>
      </w:r>
    </w:p>
    <w:bookmarkEnd w:id="1593"/>
    <w:bookmarkEnd w:id="1594"/>
    <w:p w:rsidR="00F745E1" w:rsidRPr="005801B1" w:rsidRDefault="00F745E1" w:rsidP="00F745E1">
      <w:pPr>
        <w:ind w:left="900"/>
        <w:rPr>
          <w:rFonts w:cs="Tahoma"/>
          <w:lang w:val="de-DE"/>
        </w:rPr>
      </w:pPr>
    </w:p>
    <w:p w:rsidR="002A01C2" w:rsidRPr="005801B1" w:rsidRDefault="00F745E1" w:rsidP="002A01C2">
      <w:pPr>
        <w:spacing w:after="60"/>
        <w:ind w:left="720"/>
        <w:rPr>
          <w:rFonts w:cs="Tahoma"/>
          <w:lang w:val="de-DE"/>
        </w:rPr>
      </w:pPr>
      <w:r w:rsidRPr="005801B1">
        <w:rPr>
          <w:rFonts w:cs="Tahoma"/>
          <w:b/>
          <w:color w:val="000000"/>
          <w:lang w:val="de-DE"/>
        </w:rPr>
        <w:t>Lizenzgewährungen im Zusammenhang mit der Änderung des Lizenzmodells für Windows Server Datacenter</w:t>
      </w:r>
    </w:p>
    <w:p w:rsidR="00F745E1" w:rsidRPr="005801B1" w:rsidRDefault="00F745E1" w:rsidP="00F745E1">
      <w:pPr>
        <w:spacing w:after="200"/>
        <w:ind w:left="720"/>
        <w:rPr>
          <w:rFonts w:cs="Tahoma"/>
          <w:lang w:val="de-DE"/>
        </w:rPr>
      </w:pPr>
      <w:r w:rsidRPr="005801B1">
        <w:rPr>
          <w:rFonts w:cs="Tahoma"/>
          <w:color w:val="000000"/>
          <w:lang w:val="de-DE"/>
        </w:rPr>
        <w:t>Windows Server 2012 Datacenter wird unter einem neuen Lizenzmodell lizenziert, unter dem jede Lizenz bis zu zwei physische Prozessoren abdecken kann. 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5801B1">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Datacenter-Prozessorlizenz gewährt wird. </w:t>
      </w:r>
    </w:p>
    <w:p w:rsidR="00F745E1" w:rsidRPr="005801B1" w:rsidRDefault="00F745E1" w:rsidP="00C45359">
      <w:pPr>
        <w:numPr>
          <w:ilvl w:val="0"/>
          <w:numId w:val="66"/>
        </w:numPr>
        <w:spacing w:afterLines="60" w:after="144"/>
        <w:ind w:left="1440" w:hanging="274"/>
        <w:rPr>
          <w:rFonts w:cs="Tahoma"/>
          <w:lang w:val="de-DE"/>
        </w:rPr>
      </w:pPr>
      <w:r w:rsidRPr="005801B1">
        <w:rPr>
          <w:rFonts w:cs="Tahoma"/>
          <w:color w:val="000000"/>
          <w:lang w:val="de-DE"/>
        </w:rPr>
        <w:t>Wenn ein Kunde über eine ungerade Anzahl von Qualifizierenden Lizenzen verfügt, muss der Kunde auf die nächste gerade Zahl abrunden, um festzustellen, wie viele Lizenzen ihm gewährt werden.</w:t>
      </w:r>
      <w:r w:rsidR="00F1269E" w:rsidRPr="005801B1">
        <w:rPr>
          <w:rFonts w:cs="Tahoma"/>
          <w:color w:val="000000"/>
          <w:lang w:val="de-DE"/>
        </w:rPr>
        <w:t xml:space="preserve"> </w:t>
      </w:r>
      <w:r w:rsidRPr="005801B1">
        <w:rPr>
          <w:rFonts w:cs="Tahoma"/>
          <w:color w:val="000000"/>
          <w:lang w:val="de-DE"/>
        </w:rPr>
        <w:t xml:space="preserve">Beispiel: Einem Kunden, der über drei Qualifizierende Lizenzen verfügt, wird insgesamt eine Windows Server 2012 Datacenter-Lizenz gewährt. </w:t>
      </w:r>
    </w:p>
    <w:p w:rsidR="00F745E1" w:rsidRPr="005801B1" w:rsidRDefault="00F745E1" w:rsidP="00C45359">
      <w:pPr>
        <w:numPr>
          <w:ilvl w:val="0"/>
          <w:numId w:val="66"/>
        </w:numPr>
        <w:tabs>
          <w:tab w:val="left" w:pos="990"/>
        </w:tabs>
        <w:spacing w:afterLines="60" w:after="144"/>
        <w:ind w:left="1440" w:hanging="274"/>
        <w:rPr>
          <w:rFonts w:cs="Tahoma"/>
          <w:lang w:val="de-DE"/>
        </w:rPr>
      </w:pPr>
      <w:r w:rsidRPr="005801B1">
        <w:rPr>
          <w:rFonts w:eastAsia="Calibri" w:cs="Tahoma"/>
          <w:szCs w:val="18"/>
          <w:lang w:val="de-DE"/>
        </w:rPr>
        <w:t>Lizenzen, die im Rahmen dieser Gewährung erworben werden, umfassen Software Assurance.</w:t>
      </w:r>
      <w:r w:rsidR="00F1269E" w:rsidRPr="005801B1">
        <w:rPr>
          <w:rFonts w:eastAsia="Calibri" w:cs="Tahoma"/>
          <w:szCs w:val="18"/>
          <w:lang w:val="de-DE"/>
        </w:rPr>
        <w:t xml:space="preserve"> </w:t>
      </w:r>
      <w:r w:rsidRPr="005801B1">
        <w:rPr>
          <w:rFonts w:eastAsia="Calibri" w:cs="Tahoma"/>
          <w:szCs w:val="18"/>
          <w:lang w:val="de-DE"/>
        </w:rPr>
        <w:t>Diese Software Assurance gilt bis zum Ablauf der Software Assurance für die Qualifizierenden Lizenzen.</w:t>
      </w:r>
    </w:p>
    <w:p w:rsidR="00F745E1" w:rsidRPr="005801B1" w:rsidRDefault="00F745E1" w:rsidP="00C45359">
      <w:pPr>
        <w:numPr>
          <w:ilvl w:val="0"/>
          <w:numId w:val="66"/>
        </w:numPr>
        <w:tabs>
          <w:tab w:val="left" w:pos="990"/>
        </w:tabs>
        <w:spacing w:afterLines="60" w:after="144"/>
        <w:ind w:left="1440" w:hanging="274"/>
        <w:rPr>
          <w:rFonts w:cs="Tahoma"/>
          <w:lang w:val="de-DE"/>
        </w:rPr>
      </w:pPr>
      <w:r w:rsidRPr="005801B1">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5801B1" w:rsidRDefault="00F745E1" w:rsidP="00C45359">
      <w:pPr>
        <w:numPr>
          <w:ilvl w:val="0"/>
          <w:numId w:val="70"/>
        </w:numPr>
        <w:spacing w:afterLines="60" w:after="144"/>
        <w:ind w:left="1440" w:hanging="274"/>
        <w:rPr>
          <w:rFonts w:cs="Tahoma"/>
          <w:lang w:val="de-DE"/>
        </w:rPr>
      </w:pPr>
      <w:r w:rsidRPr="005801B1">
        <w:rPr>
          <w:rFonts w:eastAsia="Calibri" w:cs="Tahoma"/>
          <w:szCs w:val="18"/>
          <w:lang w:val="de-DE"/>
        </w:rPr>
        <w:t>Bei Upgrade auf Windows Server 2012 Datacenter unter dieser Gewährung sind die bestehenden Qualifizierenden Lizenzen für Windows Server 2008 R2 Datacenter des Kunden nicht mehr gültig.</w:t>
      </w:r>
    </w:p>
    <w:p w:rsidR="00F745E1" w:rsidRPr="005801B1" w:rsidRDefault="00F745E1" w:rsidP="00C45359">
      <w:pPr>
        <w:numPr>
          <w:ilvl w:val="0"/>
          <w:numId w:val="70"/>
        </w:numPr>
        <w:spacing w:afterLines="60" w:after="144"/>
        <w:ind w:left="1440" w:hanging="274"/>
        <w:rPr>
          <w:rFonts w:cs="Tahoma"/>
          <w:lang w:val="de-DE"/>
        </w:rPr>
      </w:pPr>
      <w:r w:rsidRPr="005801B1">
        <w:rPr>
          <w:rFonts w:cs="Tahoma"/>
          <w:color w:val="000000"/>
          <w:lang w:val="de-DE"/>
        </w:rPr>
        <w:lastRenderedPageBreak/>
        <w:t>Windows Server 2008 R2 Datacenter-</w:t>
      </w:r>
      <w:r w:rsidRPr="005801B1">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F1269E" w:rsidRPr="005801B1">
        <w:rPr>
          <w:rFonts w:cs="Tahoma"/>
          <w:bCs/>
          <w:color w:val="000000"/>
          <w:szCs w:val="18"/>
          <w:lang w:val="de-DE"/>
        </w:rPr>
        <w:t xml:space="preserve"> </w:t>
      </w:r>
    </w:p>
    <w:p w:rsidR="00FD1141" w:rsidRPr="005801B1" w:rsidRDefault="00FD1141" w:rsidP="00C45359">
      <w:pPr>
        <w:numPr>
          <w:ilvl w:val="0"/>
          <w:numId w:val="70"/>
        </w:numPr>
        <w:spacing w:afterLines="60" w:after="144"/>
        <w:ind w:left="1440" w:hanging="274"/>
        <w:rPr>
          <w:rFonts w:cs="Tahoma"/>
          <w:lang w:val="de-DE"/>
        </w:rPr>
      </w:pPr>
      <w:r w:rsidRPr="005801B1">
        <w:rPr>
          <w:rFonts w:cs="Tahoma"/>
          <w:lang w:val="de-DE"/>
        </w:rPr>
        <w:t xml:space="preserve">Einzelne Prozessorlizenzen für Windows Server Datacenter, die nach dem 1. September 2012 mit Software Assurance erworben werden, sind ebenfalls Qualifizierende Lizenzen zu Zwecken der obigen Gewährung. </w:t>
      </w:r>
    </w:p>
    <w:p w:rsidR="00F745E1" w:rsidRPr="005801B1" w:rsidRDefault="00F745E1" w:rsidP="00C45359">
      <w:pPr>
        <w:numPr>
          <w:ilvl w:val="0"/>
          <w:numId w:val="70"/>
        </w:numPr>
        <w:spacing w:afterLines="60" w:after="144"/>
        <w:ind w:left="1440" w:hanging="274"/>
        <w:rPr>
          <w:rFonts w:cs="Tahoma"/>
          <w:lang w:val="de-DE"/>
        </w:rPr>
      </w:pPr>
      <w:r w:rsidRPr="005801B1">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376D4B" w:rsidRPr="005801B1" w:rsidRDefault="00376D4B" w:rsidP="00376D4B">
      <w:pPr>
        <w:ind w:left="720"/>
        <w:rPr>
          <w:rFonts w:cs="Tahoma"/>
          <w:lang w:val="de-DE"/>
        </w:rPr>
      </w:pPr>
    </w:p>
    <w:p w:rsidR="00FD1141" w:rsidRPr="005801B1" w:rsidRDefault="00BF7C75" w:rsidP="00FD1141">
      <w:pPr>
        <w:ind w:left="720"/>
        <w:rPr>
          <w:rFonts w:cs="Tahoma"/>
          <w:lang w:val="de-DE"/>
        </w:rPr>
      </w:pPr>
      <w:r w:rsidRPr="005801B1">
        <w:rPr>
          <w:rFonts w:cs="Tahoma"/>
          <w:color w:val="000000"/>
          <w:szCs w:val="18"/>
          <w:lang w:val="de-DE"/>
        </w:rPr>
        <w:t>Windows Server 2012 Datacenter – 1-Prozessorlizenz-SKU; Windows Server 2012 wird auf ein Prozessor-plus-CAL-Lizenzmodell umgestellt, wobei jede Lizenz 2 Prozessoren abdeckt.</w:t>
      </w:r>
      <w:r w:rsidR="00F1269E" w:rsidRPr="005801B1">
        <w:rPr>
          <w:rFonts w:cs="Tahoma"/>
          <w:color w:val="000000"/>
          <w:szCs w:val="18"/>
          <w:lang w:val="de-DE"/>
        </w:rPr>
        <w:t xml:space="preserve"> </w:t>
      </w:r>
      <w:r w:rsidRPr="005801B1">
        <w:rPr>
          <w:rFonts w:cs="Tahoma"/>
          <w:color w:val="000000"/>
          <w:szCs w:val="18"/>
          <w:lang w:val="de-DE"/>
        </w:rPr>
        <w:t>Das Angebot # P71-01031 wurde versehentlich in die Preisliste von September aufgenommen und sollte nicht für andere Programme als SPLA verwendet werden.</w:t>
      </w:r>
      <w:r w:rsidR="00F1269E" w:rsidRPr="005801B1">
        <w:rPr>
          <w:rFonts w:cs="Tahoma"/>
          <w:color w:val="000000"/>
          <w:szCs w:val="18"/>
          <w:lang w:val="de-DE"/>
        </w:rPr>
        <w:t xml:space="preserve"> </w:t>
      </w:r>
      <w:r w:rsidRPr="005801B1">
        <w:rPr>
          <w:rFonts w:cs="Tahoma"/>
          <w:color w:val="000000"/>
          <w:szCs w:val="18"/>
          <w:lang w:val="de-DE"/>
        </w:rPr>
        <w:t>Dieses Angebot deckt lediglich einen Prozessor ab; für Kunden, die es erwerben, gelten die aktuellen Nutzungsrechte nicht.</w:t>
      </w:r>
      <w:r w:rsidR="00F1269E" w:rsidRPr="005801B1">
        <w:rPr>
          <w:rFonts w:cs="Tahoma"/>
          <w:color w:val="000000"/>
          <w:szCs w:val="18"/>
          <w:lang w:val="de-DE"/>
        </w:rPr>
        <w:t xml:space="preserve"> </w:t>
      </w:r>
      <w:r w:rsidRPr="005801B1">
        <w:rPr>
          <w:rFonts w:cs="Tahoma"/>
          <w:color w:val="000000"/>
          <w:szCs w:val="18"/>
          <w:lang w:val="de-DE"/>
        </w:rPr>
        <w:t xml:space="preserve">Diese SKU sollte nur von SPLA-Kunden verwendet werden. Das richtige Angebot für alle Programme </w:t>
      </w:r>
      <w:r w:rsidRPr="005801B1">
        <w:rPr>
          <w:rFonts w:cs="Tahoma"/>
          <w:szCs w:val="18"/>
          <w:lang w:val="de-DE"/>
        </w:rPr>
        <w:t>außer SPLA ist # P71-07280. Kunden, die bereits das Angebot # P71-01031 erworben haben, werden auf die obige Migrationsgewährung verwiesen.</w:t>
      </w:r>
    </w:p>
    <w:p w:rsidR="00202A44" w:rsidRPr="005801B1" w:rsidRDefault="00202A44" w:rsidP="00376D4B">
      <w:pPr>
        <w:ind w:left="720"/>
        <w:rPr>
          <w:rFonts w:cs="Tahoma"/>
          <w:lang w:val="de-DE"/>
        </w:rPr>
      </w:pPr>
    </w:p>
    <w:p w:rsidR="00F745E1" w:rsidRPr="005801B1" w:rsidRDefault="00202A44" w:rsidP="00604E0F">
      <w:pPr>
        <w:pStyle w:val="PURBody-Indented"/>
        <w:ind w:left="720"/>
        <w:rPr>
          <w:rFonts w:ascii="Tahoma" w:hAnsi="Tahoma" w:cs="Tahoma"/>
          <w:lang w:val="de-DE"/>
        </w:rPr>
      </w:pPr>
      <w:r w:rsidRPr="005801B1">
        <w:rPr>
          <w:rFonts w:ascii="Tahoma" w:hAnsi="Tahoma" w:cs="Tahoma"/>
          <w:color w:val="000000"/>
          <w:sz w:val="18"/>
          <w:szCs w:val="18"/>
          <w:lang w:val="de-DE"/>
        </w:rPr>
        <w:t xml:space="preserve">Windows Server™ 2012 Datacenter: </w:t>
      </w:r>
      <w:r w:rsidRPr="005801B1">
        <w:rPr>
          <w:rFonts w:ascii="Tahoma" w:hAnsi="Tahoma" w:cs="Tahoma"/>
          <w:sz w:val="18"/>
          <w:szCs w:val="18"/>
          <w:lang w:val="de-DE"/>
        </w:rPr>
        <w:t>Sie sind berechtigt, eine Instanz von Windows Server Datacenter,</w:t>
      </w:r>
      <w:r w:rsidR="00604E0F">
        <w:rPr>
          <w:rFonts w:ascii="Tahoma" w:hAnsi="Tahoma" w:cs="Tahoma"/>
          <w:sz w:val="18"/>
          <w:szCs w:val="18"/>
          <w:lang w:val="de-DE"/>
        </w:rPr>
        <w:t> </w:t>
      </w:r>
      <w:r w:rsidRPr="005801B1">
        <w:rPr>
          <w:rFonts w:ascii="Tahoma" w:hAnsi="Tahoma" w:cs="Tahoma"/>
          <w:sz w:val="18"/>
          <w:szCs w:val="18"/>
          <w:lang w:val="de-DE"/>
        </w:rPr>
        <w:t>Enterprise, Standard oder Essentials (die gleiche oder eine frühere Version) anstelle von</w:t>
      </w:r>
      <w:r w:rsidR="00604E0F">
        <w:rPr>
          <w:rFonts w:ascii="Tahoma" w:hAnsi="Tahoma" w:cs="Tahoma"/>
          <w:sz w:val="18"/>
          <w:szCs w:val="18"/>
          <w:lang w:val="de-DE"/>
        </w:rPr>
        <w:t> </w:t>
      </w:r>
      <w:r w:rsidRPr="005801B1">
        <w:rPr>
          <w:rFonts w:ascii="Tahoma" w:hAnsi="Tahoma" w:cs="Tahoma"/>
          <w:sz w:val="18"/>
          <w:szCs w:val="18"/>
          <w:lang w:val="de-DE"/>
        </w:rPr>
        <w:t>Windows Server 2012 Datacenter in den OSEs auf Ihrem lizenzierten Server auszuführen.</w:t>
      </w:r>
    </w:p>
    <w:p w:rsidR="00BF7C75" w:rsidRPr="005801B1" w:rsidRDefault="00BF7C75" w:rsidP="00F745E1">
      <w:pPr>
        <w:pStyle w:val="ListParagraph"/>
        <w:ind w:left="0"/>
        <w:contextualSpacing w:val="0"/>
        <w:rPr>
          <w:rFonts w:ascii="Tahoma" w:hAnsi="Tahoma" w:cs="Tahoma"/>
          <w:lang w:val="de-DE"/>
        </w:rPr>
      </w:pPr>
    </w:p>
    <w:p w:rsidR="002A01C2" w:rsidRDefault="002A01C2" w:rsidP="00F745E1">
      <w:pPr>
        <w:pStyle w:val="ListParagraph"/>
        <w:ind w:left="0"/>
        <w:contextualSpacing w:val="0"/>
        <w:rPr>
          <w:rFonts w:ascii="Tahoma" w:hAnsi="Tahoma" w:cs="Tahoma"/>
          <w:lang w:val="de-DE"/>
        </w:rPr>
      </w:pPr>
    </w:p>
    <w:p w:rsidR="00F3003F" w:rsidRDefault="00F3003F" w:rsidP="00F745E1">
      <w:pPr>
        <w:pStyle w:val="ListParagraph"/>
        <w:ind w:left="0"/>
        <w:contextualSpacing w:val="0"/>
        <w:rPr>
          <w:rFonts w:ascii="Tahoma" w:hAnsi="Tahoma" w:cs="Tahoma"/>
          <w:lang w:val="de-DE"/>
        </w:rPr>
      </w:pPr>
    </w:p>
    <w:p w:rsidR="00F3003F" w:rsidRPr="005801B1" w:rsidRDefault="00F3003F" w:rsidP="00F745E1">
      <w:pPr>
        <w:pStyle w:val="ListParagraph"/>
        <w:ind w:left="0"/>
        <w:contextualSpacing w:val="0"/>
        <w:rPr>
          <w:rFonts w:ascii="Tahoma" w:hAnsi="Tahoma" w:cs="Tahoma"/>
          <w:lang w:val="de-DE"/>
        </w:rPr>
      </w:pPr>
    </w:p>
    <w:p w:rsidR="00F745E1" w:rsidRPr="005801B1" w:rsidRDefault="00BA29A7" w:rsidP="00F745E1">
      <w:pPr>
        <w:pStyle w:val="Heading3"/>
        <w:rPr>
          <w:rFonts w:ascii="Tahoma" w:hAnsi="Tahoma" w:cs="Tahoma"/>
          <w:lang w:val="de-DE"/>
        </w:rPr>
      </w:pPr>
      <w:bookmarkStart w:id="1595" w:name="_118_Windows_Server"/>
      <w:bookmarkStart w:id="1596" w:name="_107_Windows_Server"/>
      <w:bookmarkStart w:id="1597" w:name="_Toc336338374"/>
      <w:bookmarkStart w:id="1598" w:name="_Toc352235487"/>
      <w:bookmarkStart w:id="1599" w:name="Srv_102WindowsSvr08R2Std"/>
      <w:bookmarkStart w:id="1600" w:name="Srv_114WindowsSvr08R2Std"/>
      <w:bookmarkStart w:id="1601" w:name="Srv_118WindowsSvr08R2Std"/>
      <w:bookmarkStart w:id="1602" w:name="Srv_99WindowsSvr08R2ItaniumSys"/>
      <w:bookmarkStart w:id="1603" w:name="Srv_100WindowsSvr08R2ItaniumSys"/>
      <w:bookmarkEnd w:id="1595"/>
      <w:bookmarkEnd w:id="1596"/>
      <w:r w:rsidRPr="005801B1">
        <w:rPr>
          <w:rStyle w:val="Heading3Char"/>
          <w:rFonts w:ascii="Tahoma" w:hAnsi="Tahoma" w:cs="Tahoma"/>
          <w:b/>
          <w:caps/>
          <w:color w:val="F66400"/>
          <w:sz w:val="22"/>
          <w:vertAlign w:val="superscript"/>
          <w:lang w:val="de-DE"/>
        </w:rPr>
        <w:t>107</w:t>
      </w:r>
      <w:r w:rsidRPr="00F3003F">
        <w:rPr>
          <w:rStyle w:val="Heading3Char"/>
          <w:rFonts w:ascii="Tahoma" w:hAnsi="Tahoma" w:cs="Tahoma"/>
          <w:b/>
          <w:caps/>
          <w:color w:val="F66400"/>
          <w:sz w:val="22"/>
          <w:lang w:val="de-DE"/>
        </w:rPr>
        <w:t xml:space="preserve"> </w:t>
      </w:r>
      <w:r w:rsidRPr="005801B1">
        <w:rPr>
          <w:rStyle w:val="Heading3Char"/>
          <w:rFonts w:ascii="Tahoma" w:hAnsi="Tahoma" w:cs="Tahoma"/>
          <w:b/>
          <w:color w:val="F66400"/>
          <w:sz w:val="22"/>
          <w:lang w:val="de-DE"/>
        </w:rPr>
        <w:t>Windows Server 2008 R2 Standard</w:t>
      </w:r>
      <w:bookmarkEnd w:id="1597"/>
      <w:bookmarkEnd w:id="1598"/>
      <w:r w:rsidRPr="005801B1">
        <w:rPr>
          <w:rStyle w:val="Heading3Char"/>
          <w:rFonts w:ascii="Tahoma" w:hAnsi="Tahoma" w:cs="Tahoma"/>
          <w:b/>
          <w:color w:val="F66400"/>
          <w:sz w:val="22"/>
          <w:lang w:val="de-DE"/>
        </w:rPr>
        <w:t xml:space="preserve"> </w:t>
      </w:r>
    </w:p>
    <w:bookmarkEnd w:id="1599"/>
    <w:bookmarkEnd w:id="1600"/>
    <w:bookmarkEnd w:id="1601"/>
    <w:p w:rsidR="00376D4B" w:rsidRPr="005801B1" w:rsidRDefault="00376D4B" w:rsidP="002A01C2">
      <w:pPr>
        <w:tabs>
          <w:tab w:val="left" w:pos="360"/>
        </w:tabs>
        <w:ind w:left="360"/>
        <w:rPr>
          <w:rFonts w:cs="Tahoma"/>
          <w:lang w:val="de-DE"/>
        </w:rPr>
      </w:pPr>
    </w:p>
    <w:p w:rsidR="002A01C2" w:rsidRPr="005801B1" w:rsidRDefault="00F745E1" w:rsidP="002A01C2">
      <w:pPr>
        <w:spacing w:after="60"/>
        <w:ind w:left="720"/>
        <w:rPr>
          <w:rFonts w:cs="Tahoma"/>
          <w:lang w:val="de-DE"/>
        </w:rPr>
      </w:pPr>
      <w:r w:rsidRPr="005801B1">
        <w:rPr>
          <w:rFonts w:cs="Tahoma"/>
          <w:b/>
          <w:color w:val="000000"/>
          <w:lang w:val="de-DE"/>
        </w:rPr>
        <w:t>Lizenzgewährungen im Zusammenhang mit der Änderung des Lizenzmodells für Windows Server Standard</w:t>
      </w:r>
    </w:p>
    <w:p w:rsidR="00F745E1" w:rsidRPr="005801B1" w:rsidRDefault="00F745E1" w:rsidP="00F3003F">
      <w:pPr>
        <w:numPr>
          <w:ilvl w:val="0"/>
          <w:numId w:val="66"/>
        </w:numPr>
        <w:tabs>
          <w:tab w:val="left" w:pos="1260"/>
          <w:tab w:val="left" w:pos="1440"/>
        </w:tabs>
        <w:ind w:left="1440"/>
        <w:rPr>
          <w:rFonts w:cs="Tahoma"/>
          <w:lang w:val="de-DE"/>
        </w:rPr>
      </w:pPr>
      <w:r w:rsidRPr="005801B1">
        <w:rPr>
          <w:rFonts w:cs="Tahoma"/>
          <w:color w:val="000000"/>
          <w:lang w:val="de-DE"/>
        </w:rPr>
        <w:t>Windows Server 2008 R2 Standard ist die letzte Version von Windows Server, die unter dem Server-/CAL-Lizenzmodell lizenziert wird. Windows Server 2012 Standard wird unter einem neuen</w:t>
      </w:r>
      <w:r w:rsidR="00F3003F">
        <w:rPr>
          <w:rFonts w:cs="Tahoma"/>
          <w:color w:val="000000"/>
          <w:lang w:val="de-DE"/>
        </w:rPr>
        <w:t> </w:t>
      </w:r>
      <w:r w:rsidRPr="005801B1">
        <w:rPr>
          <w:rFonts w:cs="Tahoma"/>
          <w:color w:val="000000"/>
          <w:lang w:val="de-DE"/>
        </w:rPr>
        <w:t>Lizenzmodell lizenziert, unter dem jede Lizenz bis zu zwei physische Prozessoren lizenzieren kann. 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w:t>
      </w:r>
      <w:r w:rsidRPr="005801B1">
        <w:rPr>
          <w:rFonts w:eastAsia="Calibri" w:cs="Tahoma"/>
          <w:szCs w:val="18"/>
          <w:lang w:val="de-DE"/>
        </w:rPr>
        <w:t xml:space="preserve"> auf die Software Windows Server 2012 Standard upzugraden und sie anstelle von Windows Server 2008 R2 Standard zu verwenden.</w:t>
      </w:r>
      <w:r w:rsidR="00F3003F">
        <w:rPr>
          <w:rFonts w:eastAsia="Calibri" w:cs="Tahoma"/>
          <w:szCs w:val="18"/>
          <w:lang w:val="de-DE"/>
        </w:rPr>
        <w:t> </w:t>
      </w:r>
      <w:r w:rsidRPr="005801B1">
        <w:rPr>
          <w:rFonts w:eastAsia="Calibri" w:cs="Tahoma"/>
          <w:szCs w:val="18"/>
          <w:lang w:val="de-DE"/>
        </w:rPr>
        <w:t>Um dieses Upgrade zu erleichtern, wird angenommen, dass dem Kunden bei Verfügbarkeit von Windows Server 2012 für jede Qualifizierende Lizenz, die der Kunde besitzt, Folgendes gewährt wird:</w:t>
      </w:r>
    </w:p>
    <w:p w:rsidR="00F745E1" w:rsidRPr="005801B1" w:rsidRDefault="00F745E1" w:rsidP="002A01C2">
      <w:pPr>
        <w:numPr>
          <w:ilvl w:val="0"/>
          <w:numId w:val="66"/>
        </w:numPr>
        <w:tabs>
          <w:tab w:val="left" w:pos="1260"/>
          <w:tab w:val="left" w:pos="1440"/>
        </w:tabs>
        <w:ind w:left="1440"/>
        <w:rPr>
          <w:rFonts w:cs="Tahoma"/>
          <w:lang w:val="de-DE"/>
        </w:rPr>
      </w:pPr>
      <w:r w:rsidRPr="005801B1">
        <w:rPr>
          <w:rFonts w:eastAsia="Calibri" w:cs="Tahoma"/>
          <w:szCs w:val="18"/>
          <w:lang w:val="de-DE"/>
        </w:rPr>
        <w:t>Eine Windows Server 2012 Standard-Lizenz ODER</w:t>
      </w:r>
    </w:p>
    <w:p w:rsidR="00F745E1" w:rsidRPr="005801B1" w:rsidRDefault="00F745E1" w:rsidP="002D6C9E">
      <w:pPr>
        <w:numPr>
          <w:ilvl w:val="0"/>
          <w:numId w:val="66"/>
        </w:numPr>
        <w:tabs>
          <w:tab w:val="left" w:pos="1260"/>
          <w:tab w:val="left" w:pos="1440"/>
        </w:tabs>
        <w:ind w:left="1440"/>
        <w:rPr>
          <w:rFonts w:cs="Tahoma"/>
          <w:lang w:val="de-DE"/>
        </w:rPr>
      </w:pPr>
      <w:r w:rsidRPr="005801B1">
        <w:rPr>
          <w:rFonts w:eastAsia="Calibri" w:cs="Tahoma"/>
          <w:szCs w:val="18"/>
          <w:lang w:val="de-DE"/>
        </w:rPr>
        <w:t>Zwei Windows Server 2012 Standard-Lizenzen, wenn die tatsächliche Anzahl physischer Prozessoren auf dem Server, dem die Qualifizierende Lizenz zugewiesen ist, zwei übersteigt. (In</w:t>
      </w:r>
      <w:r w:rsidR="00F3003F">
        <w:rPr>
          <w:rFonts w:eastAsia="Calibri" w:cs="Tahoma"/>
          <w:szCs w:val="18"/>
          <w:lang w:val="de-DE"/>
        </w:rPr>
        <w:t> </w:t>
      </w:r>
      <w:r w:rsidRPr="005801B1">
        <w:rPr>
          <w:rFonts w:eastAsia="Calibri" w:cs="Tahoma"/>
          <w:szCs w:val="18"/>
          <w:lang w:val="de-DE"/>
        </w:rPr>
        <w:t>diesen Fällen müssen Kunden die Konfiguration der physischen Hardware dokumentieren, die</w:t>
      </w:r>
      <w:r w:rsidR="00F3003F">
        <w:rPr>
          <w:rFonts w:eastAsia="Calibri" w:cs="Tahoma"/>
          <w:szCs w:val="18"/>
          <w:lang w:val="de-DE"/>
        </w:rPr>
        <w:t> </w:t>
      </w:r>
      <w:r w:rsidRPr="005801B1">
        <w:rPr>
          <w:rFonts w:eastAsia="Calibri" w:cs="Tahoma"/>
          <w:szCs w:val="18"/>
          <w:lang w:val="de-DE"/>
        </w:rPr>
        <w:t>diese Software vor Ablauf von Software Assurance unter dem aktuellen Vertrag unterstützt, entweder mit dem Microsoft MAP-Tool oder einer gleichwertigen Software. Diese Gewährung ist nur für eine Qualifizierende Lizenz pro Server verfügbar.)</w:t>
      </w:r>
    </w:p>
    <w:p w:rsidR="00F745E1" w:rsidRPr="005801B1" w:rsidRDefault="00F745E1" w:rsidP="002A01C2">
      <w:pPr>
        <w:numPr>
          <w:ilvl w:val="0"/>
          <w:numId w:val="66"/>
        </w:numPr>
        <w:tabs>
          <w:tab w:val="left" w:pos="1260"/>
          <w:tab w:val="left" w:pos="1440"/>
        </w:tabs>
        <w:ind w:left="1440"/>
        <w:rPr>
          <w:rFonts w:cs="Tahoma"/>
          <w:lang w:val="de-DE"/>
        </w:rPr>
      </w:pPr>
      <w:r w:rsidRPr="005801B1">
        <w:rPr>
          <w:rFonts w:eastAsia="Calibri" w:cs="Tahoma"/>
          <w:szCs w:val="18"/>
          <w:lang w:val="de-DE"/>
        </w:rPr>
        <w:t>Lizenzen, die im Rahmen dieser Gewährung erworben werden, umfassen Software Assurance.</w:t>
      </w:r>
      <w:r w:rsidR="00F1269E" w:rsidRPr="005801B1">
        <w:rPr>
          <w:rFonts w:eastAsia="Calibri" w:cs="Tahoma"/>
          <w:szCs w:val="18"/>
          <w:lang w:val="de-DE"/>
        </w:rPr>
        <w:t xml:space="preserve"> </w:t>
      </w:r>
      <w:r w:rsidRPr="005801B1">
        <w:rPr>
          <w:rFonts w:eastAsia="Calibri" w:cs="Tahoma"/>
          <w:szCs w:val="18"/>
          <w:lang w:val="de-DE"/>
        </w:rPr>
        <w:t>Diese Software Assurance gilt bis zum Ablauf der Software Assurance für die Qualifizierenden Lizenzen.</w:t>
      </w:r>
    </w:p>
    <w:p w:rsidR="00F745E1" w:rsidRPr="005801B1" w:rsidRDefault="00F745E1" w:rsidP="002A01C2">
      <w:pPr>
        <w:numPr>
          <w:ilvl w:val="0"/>
          <w:numId w:val="66"/>
        </w:numPr>
        <w:tabs>
          <w:tab w:val="left" w:pos="1260"/>
          <w:tab w:val="left" w:pos="1440"/>
        </w:tabs>
        <w:ind w:left="1440"/>
        <w:rPr>
          <w:rFonts w:cs="Tahoma"/>
          <w:lang w:val="de-DE"/>
        </w:rPr>
      </w:pPr>
      <w:r w:rsidRPr="005801B1">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5801B1" w:rsidRDefault="00F745E1" w:rsidP="002A01C2">
      <w:pPr>
        <w:numPr>
          <w:ilvl w:val="0"/>
          <w:numId w:val="66"/>
        </w:numPr>
        <w:tabs>
          <w:tab w:val="left" w:pos="1260"/>
          <w:tab w:val="left" w:pos="1440"/>
        </w:tabs>
        <w:ind w:left="1440"/>
        <w:rPr>
          <w:rFonts w:cs="Tahoma"/>
          <w:lang w:val="de-DE"/>
        </w:rPr>
      </w:pPr>
      <w:r w:rsidRPr="005801B1">
        <w:rPr>
          <w:rFonts w:eastAsia="Calibri" w:cs="Tahoma"/>
          <w:szCs w:val="18"/>
          <w:lang w:val="de-DE"/>
        </w:rPr>
        <w:lastRenderedPageBreak/>
        <w:t>Bei Upgrade auf Windows Server 2012 Standard unter dieser Gewährung sind die bestehenden Lizenzen für Windows Server 2008 R2 Standard des Kunden nicht mehr gültig.</w:t>
      </w:r>
    </w:p>
    <w:p w:rsidR="00F745E1" w:rsidRPr="005801B1" w:rsidRDefault="00F745E1" w:rsidP="00F3003F">
      <w:pPr>
        <w:numPr>
          <w:ilvl w:val="0"/>
          <w:numId w:val="70"/>
        </w:numPr>
        <w:tabs>
          <w:tab w:val="left" w:pos="1440"/>
        </w:tabs>
        <w:ind w:left="1440"/>
        <w:rPr>
          <w:rFonts w:cs="Tahoma"/>
          <w:lang w:val="de-DE"/>
        </w:rPr>
      </w:pPr>
      <w:r w:rsidRPr="005801B1">
        <w:rPr>
          <w:rFonts w:cs="Tahoma"/>
          <w:color w:val="000000"/>
          <w:lang w:val="de-DE"/>
        </w:rPr>
        <w:t>Windows Server 2008 R2 Standard-</w:t>
      </w:r>
      <w:r w:rsidRPr="005801B1">
        <w:rPr>
          <w:rFonts w:cs="Tahoma"/>
          <w:bCs/>
          <w:color w:val="000000"/>
          <w:szCs w:val="18"/>
          <w:lang w:val="de-DE"/>
        </w:rPr>
        <w:t>Lizenzen, die danach unter derselben Beitrittslaufzeit im Rahmen eines Konzern-, Konzern-Abonnement-, Open Value Subscription-Prozesses oder des</w:t>
      </w:r>
      <w:r w:rsidR="00F3003F">
        <w:rPr>
          <w:rFonts w:cs="Tahoma"/>
          <w:bCs/>
          <w:color w:val="000000"/>
          <w:szCs w:val="18"/>
          <w:lang w:val="de-DE"/>
        </w:rPr>
        <w:t> </w:t>
      </w:r>
      <w:r w:rsidRPr="005801B1">
        <w:rPr>
          <w:rFonts w:cs="Tahoma"/>
          <w:bCs/>
          <w:color w:val="000000"/>
          <w:szCs w:val="18"/>
          <w:lang w:val="de-DE"/>
        </w:rPr>
        <w:t>geplanten jährlichen True Up-Prozesses des EES-Kunden erworben werden, sind ebenfalls Qualifizierende Lizenzen im Sinne der zuvor beschriebenen Lizenzgewährung.</w:t>
      </w:r>
    </w:p>
    <w:p w:rsidR="00F745E1" w:rsidRPr="005801B1" w:rsidRDefault="00F745E1" w:rsidP="00F3003F">
      <w:pPr>
        <w:numPr>
          <w:ilvl w:val="0"/>
          <w:numId w:val="70"/>
        </w:numPr>
        <w:tabs>
          <w:tab w:val="left" w:pos="1440"/>
        </w:tabs>
        <w:ind w:left="1440"/>
        <w:rPr>
          <w:rFonts w:cs="Tahoma"/>
          <w:lang w:val="de-DE"/>
        </w:rPr>
      </w:pPr>
      <w:r w:rsidRPr="005801B1">
        <w:rPr>
          <w:rFonts w:cs="Tahoma"/>
          <w:bCs/>
          <w:color w:val="000000"/>
          <w:szCs w:val="18"/>
          <w:lang w:val="de-DE"/>
        </w:rPr>
        <w:t>Ungeachtet der Gewährung von Windows Server 2012 Standard-Lizenzen und Upgrades dieser</w:t>
      </w:r>
      <w:r w:rsidR="00F3003F">
        <w:rPr>
          <w:rFonts w:cs="Tahoma"/>
          <w:bCs/>
          <w:color w:val="000000"/>
          <w:szCs w:val="18"/>
          <w:lang w:val="de-DE"/>
        </w:rPr>
        <w:t> </w:t>
      </w:r>
      <w:r w:rsidRPr="005801B1">
        <w:rPr>
          <w:rFonts w:cs="Tahoma"/>
          <w:bCs/>
          <w:color w:val="000000"/>
          <w:szCs w:val="18"/>
          <w:lang w:val="de-DE"/>
        </w:rPr>
        <w:t>Version, bleiben Verpflichtungen zur Zahlung von fälligen Beträgen für die Qualifizierenden Lizenzen und Software Assurance in vollem Umfang wirksam.</w:t>
      </w:r>
    </w:p>
    <w:p w:rsidR="00F745E1" w:rsidRPr="005801B1" w:rsidRDefault="00F745E1" w:rsidP="002A01C2">
      <w:pPr>
        <w:tabs>
          <w:tab w:val="left" w:pos="1440"/>
        </w:tabs>
        <w:ind w:left="1440"/>
        <w:rPr>
          <w:rFonts w:cs="Tahoma"/>
          <w:lang w:val="de-DE"/>
        </w:rPr>
      </w:pPr>
    </w:p>
    <w:bookmarkEnd w:id="1602"/>
    <w:bookmarkEnd w:id="1603"/>
    <w:p w:rsidR="002A01C2" w:rsidRPr="005801B1" w:rsidRDefault="005403C8" w:rsidP="002A01C2">
      <w:pPr>
        <w:pStyle w:val="PURBody-Indented"/>
        <w:spacing w:after="60"/>
        <w:ind w:left="720"/>
        <w:rPr>
          <w:rFonts w:ascii="Tahoma" w:hAnsi="Tahoma" w:cs="Tahoma"/>
          <w:lang w:val="de-DE"/>
        </w:rPr>
      </w:pPr>
      <w:r w:rsidRPr="005801B1">
        <w:rPr>
          <w:rFonts w:ascii="Tahoma" w:hAnsi="Tahoma" w:cs="Tahoma"/>
          <w:b/>
          <w:color w:val="000000"/>
          <w:sz w:val="18"/>
          <w:szCs w:val="18"/>
          <w:lang w:val="de-DE"/>
        </w:rPr>
        <w:t>Windows Server 2012 Standard</w:t>
      </w:r>
    </w:p>
    <w:p w:rsidR="005403C8" w:rsidRPr="005801B1" w:rsidRDefault="005403C8" w:rsidP="002A01C2">
      <w:pPr>
        <w:pStyle w:val="PURBody-Indented"/>
        <w:spacing w:after="0"/>
        <w:ind w:left="720"/>
        <w:rPr>
          <w:rFonts w:ascii="Tahoma" w:hAnsi="Tahoma" w:cs="Tahoma"/>
          <w:lang w:val="de-DE"/>
        </w:rPr>
      </w:pPr>
      <w:r w:rsidRPr="005801B1">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rsidR="00F745E1" w:rsidRPr="005801B1" w:rsidRDefault="00F745E1" w:rsidP="002A01C2">
      <w:pPr>
        <w:pStyle w:val="ListParagraph"/>
        <w:ind w:left="0"/>
        <w:contextualSpacing w:val="0"/>
        <w:rPr>
          <w:rFonts w:ascii="Tahoma" w:hAnsi="Tahoma" w:cs="Tahoma"/>
          <w:lang w:val="de-DE"/>
        </w:rPr>
      </w:pPr>
    </w:p>
    <w:p w:rsidR="00816F76" w:rsidRPr="005801B1" w:rsidRDefault="00BA29A7" w:rsidP="00EF2279">
      <w:pPr>
        <w:pStyle w:val="Heading3"/>
        <w:rPr>
          <w:rFonts w:ascii="Tahoma" w:hAnsi="Tahoma" w:cs="Tahoma"/>
          <w:lang w:val="de-DE"/>
        </w:rPr>
      </w:pPr>
      <w:bookmarkStart w:id="1604" w:name="_119_Windows_Web"/>
      <w:bookmarkStart w:id="1605" w:name="_108_Windows_Web"/>
      <w:bookmarkStart w:id="1606" w:name="_Toc336338375"/>
      <w:bookmarkStart w:id="1607" w:name="_Toc352235488"/>
      <w:bookmarkStart w:id="1608" w:name="Srv_111WinSmallBizSVR2011Addon"/>
      <w:bookmarkStart w:id="1609" w:name="Srv_116WinSmallBizSVR2011Addon"/>
      <w:bookmarkStart w:id="1610" w:name="Srv_120WinSmallBizSVR2011Addon"/>
      <w:bookmarkEnd w:id="1588"/>
      <w:bookmarkEnd w:id="1604"/>
      <w:bookmarkEnd w:id="1605"/>
      <w:r w:rsidRPr="005801B1">
        <w:rPr>
          <w:rFonts w:ascii="Tahoma" w:hAnsi="Tahoma" w:cs="Tahoma"/>
          <w:caps/>
          <w:color w:val="EE6000"/>
          <w:sz w:val="22"/>
          <w:szCs w:val="18"/>
          <w:vertAlign w:val="superscript"/>
          <w:lang w:val="de-DE"/>
        </w:rPr>
        <w:t>108</w:t>
      </w:r>
      <w:r w:rsidRPr="005801B1">
        <w:rPr>
          <w:rFonts w:ascii="Tahoma" w:hAnsi="Tahoma" w:cs="Tahoma"/>
          <w:color w:val="EE6000"/>
          <w:sz w:val="22"/>
          <w:szCs w:val="18"/>
          <w:lang w:val="de-DE"/>
        </w:rPr>
        <w:t xml:space="preserve"> </w:t>
      </w:r>
      <w:r w:rsidRPr="005801B1">
        <w:rPr>
          <w:rFonts w:ascii="Tahoma" w:hAnsi="Tahoma" w:cs="Tahoma"/>
          <w:color w:val="F66400"/>
          <w:sz w:val="22"/>
          <w:lang w:val="de-DE"/>
        </w:rPr>
        <w:t>Windows Web Server</w:t>
      </w:r>
      <w:r w:rsidR="00927273" w:rsidRPr="00927273">
        <w:rPr>
          <w:rFonts w:ascii="Tahoma" w:hAnsi="Tahoma" w:cs="Tahoma"/>
          <w:color w:val="F66400"/>
          <w:sz w:val="22"/>
          <w:vertAlign w:val="superscript"/>
          <w:lang w:val="de-DE"/>
        </w:rPr>
        <w:t>®</w:t>
      </w:r>
      <w:r w:rsidRPr="005801B1">
        <w:rPr>
          <w:rFonts w:ascii="Tahoma" w:hAnsi="Tahoma" w:cs="Tahoma"/>
          <w:color w:val="F66400"/>
          <w:sz w:val="22"/>
          <w:lang w:val="de-DE"/>
        </w:rPr>
        <w:t xml:space="preserve"> 2008 R2</w:t>
      </w:r>
      <w:bookmarkEnd w:id="1606"/>
      <w:bookmarkEnd w:id="1607"/>
    </w:p>
    <w:p w:rsidR="00816F76" w:rsidRPr="005801B1" w:rsidRDefault="00816F76" w:rsidP="00CE7FAD">
      <w:pPr>
        <w:rPr>
          <w:rFonts w:cs="Tahoma"/>
          <w:lang w:val="de-DE"/>
        </w:rPr>
      </w:pPr>
    </w:p>
    <w:p w:rsidR="00CE7FAD" w:rsidRPr="005801B1" w:rsidRDefault="00816F76" w:rsidP="00604E0F">
      <w:pPr>
        <w:tabs>
          <w:tab w:val="left" w:pos="720"/>
        </w:tabs>
        <w:spacing w:after="60"/>
        <w:ind w:left="720"/>
        <w:rPr>
          <w:rFonts w:cs="Tahoma"/>
          <w:lang w:val="de-DE"/>
        </w:rPr>
      </w:pPr>
      <w:r w:rsidRPr="005801B1">
        <w:rPr>
          <w:rFonts w:cs="Tahoma"/>
          <w:b/>
          <w:color w:val="000000"/>
          <w:lang w:val="de-DE"/>
        </w:rPr>
        <w:t>Lizenzgewährungen im Zusammenhang mit dem Ende der Lebensdauer von Windows Web</w:t>
      </w:r>
      <w:r w:rsidR="00604E0F">
        <w:rPr>
          <w:rFonts w:cs="Tahoma"/>
          <w:b/>
          <w:color w:val="000000"/>
          <w:lang w:val="de-DE"/>
        </w:rPr>
        <w:t> </w:t>
      </w:r>
      <w:r w:rsidRPr="005801B1">
        <w:rPr>
          <w:rFonts w:cs="Tahoma"/>
          <w:b/>
          <w:color w:val="000000"/>
          <w:lang w:val="de-DE"/>
        </w:rPr>
        <w:t>Server</w:t>
      </w:r>
    </w:p>
    <w:p w:rsidR="00816F76" w:rsidRPr="005801B1" w:rsidRDefault="00816F76" w:rsidP="00F3003F">
      <w:pPr>
        <w:tabs>
          <w:tab w:val="left" w:pos="720"/>
        </w:tabs>
        <w:ind w:left="720"/>
        <w:rPr>
          <w:rFonts w:cs="Tahoma"/>
          <w:lang w:val="de-DE"/>
        </w:rPr>
      </w:pPr>
      <w:r w:rsidRPr="005801B1">
        <w:rPr>
          <w:rFonts w:cs="Tahoma"/>
          <w:color w:val="000000"/>
          <w:lang w:val="de-DE"/>
        </w:rPr>
        <w:t>Windows Server 2008 R2 ist die letzte Version von Windows Web Server. Volumenlizenzkunden, die am</w:t>
      </w:r>
      <w:r w:rsidR="00F3003F">
        <w:rPr>
          <w:rFonts w:cs="Tahoma"/>
          <w:color w:val="000000"/>
          <w:lang w:val="de-DE"/>
        </w:rPr>
        <w:t> </w:t>
      </w:r>
      <w:r w:rsidRPr="005801B1">
        <w:rPr>
          <w:rFonts w:cs="Tahoma"/>
          <w:color w:val="000000"/>
          <w:lang w:val="de-DE"/>
        </w:rPr>
        <w:t>1.</w:t>
      </w:r>
      <w:r w:rsidR="00F3003F">
        <w:rPr>
          <w:rFonts w:cs="Tahoma"/>
          <w:color w:val="000000"/>
          <w:lang w:val="de-DE"/>
        </w:rPr>
        <w:t> </w:t>
      </w:r>
      <w:r w:rsidRPr="005801B1">
        <w:rPr>
          <w:rFonts w:cs="Tahoma"/>
          <w:color w:val="000000"/>
          <w:lang w:val="de-DE"/>
        </w:rPr>
        <w:t>September 2012 oder am Datum der ersten Verfügbarkeit von Windows Server 2012 zum Download</w:t>
      </w:r>
      <w:r w:rsidR="00F3003F">
        <w:rPr>
          <w:rFonts w:cs="Tahoma"/>
          <w:color w:val="000000"/>
          <w:lang w:val="de-DE"/>
        </w:rPr>
        <w:t> </w:t>
      </w:r>
      <w:r w:rsidRPr="005801B1">
        <w:rPr>
          <w:rFonts w:cs="Tahoma"/>
          <w:color w:val="000000"/>
          <w:lang w:val="de-DE"/>
        </w:rPr>
        <w:t>im</w:t>
      </w:r>
      <w:r w:rsidR="00F3003F">
        <w:rPr>
          <w:rFonts w:cs="Tahoma"/>
          <w:color w:val="000000"/>
          <w:lang w:val="de-DE"/>
        </w:rPr>
        <w:t> </w:t>
      </w:r>
      <w:r w:rsidRPr="005801B1">
        <w:rPr>
          <w:rFonts w:cs="Tahoma"/>
          <w:color w:val="000000"/>
          <w:lang w:val="de-DE"/>
        </w:rPr>
        <w:t>Volume Licensing Service Center, wobei das frühere Datum maßgeblich ist, über aktive Software Assurance für Windows Web Server 2008 R2-Lizenzen verfügen, („Qualifizierende Lizenzen“) sind</w:t>
      </w:r>
      <w:r w:rsidR="00F3003F">
        <w:rPr>
          <w:rFonts w:cs="Tahoma"/>
          <w:color w:val="000000"/>
          <w:lang w:val="de-DE"/>
        </w:rPr>
        <w:t> </w:t>
      </w:r>
      <w:r w:rsidRPr="005801B1">
        <w:rPr>
          <w:rFonts w:cs="Tahoma"/>
          <w:color w:val="000000"/>
          <w:lang w:val="de-DE"/>
        </w:rPr>
        <w:t xml:space="preserve">berechtigt, </w:t>
      </w:r>
      <w:r w:rsidRPr="005801B1">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CE7FAD" w:rsidRPr="005801B1" w:rsidRDefault="00CE7FAD" w:rsidP="00CE7FAD">
      <w:pPr>
        <w:tabs>
          <w:tab w:val="left" w:pos="720"/>
        </w:tabs>
        <w:ind w:left="720"/>
        <w:rPr>
          <w:rFonts w:cs="Tahoma"/>
          <w:lang w:val="de-DE"/>
        </w:rPr>
      </w:pPr>
    </w:p>
    <w:p w:rsidR="00816F76" w:rsidRPr="005801B1" w:rsidRDefault="00816F76" w:rsidP="00CE7FAD">
      <w:pPr>
        <w:numPr>
          <w:ilvl w:val="0"/>
          <w:numId w:val="70"/>
        </w:numPr>
        <w:tabs>
          <w:tab w:val="clear" w:pos="360"/>
          <w:tab w:val="num" w:pos="1440"/>
        </w:tabs>
        <w:spacing w:after="60"/>
        <w:ind w:left="1440"/>
        <w:rPr>
          <w:rFonts w:cs="Tahoma"/>
          <w:lang w:val="de-DE"/>
        </w:rPr>
      </w:pPr>
      <w:r w:rsidRPr="005801B1">
        <w:rPr>
          <w:rFonts w:cs="Tahoma"/>
          <w:color w:val="000000"/>
          <w:lang w:val="de-DE"/>
        </w:rPr>
        <w:t>Wenn ein Kunde über eine ungerade Anzahl von Lizenzen für Web Server verfügt, muss der Kunde auf die nächste gerade Zahl aufrunden, um festzustellen, wie viele Lizenzen ihm gewährt werden.</w:t>
      </w:r>
      <w:r w:rsidR="00F1269E" w:rsidRPr="005801B1">
        <w:rPr>
          <w:rFonts w:cs="Tahoma"/>
          <w:color w:val="000000"/>
          <w:lang w:val="de-DE"/>
        </w:rPr>
        <w:t xml:space="preserve"> </w:t>
      </w:r>
      <w:r w:rsidRPr="005801B1">
        <w:rPr>
          <w:rFonts w:cs="Tahoma"/>
          <w:color w:val="000000"/>
          <w:lang w:val="de-DE"/>
        </w:rPr>
        <w:t>Beispiel: Einem Kunden, der über drei Web Server-Lizenzen verfügt, werden insgesamt zwei Windows Server 2012 Standard-Lizenzen gewährt.</w:t>
      </w:r>
    </w:p>
    <w:p w:rsidR="00816F76" w:rsidRPr="005801B1" w:rsidRDefault="00816F76" w:rsidP="00CE7FAD">
      <w:pPr>
        <w:numPr>
          <w:ilvl w:val="0"/>
          <w:numId w:val="70"/>
        </w:numPr>
        <w:tabs>
          <w:tab w:val="clear" w:pos="360"/>
          <w:tab w:val="num" w:pos="1440"/>
        </w:tabs>
        <w:spacing w:after="60"/>
        <w:ind w:left="1440"/>
        <w:rPr>
          <w:rFonts w:cs="Tahoma"/>
          <w:lang w:val="de-DE"/>
        </w:rPr>
      </w:pPr>
      <w:r w:rsidRPr="005801B1">
        <w:rPr>
          <w:rFonts w:eastAsia="Calibri" w:cs="Tahoma"/>
          <w:szCs w:val="18"/>
          <w:lang w:val="de-DE"/>
        </w:rPr>
        <w:t>Bei Upgrade auf Windows Server 2012 Standard unter dieser Gewährung bleiben die bestehenden Windows Web Server 2008 R2-Lizenzen des Kunden gültig.</w:t>
      </w:r>
    </w:p>
    <w:p w:rsidR="00816F76" w:rsidRPr="005801B1"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Lizenzen, die im Rahmen dieser Gewährung erworben werden, umfassen Software Assurance.</w:t>
      </w:r>
      <w:r w:rsidR="00F1269E" w:rsidRPr="005801B1">
        <w:rPr>
          <w:rFonts w:ascii="Tahoma" w:eastAsia="Calibri" w:hAnsi="Tahoma" w:cs="Tahoma"/>
          <w:sz w:val="18"/>
          <w:szCs w:val="18"/>
          <w:lang w:val="de-DE"/>
        </w:rPr>
        <w:t xml:space="preserve"> </w:t>
      </w:r>
      <w:r w:rsidRPr="005801B1">
        <w:rPr>
          <w:rFonts w:ascii="Tahoma" w:eastAsia="Calibri" w:hAnsi="Tahoma" w:cs="Tahoma"/>
          <w:sz w:val="18"/>
          <w:szCs w:val="18"/>
          <w:lang w:val="de-DE"/>
        </w:rPr>
        <w:t>Diese Software Assurance gilt bis zum Ablauf der Software Assurance für die Qualifizierenden Lizenzen.</w:t>
      </w:r>
    </w:p>
    <w:p w:rsidR="00816F76" w:rsidRPr="005801B1"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de-DE"/>
        </w:rPr>
      </w:pPr>
      <w:r w:rsidRPr="005801B1">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16F76" w:rsidRPr="005801B1" w:rsidRDefault="00816F76" w:rsidP="00CE7FAD">
      <w:pPr>
        <w:numPr>
          <w:ilvl w:val="0"/>
          <w:numId w:val="70"/>
        </w:numPr>
        <w:tabs>
          <w:tab w:val="clear" w:pos="360"/>
          <w:tab w:val="num" w:pos="1440"/>
        </w:tabs>
        <w:spacing w:after="60"/>
        <w:ind w:left="1440"/>
        <w:rPr>
          <w:rFonts w:cs="Tahoma"/>
          <w:lang w:val="de-DE"/>
        </w:rPr>
      </w:pPr>
      <w:r w:rsidRPr="005801B1">
        <w:rPr>
          <w:rFonts w:cs="Tahoma"/>
          <w:color w:val="000000"/>
          <w:lang w:val="de-DE"/>
        </w:rPr>
        <w:t>Windows Web Server 2008 R2-</w:t>
      </w:r>
      <w:r w:rsidRPr="005801B1">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816F76" w:rsidRPr="005801B1" w:rsidRDefault="00816F76" w:rsidP="00CE7FAD">
      <w:pPr>
        <w:numPr>
          <w:ilvl w:val="0"/>
          <w:numId w:val="70"/>
        </w:numPr>
        <w:tabs>
          <w:tab w:val="clear" w:pos="360"/>
          <w:tab w:val="num" w:pos="1440"/>
        </w:tabs>
        <w:spacing w:after="60"/>
        <w:ind w:left="1440"/>
        <w:rPr>
          <w:rFonts w:cs="Tahoma"/>
          <w:lang w:val="de-DE"/>
        </w:rPr>
      </w:pPr>
      <w:r w:rsidRPr="005801B1">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CE7FAD" w:rsidRPr="005801B1" w:rsidRDefault="00CE7FAD" w:rsidP="00CE7FAD">
      <w:pPr>
        <w:ind w:left="1440"/>
        <w:rPr>
          <w:rFonts w:cs="Tahoma"/>
          <w:lang w:val="de-DE"/>
        </w:rPr>
      </w:pPr>
    </w:p>
    <w:p w:rsidR="00CE7FAD" w:rsidRPr="005801B1" w:rsidRDefault="00816F76" w:rsidP="00CE7FAD">
      <w:pPr>
        <w:spacing w:after="60"/>
        <w:ind w:left="720"/>
        <w:rPr>
          <w:rFonts w:cs="Tahoma"/>
          <w:lang w:val="de-DE"/>
        </w:rPr>
      </w:pPr>
      <w:r w:rsidRPr="005801B1">
        <w:rPr>
          <w:rFonts w:eastAsia="Calibri" w:cs="Tahoma"/>
          <w:b/>
          <w:szCs w:val="18"/>
          <w:lang w:val="de-DE"/>
        </w:rPr>
        <w:t>Zusätzliche Informationen zur Verwendung von Windows Server 2012 als Webserver</w:t>
      </w:r>
    </w:p>
    <w:p w:rsidR="00816F76" w:rsidRPr="005801B1" w:rsidRDefault="00816F76" w:rsidP="00F3003F">
      <w:pPr>
        <w:ind w:left="720"/>
        <w:rPr>
          <w:rFonts w:cs="Tahoma"/>
          <w:lang w:val="de-DE"/>
        </w:rPr>
      </w:pPr>
      <w:r w:rsidRPr="005801B1">
        <w:rPr>
          <w:rFonts w:eastAsia="Calibri" w:cs="Tahoma"/>
          <w:szCs w:val="18"/>
          <w:lang w:val="de-DE"/>
        </w:rPr>
        <w:t>Wenn Windows Server 2012 Standard oder Datacenter als Webserver verwendet wird, benötigen Sie keine</w:t>
      </w:r>
      <w:r w:rsidR="00F3003F">
        <w:rPr>
          <w:rFonts w:eastAsia="Calibri" w:cs="Tahoma"/>
          <w:szCs w:val="18"/>
          <w:lang w:val="de-DE"/>
        </w:rPr>
        <w:t> </w:t>
      </w:r>
      <w:r w:rsidRPr="005801B1">
        <w:rPr>
          <w:rFonts w:eastAsia="Calibri" w:cs="Tahoma"/>
          <w:szCs w:val="18"/>
          <w:lang w:val="de-DE"/>
        </w:rPr>
        <w:t xml:space="preserve">CALs für den Zugriff auf die Software. Eine </w:t>
      </w:r>
      <w:r w:rsidRPr="005801B1">
        <w:rPr>
          <w:rFonts w:cs="Tahoma"/>
          <w:lang w:val="de-DE"/>
        </w:rPr>
        <w:t>„Web Workload“ ist eine Workload,</w:t>
      </w:r>
      <w:r w:rsidRPr="005801B1">
        <w:rPr>
          <w:rFonts w:cs="Tahoma"/>
          <w:bCs/>
          <w:lang w:val="de-DE"/>
        </w:rPr>
        <w:t xml:space="preserve"> </w:t>
      </w:r>
      <w:r w:rsidRPr="005801B1">
        <w:rPr>
          <w:rFonts w:cs="Tahoma"/>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5801B1">
        <w:rPr>
          <w:rFonts w:cs="Tahoma"/>
          <w:u w:val="single"/>
          <w:lang w:val="de-DE"/>
        </w:rPr>
        <w:t xml:space="preserve"> </w:t>
      </w:r>
      <w:r w:rsidRPr="005801B1">
        <w:rPr>
          <w:rFonts w:cs="Tahoma"/>
          <w:lang w:val="de-DE"/>
        </w:rPr>
        <w:t>nicht auf Ihre Mitarbeiter beschränkt ist.</w:t>
      </w:r>
      <w:r w:rsidR="00F1269E" w:rsidRPr="005801B1">
        <w:rPr>
          <w:rFonts w:cs="Tahoma"/>
          <w:lang w:val="de-DE"/>
        </w:rPr>
        <w:t xml:space="preserve"> </w:t>
      </w:r>
      <w:r w:rsidRPr="005801B1">
        <w:rPr>
          <w:rFonts w:eastAsia="Calibri" w:cs="Tahoma"/>
          <w:szCs w:val="18"/>
          <w:lang w:val="de-DE"/>
        </w:rPr>
        <w:t>Zusätzliche Informationen finden Sie in den Produktbenutzungsrechten.</w:t>
      </w:r>
      <w:r w:rsidR="00F1269E" w:rsidRPr="005801B1">
        <w:rPr>
          <w:rFonts w:eastAsia="Calibri" w:cs="Tahoma"/>
          <w:szCs w:val="18"/>
          <w:lang w:val="de-DE"/>
        </w:rPr>
        <w:t xml:space="preserve"> </w:t>
      </w:r>
    </w:p>
    <w:p w:rsidR="00816F76" w:rsidRPr="005801B1" w:rsidRDefault="00816F76" w:rsidP="00CE7FAD">
      <w:pPr>
        <w:rPr>
          <w:rFonts w:cs="Tahoma"/>
          <w:lang w:val="de-DE"/>
        </w:rPr>
      </w:pPr>
    </w:p>
    <w:p w:rsidR="00532ABF" w:rsidRPr="001D335F" w:rsidRDefault="00BA29A7" w:rsidP="00EF2279">
      <w:pPr>
        <w:pStyle w:val="Heading2"/>
        <w:ind w:hanging="720"/>
        <w:rPr>
          <w:rFonts w:ascii="Tahoma" w:hAnsi="Tahoma" w:cs="Tahoma"/>
          <w:lang w:val="de-DE"/>
        </w:rPr>
      </w:pPr>
      <w:bookmarkStart w:id="1611" w:name="_109_Windows_Small"/>
      <w:bookmarkStart w:id="1612" w:name="_Toc336338376"/>
      <w:bookmarkStart w:id="1613" w:name="_Toc352235489"/>
      <w:bookmarkEnd w:id="1611"/>
      <w:r w:rsidRPr="001D335F">
        <w:rPr>
          <w:rFonts w:ascii="Tahoma" w:hAnsi="Tahoma" w:cs="Tahoma"/>
          <w:caps/>
          <w:color w:val="F8701C"/>
          <w:sz w:val="22"/>
          <w:szCs w:val="22"/>
          <w:vertAlign w:val="superscript"/>
          <w:lang w:val="de-DE"/>
        </w:rPr>
        <w:lastRenderedPageBreak/>
        <w:t>109</w:t>
      </w:r>
      <w:r w:rsidRPr="001D335F">
        <w:rPr>
          <w:rFonts w:ascii="Tahoma" w:hAnsi="Tahoma" w:cs="Tahoma"/>
          <w:color w:val="F8701C"/>
          <w:sz w:val="22"/>
          <w:szCs w:val="22"/>
          <w:lang w:val="de-DE"/>
        </w:rPr>
        <w:t xml:space="preserve"> Windows Small Business Server (SBS) 2008 Premium</w:t>
      </w:r>
      <w:bookmarkEnd w:id="1612"/>
      <w:bookmarkEnd w:id="1613"/>
    </w:p>
    <w:bookmarkEnd w:id="1608"/>
    <w:bookmarkEnd w:id="1609"/>
    <w:bookmarkEnd w:id="1610"/>
    <w:p w:rsidR="00515A83" w:rsidRPr="001D335F" w:rsidRDefault="00515A83" w:rsidP="00EF2279">
      <w:pPr>
        <w:ind w:left="900"/>
        <w:rPr>
          <w:rFonts w:cs="Tahoma"/>
          <w:lang w:val="de-DE"/>
        </w:rPr>
      </w:pPr>
    </w:p>
    <w:p w:rsidR="00532ABF" w:rsidRPr="005801B1" w:rsidRDefault="00532ABF" w:rsidP="00376D4B">
      <w:pPr>
        <w:ind w:left="720"/>
        <w:rPr>
          <w:rFonts w:cs="Tahoma"/>
          <w:lang w:val="de-DE"/>
        </w:rPr>
      </w:pPr>
      <w:r w:rsidRPr="005801B1">
        <w:rPr>
          <w:rFonts w:cs="Tahoma"/>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F1269E" w:rsidRPr="005801B1">
        <w:rPr>
          <w:rFonts w:cs="Tahoma"/>
          <w:lang w:val="de-DE"/>
        </w:rPr>
        <w:t xml:space="preserve"> </w:t>
      </w:r>
      <w:r w:rsidRPr="005801B1">
        <w:rPr>
          <w:rFonts w:cs="Tahoma"/>
          <w:lang w:val="de-DE"/>
        </w:rPr>
        <w:t>Für jede qualifizierende SBS 2008 Premium-Lizenz, die ein Kunde ab dem 1. Januar 2011 besitzt, erhält der Kunde eine Lizenz für jede SBS 2011 Standard und SBS 2011 Premium Add-On mit aktiver Software Assurance.</w:t>
      </w:r>
      <w:r w:rsidR="00F1269E" w:rsidRPr="005801B1">
        <w:rPr>
          <w:rFonts w:cs="Tahoma"/>
          <w:lang w:val="de-DE"/>
        </w:rPr>
        <w:t xml:space="preserve"> </w:t>
      </w:r>
    </w:p>
    <w:p w:rsidR="00532ABF" w:rsidRPr="005801B1" w:rsidRDefault="00532ABF" w:rsidP="00376D4B">
      <w:pPr>
        <w:ind w:left="720"/>
        <w:rPr>
          <w:rFonts w:cs="Tahoma"/>
          <w:lang w:val="de-DE"/>
        </w:rPr>
      </w:pPr>
    </w:p>
    <w:p w:rsidR="00532ABF" w:rsidRPr="005801B1" w:rsidRDefault="00532ABF" w:rsidP="00F3003F">
      <w:pPr>
        <w:ind w:left="720"/>
        <w:rPr>
          <w:rFonts w:cs="Tahoma"/>
          <w:lang w:val="de-DE"/>
        </w:rPr>
      </w:pPr>
      <w:r w:rsidRPr="005801B1">
        <w:rPr>
          <w:rFonts w:cs="Tahoma"/>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F1269E" w:rsidRPr="005801B1">
        <w:rPr>
          <w:rFonts w:cs="Tahoma"/>
          <w:lang w:val="de-DE"/>
        </w:rPr>
        <w:t xml:space="preserve"> </w:t>
      </w:r>
      <w:r w:rsidRPr="005801B1">
        <w:rPr>
          <w:rFonts w:cs="Tahoma"/>
          <w:lang w:val="de-DE"/>
        </w:rPr>
        <w:t>Für jede qualifizierende SBS 2008 CAL Suite für Premium-Nutzer und -Geräte, die ein Kunde ab dem 1. Januar 2011 besitzt, erhält der Kunde SBS 2011 CAL</w:t>
      </w:r>
      <w:r w:rsidR="00F3003F">
        <w:rPr>
          <w:rFonts w:cs="Tahoma"/>
          <w:lang w:val="de-DE"/>
        </w:rPr>
        <w:t> </w:t>
      </w:r>
      <w:r w:rsidRPr="005801B1">
        <w:rPr>
          <w:rFonts w:cs="Tahoma"/>
          <w:lang w:val="de-DE"/>
        </w:rPr>
        <w:t xml:space="preserve">Suite und eine SBS 2011 Premium Add-On CAL Suite mit Software Assurance. </w:t>
      </w:r>
    </w:p>
    <w:p w:rsidR="00532ABF" w:rsidRPr="005801B1" w:rsidRDefault="00532ABF" w:rsidP="00376D4B">
      <w:pPr>
        <w:ind w:left="720"/>
        <w:rPr>
          <w:rFonts w:cs="Tahoma"/>
          <w:lang w:val="de-DE"/>
        </w:rPr>
      </w:pPr>
    </w:p>
    <w:p w:rsidR="00532ABF" w:rsidRPr="005801B1" w:rsidRDefault="00532ABF" w:rsidP="00F3003F">
      <w:pPr>
        <w:ind w:left="720"/>
        <w:rPr>
          <w:rFonts w:cs="Tahoma"/>
          <w:lang w:val="de-DE"/>
        </w:rPr>
      </w:pPr>
      <w:r w:rsidRPr="005801B1">
        <w:rPr>
          <w:rFonts w:cs="Tahoma"/>
          <w:lang w:val="de-DE"/>
        </w:rPr>
        <w:t>Das Recht zur Verwendung der Software unter diesem Angebot gilt bis zum Ablauf des Rechts zur Verwendung der Software unter den qualifizierenden Lizenzen.</w:t>
      </w:r>
      <w:r w:rsidR="00F1269E" w:rsidRPr="005801B1">
        <w:rPr>
          <w:rFonts w:cs="Tahoma"/>
          <w:lang w:val="de-DE"/>
        </w:rPr>
        <w:t xml:space="preserve"> </w:t>
      </w:r>
      <w:r w:rsidRPr="005801B1">
        <w:rPr>
          <w:rFonts w:cs="Tahoma"/>
          <w:lang w:val="de-DE"/>
        </w:rPr>
        <w:t>Die Verwendung von Software unter diesem</w:t>
      </w:r>
      <w:r w:rsidR="00F3003F">
        <w:rPr>
          <w:rFonts w:cs="Tahoma"/>
          <w:lang w:val="de-DE"/>
        </w:rPr>
        <w:t> </w:t>
      </w:r>
      <w:r w:rsidRPr="005801B1">
        <w:rPr>
          <w:rFonts w:cs="Tahoma"/>
          <w:lang w:val="de-DE"/>
        </w:rPr>
        <w:t>Angebot durch einen Kunden unterliegt den Bestimmungen des Volumenlizenzvertrages des Kunden, den Produktbenutzungsrechten für SBS 2011 Standard und SBS 2011 Premium Add-On sowie diesen Bestimmungen.</w:t>
      </w:r>
      <w:r w:rsidR="00F1269E" w:rsidRPr="005801B1">
        <w:rPr>
          <w:rFonts w:cs="Tahoma"/>
          <w:lang w:val="de-DE"/>
        </w:rPr>
        <w:t xml:space="preserve"> </w:t>
      </w:r>
      <w:r w:rsidRPr="005801B1">
        <w:rPr>
          <w:rFonts w:cs="Tahoma"/>
          <w:lang w:val="de-DE"/>
        </w:rPr>
        <w:t>Dieser Hinweis auf die Produktbedingungen belegt gemeinsam mit dem Nachweis der qualifizierenden Lizenzen die unter diesem Angebot gewährten Rechte.</w:t>
      </w:r>
      <w:r w:rsidR="00F1269E" w:rsidRPr="005801B1">
        <w:rPr>
          <w:rFonts w:cs="Tahoma"/>
          <w:lang w:val="de-DE"/>
        </w:rPr>
        <w:t xml:space="preserve"> </w:t>
      </w:r>
      <w:r w:rsidRPr="005801B1">
        <w:rPr>
          <w:rFonts w:cs="Tahoma"/>
          <w:lang w:val="de-DE"/>
        </w:rPr>
        <w:t>Bei Ablauf von Software Assurance für die qualifizierende Lizenz ist der Kunde berechtigt, Software Assurance für die SBS Premium Add-On-Lizenzen und CAL Suites zu verlängern.</w:t>
      </w:r>
    </w:p>
    <w:p w:rsidR="00296B89" w:rsidRPr="005801B1" w:rsidRDefault="00296B89" w:rsidP="00EF2279">
      <w:pPr>
        <w:ind w:left="900"/>
        <w:rPr>
          <w:rFonts w:cs="Tahoma"/>
          <w:lang w:val="de-DE"/>
        </w:rPr>
      </w:pPr>
    </w:p>
    <w:p w:rsidR="00586FCE" w:rsidRDefault="00586FCE" w:rsidP="00EF2279">
      <w:pPr>
        <w:ind w:left="900"/>
        <w:rPr>
          <w:rFonts w:cs="Tahoma"/>
          <w:lang w:val="de-DE"/>
        </w:rPr>
      </w:pPr>
    </w:p>
    <w:p w:rsidR="00F3003F" w:rsidRDefault="00F3003F" w:rsidP="00EF2279">
      <w:pPr>
        <w:ind w:left="900"/>
        <w:rPr>
          <w:rFonts w:cs="Tahoma"/>
          <w:lang w:val="de-DE"/>
        </w:rPr>
      </w:pPr>
    </w:p>
    <w:p w:rsidR="00F3003F" w:rsidRPr="005801B1" w:rsidRDefault="00F3003F" w:rsidP="00EF2279">
      <w:pPr>
        <w:ind w:left="900"/>
        <w:rPr>
          <w:rFonts w:cs="Tahoma"/>
          <w:lang w:val="de-DE"/>
        </w:rPr>
      </w:pPr>
    </w:p>
    <w:p w:rsidR="00296B89" w:rsidRPr="006224F0" w:rsidRDefault="00BA29A7" w:rsidP="00EF2279">
      <w:pPr>
        <w:pStyle w:val="Heading3"/>
        <w:rPr>
          <w:rFonts w:ascii="Tahoma" w:hAnsi="Tahoma" w:cs="Tahoma"/>
        </w:rPr>
      </w:pPr>
      <w:bookmarkStart w:id="1614" w:name="_119_Windows_Small"/>
      <w:bookmarkStart w:id="1615" w:name="_Toc336338377"/>
      <w:bookmarkStart w:id="1616" w:name="_Toc352235490"/>
      <w:bookmarkStart w:id="1617" w:name="Srv_117WinSmallBizSVR2011Addon"/>
      <w:bookmarkStart w:id="1618" w:name="Srv_121WinSmallBizSVR2011Addon"/>
      <w:bookmarkEnd w:id="1614"/>
      <w:r w:rsidRPr="006224F0">
        <w:rPr>
          <w:rFonts w:ascii="Tahoma" w:hAnsi="Tahoma" w:cs="Tahoma"/>
          <w:caps/>
          <w:color w:val="FF6D09"/>
          <w:sz w:val="22"/>
          <w:vertAlign w:val="superscript"/>
        </w:rPr>
        <w:t>110</w:t>
      </w:r>
      <w:r w:rsidRPr="006224F0">
        <w:rPr>
          <w:rFonts w:ascii="Tahoma" w:hAnsi="Tahoma" w:cs="Tahoma"/>
          <w:color w:val="FF6D09"/>
          <w:sz w:val="22"/>
        </w:rPr>
        <w:t xml:space="preserve"> Windows Small Business Server (SBS) 2011 Standard</w:t>
      </w:r>
      <w:bookmarkEnd w:id="1615"/>
      <w:bookmarkEnd w:id="1616"/>
    </w:p>
    <w:bookmarkEnd w:id="1617"/>
    <w:bookmarkEnd w:id="1618"/>
    <w:p w:rsidR="00296B89" w:rsidRPr="00F3003F" w:rsidRDefault="00296B89" w:rsidP="00CE7FAD">
      <w:pPr>
        <w:ind w:left="900"/>
        <w:rPr>
          <w:rFonts w:cs="Tahoma"/>
          <w:szCs w:val="18"/>
        </w:rPr>
      </w:pPr>
    </w:p>
    <w:p w:rsidR="00CE7FAD" w:rsidRPr="005801B1" w:rsidRDefault="00836655" w:rsidP="00CE7FAD">
      <w:pPr>
        <w:spacing w:after="60"/>
        <w:ind w:left="720"/>
        <w:rPr>
          <w:rFonts w:cs="Tahoma"/>
          <w:lang w:val="de-DE"/>
        </w:rPr>
      </w:pPr>
      <w:r w:rsidRPr="005801B1">
        <w:rPr>
          <w:rFonts w:cs="Tahoma"/>
          <w:b/>
          <w:color w:val="000000"/>
          <w:lang w:val="de-DE"/>
        </w:rPr>
        <w:t>Lizenzgewährungen im Zusammenhang mit dem Ende der Lebensdauer von SBS 2011 Standard</w:t>
      </w:r>
    </w:p>
    <w:p w:rsidR="00CE7FAD" w:rsidRPr="005801B1" w:rsidRDefault="00836655" w:rsidP="00F3003F">
      <w:pPr>
        <w:ind w:left="720"/>
        <w:rPr>
          <w:rFonts w:cs="Tahoma"/>
          <w:lang w:val="de-DE"/>
        </w:rPr>
      </w:pPr>
      <w:r w:rsidRPr="005801B1">
        <w:rPr>
          <w:rFonts w:cs="Tahoma"/>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5801B1">
        <w:rPr>
          <w:rFonts w:eastAsia="Calibri" w:cs="Tahoma"/>
          <w:szCs w:val="18"/>
          <w:lang w:val="de-DE"/>
        </w:rPr>
        <w:t>verwenden. Um diese Nutzung zu</w:t>
      </w:r>
      <w:r w:rsidR="00F3003F">
        <w:rPr>
          <w:rFonts w:eastAsia="Calibri" w:cs="Tahoma"/>
          <w:szCs w:val="18"/>
          <w:lang w:val="de-DE"/>
        </w:rPr>
        <w:t> </w:t>
      </w:r>
      <w:r w:rsidRPr="005801B1">
        <w:rPr>
          <w:rFonts w:eastAsia="Calibri" w:cs="Tahoma"/>
          <w:szCs w:val="18"/>
          <w:lang w:val="de-DE"/>
        </w:rPr>
        <w:t xml:space="preserve">erleichtern, wird angenommen, dass dem Kunden für jede Qualifizierende Lizenz, die der Kunde besitzt, jeweils eine Lizenz für Windows Server Standard und eine Lizenz für Exchange Server 2010 Standard entsprechend der nachstehenden Tabelle gewährt wird. </w:t>
      </w:r>
    </w:p>
    <w:p w:rsidR="00CE7FAD" w:rsidRPr="00F3003F" w:rsidRDefault="00CE7FAD" w:rsidP="00CE7FAD">
      <w:pPr>
        <w:ind w:left="720"/>
        <w:rPr>
          <w:rFonts w:cs="Tahoma"/>
          <w:szCs w:val="18"/>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4878"/>
      </w:tblGrid>
      <w:tr w:rsidR="009E5BF9" w:rsidRPr="006224F0" w:rsidTr="00F3003F">
        <w:tc>
          <w:tcPr>
            <w:tcW w:w="387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Qualifizierende Lizenzen</w:t>
            </w:r>
          </w:p>
        </w:tc>
        <w:tc>
          <w:tcPr>
            <w:tcW w:w="487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Lizenzgewährung</w:t>
            </w:r>
          </w:p>
        </w:tc>
      </w:tr>
      <w:tr w:rsidR="009E5BF9" w:rsidRPr="004C4C71" w:rsidTr="00F3003F">
        <w:tc>
          <w:tcPr>
            <w:tcW w:w="387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3003F" w:rsidRDefault="00836655" w:rsidP="00F3003F">
            <w:pPr>
              <w:spacing w:line="276" w:lineRule="auto"/>
              <w:rPr>
                <w:rFonts w:eastAsia="Calibri" w:cs="Tahoma"/>
                <w:szCs w:val="18"/>
                <w:lang w:val="de-DE"/>
              </w:rPr>
            </w:pPr>
            <w:r w:rsidRPr="005801B1">
              <w:rPr>
                <w:rFonts w:eastAsia="Calibri" w:cs="Tahoma"/>
                <w:szCs w:val="18"/>
                <w:lang w:val="de-DE"/>
              </w:rPr>
              <w:t>SBS 2011 Standard mit Software Assurance bis</w:t>
            </w:r>
            <w:r w:rsidR="00F3003F">
              <w:rPr>
                <w:rFonts w:eastAsia="Calibri" w:cs="Tahoma"/>
                <w:szCs w:val="18"/>
                <w:lang w:val="de-DE"/>
              </w:rPr>
              <w:t> </w:t>
            </w:r>
            <w:r w:rsidRPr="005801B1">
              <w:rPr>
                <w:rFonts w:eastAsia="Calibri" w:cs="Tahoma"/>
                <w:szCs w:val="18"/>
                <w:lang w:val="de-DE"/>
              </w:rPr>
              <w:t xml:space="preserve">zum 31. </w:t>
            </w:r>
            <w:r w:rsidRPr="00F3003F">
              <w:rPr>
                <w:rFonts w:eastAsia="Calibri" w:cs="Tahoma"/>
                <w:szCs w:val="18"/>
                <w:lang w:val="de-DE"/>
              </w:rPr>
              <w:t>Juli 2012</w:t>
            </w:r>
          </w:p>
        </w:tc>
        <w:tc>
          <w:tcPr>
            <w:tcW w:w="487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9E5BF9" w:rsidP="00F3003F">
            <w:pPr>
              <w:spacing w:line="276" w:lineRule="auto"/>
              <w:rPr>
                <w:rFonts w:cs="Tahoma"/>
                <w:lang w:val="de-DE"/>
              </w:rPr>
            </w:pPr>
            <w:r w:rsidRPr="005801B1">
              <w:rPr>
                <w:rFonts w:eastAsia="Calibri" w:cs="Tahoma"/>
                <w:szCs w:val="18"/>
                <w:lang w:val="de-DE"/>
              </w:rPr>
              <w:t>Zwei Lizenzen für Windows Server 2008 R2 mit Software</w:t>
            </w:r>
            <w:r w:rsidR="00F3003F">
              <w:rPr>
                <w:rFonts w:eastAsia="Calibri" w:cs="Tahoma"/>
                <w:szCs w:val="18"/>
                <w:lang w:val="de-DE"/>
              </w:rPr>
              <w:t> </w:t>
            </w:r>
            <w:r w:rsidRPr="005801B1">
              <w:rPr>
                <w:rFonts w:eastAsia="Calibri" w:cs="Tahoma"/>
                <w:szCs w:val="18"/>
                <w:lang w:val="de-DE"/>
              </w:rPr>
              <w:t>Assurance</w:t>
            </w:r>
          </w:p>
          <w:p w:rsidR="00836655" w:rsidRPr="005801B1" w:rsidRDefault="009E5BF9" w:rsidP="000D5F24">
            <w:pPr>
              <w:spacing w:line="276" w:lineRule="auto"/>
              <w:rPr>
                <w:rFonts w:eastAsia="Calibri" w:cs="Tahoma"/>
                <w:szCs w:val="18"/>
                <w:lang w:val="de-DE"/>
              </w:rPr>
            </w:pPr>
            <w:r w:rsidRPr="005801B1">
              <w:rPr>
                <w:rFonts w:eastAsia="Calibri" w:cs="Tahoma"/>
                <w:szCs w:val="18"/>
                <w:lang w:val="de-DE"/>
              </w:rPr>
              <w:t>Eine Lizenz für Exchange Server 2010 Standard mit Software Assurance</w:t>
            </w:r>
          </w:p>
        </w:tc>
      </w:tr>
      <w:tr w:rsidR="009E5BF9" w:rsidRPr="004C4C71" w:rsidTr="00F3003F">
        <w:tc>
          <w:tcPr>
            <w:tcW w:w="387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3003F" w:rsidRDefault="00836655" w:rsidP="00F3003F">
            <w:pPr>
              <w:spacing w:line="276" w:lineRule="auto"/>
              <w:rPr>
                <w:rFonts w:eastAsia="Calibri" w:cs="Tahoma"/>
                <w:szCs w:val="18"/>
                <w:lang w:val="de-DE"/>
              </w:rPr>
            </w:pPr>
            <w:r w:rsidRPr="005801B1">
              <w:rPr>
                <w:rFonts w:eastAsia="Calibri" w:cs="Tahoma"/>
                <w:szCs w:val="18"/>
                <w:lang w:val="de-DE"/>
              </w:rPr>
              <w:t>SBS 2011 Standard mit Software Assurance ab</w:t>
            </w:r>
            <w:r w:rsidR="00F3003F">
              <w:rPr>
                <w:rFonts w:eastAsia="Calibri" w:cs="Tahoma"/>
                <w:szCs w:val="18"/>
                <w:lang w:val="de-DE"/>
              </w:rPr>
              <w:t> </w:t>
            </w:r>
            <w:r w:rsidRPr="005801B1">
              <w:rPr>
                <w:rFonts w:eastAsia="Calibri" w:cs="Tahoma"/>
                <w:szCs w:val="18"/>
                <w:lang w:val="de-DE"/>
              </w:rPr>
              <w:t xml:space="preserve">dem 1. </w:t>
            </w:r>
            <w:r w:rsidRPr="00F3003F">
              <w:rPr>
                <w:rFonts w:eastAsia="Calibri" w:cs="Tahoma"/>
                <w:szCs w:val="18"/>
                <w:lang w:val="de-DE"/>
              </w:rPr>
              <w:t>August 2012</w:t>
            </w:r>
          </w:p>
        </w:tc>
        <w:tc>
          <w:tcPr>
            <w:tcW w:w="487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9E5BF9" w:rsidP="00F3003F">
            <w:pPr>
              <w:spacing w:line="276" w:lineRule="auto"/>
              <w:rPr>
                <w:rFonts w:cs="Tahoma"/>
                <w:lang w:val="de-DE"/>
              </w:rPr>
            </w:pPr>
            <w:r w:rsidRPr="005801B1">
              <w:rPr>
                <w:rFonts w:eastAsia="Calibri" w:cs="Tahoma"/>
                <w:szCs w:val="18"/>
                <w:lang w:val="de-DE"/>
              </w:rPr>
              <w:t>Zwei Lizenzen für Windows Server 2012 mit Software</w:t>
            </w:r>
            <w:r w:rsidR="00F3003F">
              <w:rPr>
                <w:rFonts w:eastAsia="Calibri" w:cs="Tahoma"/>
                <w:szCs w:val="18"/>
                <w:lang w:val="de-DE"/>
              </w:rPr>
              <w:t> </w:t>
            </w:r>
            <w:r w:rsidRPr="005801B1">
              <w:rPr>
                <w:rFonts w:eastAsia="Calibri" w:cs="Tahoma"/>
                <w:szCs w:val="18"/>
                <w:lang w:val="de-DE"/>
              </w:rPr>
              <w:t>Assurance</w:t>
            </w:r>
          </w:p>
          <w:p w:rsidR="00836655" w:rsidRPr="005801B1" w:rsidRDefault="009E5BF9" w:rsidP="000D5F24">
            <w:pPr>
              <w:spacing w:line="276" w:lineRule="auto"/>
              <w:rPr>
                <w:rFonts w:eastAsia="Calibri" w:cs="Tahoma"/>
                <w:szCs w:val="18"/>
                <w:lang w:val="de-DE"/>
              </w:rPr>
            </w:pPr>
            <w:r w:rsidRPr="005801B1">
              <w:rPr>
                <w:rFonts w:eastAsia="Calibri" w:cs="Tahoma"/>
                <w:szCs w:val="18"/>
                <w:lang w:val="de-DE"/>
              </w:rPr>
              <w:t>Eine Lizenz für Exchange Server 2010 Standard mit Software Assurance</w:t>
            </w:r>
          </w:p>
        </w:tc>
      </w:tr>
    </w:tbl>
    <w:p w:rsidR="00CE7FAD" w:rsidRPr="00F3003F" w:rsidRDefault="00CE7FAD" w:rsidP="00CE7FAD">
      <w:pPr>
        <w:spacing w:after="100" w:afterAutospacing="1" w:line="276" w:lineRule="auto"/>
        <w:ind w:left="720"/>
        <w:contextualSpacing/>
        <w:rPr>
          <w:rFonts w:cs="Tahoma"/>
          <w:szCs w:val="18"/>
          <w:lang w:val="de-DE"/>
        </w:rPr>
      </w:pPr>
    </w:p>
    <w:p w:rsidR="00836655" w:rsidRPr="005801B1" w:rsidRDefault="00836655" w:rsidP="00CE7FAD">
      <w:pPr>
        <w:ind w:left="720"/>
        <w:rPr>
          <w:rFonts w:cs="Tahoma"/>
          <w:lang w:val="de-DE"/>
        </w:rPr>
      </w:pPr>
      <w:r w:rsidRPr="005801B1">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w:t>
      </w:r>
      <w:r w:rsidR="00F1269E" w:rsidRPr="005801B1">
        <w:rPr>
          <w:rFonts w:eastAsia="Calibri" w:cs="Tahoma"/>
          <w:szCs w:val="18"/>
          <w:lang w:val="de-DE"/>
        </w:rPr>
        <w:t xml:space="preserve"> </w:t>
      </w:r>
      <w:r w:rsidRPr="005801B1">
        <w:rPr>
          <w:rFonts w:eastAsia="Calibri" w:cs="Tahoma"/>
          <w:szCs w:val="18"/>
          <w:lang w:val="de-DE"/>
        </w:rPr>
        <w:t>Dezember 2012 für die im Rahmen dieses Angebots gewährten Lizenzen für Windows Server und Exchange Server Software Assurance verlängern.</w:t>
      </w:r>
    </w:p>
    <w:p w:rsidR="00CE7FAD" w:rsidRPr="00F3003F" w:rsidRDefault="00CE7FAD" w:rsidP="00CE7FAD">
      <w:pPr>
        <w:pStyle w:val="ListParagraph"/>
        <w:contextualSpacing w:val="0"/>
        <w:rPr>
          <w:rFonts w:ascii="Tahoma" w:hAnsi="Tahoma" w:cs="Tahoma"/>
          <w:sz w:val="18"/>
          <w:szCs w:val="18"/>
          <w:lang w:val="de-DE"/>
        </w:rPr>
      </w:pPr>
    </w:p>
    <w:p w:rsidR="00836655" w:rsidRPr="005801B1" w:rsidRDefault="00836655" w:rsidP="00CE7FAD">
      <w:pPr>
        <w:pStyle w:val="ListParagraph"/>
        <w:contextualSpacing w:val="0"/>
        <w:rPr>
          <w:rFonts w:ascii="Tahoma" w:hAnsi="Tahoma" w:cs="Tahoma"/>
          <w:lang w:val="de-DE"/>
        </w:rPr>
      </w:pPr>
      <w:r w:rsidRPr="005801B1">
        <w:rPr>
          <w:rFonts w:ascii="Tahoma" w:eastAsia="Calibri" w:hAnsi="Tahoma" w:cs="Tahoma"/>
          <w:sz w:val="18"/>
          <w:szCs w:val="18"/>
          <w:lang w:val="de-DE"/>
        </w:rPr>
        <w:t xml:space="preserve">Wenn Kunden zeitlich unbeschränkte Rechte zur Verwendung von Software unter Qualifizierenden Lizenzen erworben haben, sind die unter dieser Gewährung erworbenen Lizenzen ebenfalls zeitlich unbeschränkt; </w:t>
      </w:r>
      <w:r w:rsidRPr="005801B1">
        <w:rPr>
          <w:rFonts w:ascii="Tahoma" w:eastAsia="Calibri" w:hAnsi="Tahoma" w:cs="Tahoma"/>
          <w:sz w:val="18"/>
          <w:szCs w:val="18"/>
          <w:lang w:val="de-DE"/>
        </w:rPr>
        <w:lastRenderedPageBreak/>
        <w:t>ansonsten laufen unter dieser Gewährung erworbene Lizenzen mit Ablauf der zugrunde liegenden Qualifizierenden Lizenzen ab.</w:t>
      </w:r>
    </w:p>
    <w:p w:rsidR="00CE7FAD" w:rsidRPr="00F3003F" w:rsidRDefault="00CE7FAD" w:rsidP="00CE7FAD">
      <w:pPr>
        <w:pStyle w:val="ListParagraph"/>
        <w:contextualSpacing w:val="0"/>
        <w:rPr>
          <w:rFonts w:ascii="Tahoma" w:hAnsi="Tahoma" w:cs="Tahoma"/>
          <w:sz w:val="18"/>
          <w:szCs w:val="18"/>
          <w:lang w:val="de-DE"/>
        </w:rPr>
      </w:pPr>
    </w:p>
    <w:p w:rsidR="00836655" w:rsidRPr="005801B1" w:rsidRDefault="00836655" w:rsidP="00CE7FAD">
      <w:pPr>
        <w:pStyle w:val="ListParagraph"/>
        <w:contextualSpacing w:val="0"/>
        <w:rPr>
          <w:rFonts w:ascii="Tahoma" w:hAnsi="Tahoma" w:cs="Tahoma"/>
          <w:lang w:val="de-DE"/>
        </w:rPr>
      </w:pPr>
      <w:r w:rsidRPr="005801B1">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rsidR="00CE7FAD" w:rsidRPr="00F3003F" w:rsidRDefault="00CE7FAD" w:rsidP="00CE7FAD">
      <w:pPr>
        <w:pStyle w:val="ListParagraph"/>
        <w:contextualSpacing w:val="0"/>
        <w:rPr>
          <w:rFonts w:ascii="Tahoma" w:hAnsi="Tahoma" w:cs="Tahoma"/>
          <w:sz w:val="18"/>
          <w:szCs w:val="18"/>
          <w:lang w:val="de-DE"/>
        </w:rPr>
      </w:pPr>
    </w:p>
    <w:p w:rsidR="00836655" w:rsidRPr="006224F0" w:rsidRDefault="009E5BF9" w:rsidP="00CE7FAD">
      <w:pPr>
        <w:pStyle w:val="ListParagraph"/>
        <w:numPr>
          <w:ilvl w:val="1"/>
          <w:numId w:val="123"/>
        </w:numPr>
        <w:tabs>
          <w:tab w:val="clear" w:pos="1440"/>
        </w:tabs>
        <w:contextualSpacing w:val="0"/>
        <w:rPr>
          <w:rFonts w:ascii="Tahoma" w:hAnsi="Tahoma" w:cs="Tahoma"/>
        </w:rPr>
      </w:pPr>
      <w:r w:rsidRPr="005801B1">
        <w:rPr>
          <w:rFonts w:ascii="Tahoma" w:eastAsia="Calibri" w:hAnsi="Tahoma" w:cs="Tahoma"/>
          <w:sz w:val="18"/>
          <w:szCs w:val="18"/>
          <w:lang w:val="de-DE"/>
        </w:rPr>
        <w:t>Zwei Lizenzen für Windows Server 2012 Standard und eine Lizenz für Exchange Server 2010 Standard für Verträge, die ab dem 1.</w:t>
      </w:r>
      <w:r w:rsidR="00F1269E" w:rsidRPr="005801B1">
        <w:rPr>
          <w:rFonts w:ascii="Tahoma" w:eastAsia="Calibri" w:hAnsi="Tahoma" w:cs="Tahoma"/>
          <w:sz w:val="18"/>
          <w:szCs w:val="18"/>
          <w:lang w:val="de-DE"/>
        </w:rPr>
        <w:t xml:space="preserve"> </w:t>
      </w:r>
      <w:r w:rsidRPr="006224F0">
        <w:rPr>
          <w:rFonts w:ascii="Tahoma" w:eastAsia="Calibri" w:hAnsi="Tahoma" w:cs="Tahoma"/>
          <w:sz w:val="18"/>
          <w:szCs w:val="18"/>
        </w:rPr>
        <w:t>August 2012 ablaufen, oder</w:t>
      </w:r>
    </w:p>
    <w:p w:rsidR="00836655" w:rsidRPr="005801B1" w:rsidRDefault="009E5BF9" w:rsidP="00CE7FAD">
      <w:pPr>
        <w:pStyle w:val="ListParagraph"/>
        <w:numPr>
          <w:ilvl w:val="1"/>
          <w:numId w:val="123"/>
        </w:numPr>
        <w:tabs>
          <w:tab w:val="clear" w:pos="1440"/>
        </w:tabs>
        <w:contextualSpacing w:val="0"/>
        <w:rPr>
          <w:rFonts w:ascii="Tahoma" w:hAnsi="Tahoma" w:cs="Tahoma"/>
          <w:lang w:val="de-DE"/>
        </w:rPr>
      </w:pPr>
      <w:r w:rsidRPr="005801B1">
        <w:rPr>
          <w:rFonts w:ascii="Tahoma" w:eastAsia="Calibri" w:hAnsi="Tahoma" w:cs="Tahoma"/>
          <w:sz w:val="18"/>
          <w:szCs w:val="18"/>
          <w:lang w:val="de-DE"/>
        </w:rPr>
        <w:t>Zwei Lizenzen für Windows Server 2008 R2 Standard und eine Lizenz für Exchange Server 2010 Standard für Verträge, die im Juli 2012 ablaufen.</w:t>
      </w:r>
    </w:p>
    <w:p w:rsidR="00CE7FAD" w:rsidRPr="00F3003F" w:rsidRDefault="00CE7FAD" w:rsidP="00CE7FAD">
      <w:pPr>
        <w:ind w:left="720"/>
        <w:rPr>
          <w:rFonts w:cs="Tahoma"/>
          <w:szCs w:val="18"/>
          <w:lang w:val="de-DE"/>
        </w:rPr>
      </w:pPr>
    </w:p>
    <w:p w:rsidR="00836655" w:rsidRPr="005801B1" w:rsidRDefault="00836655" w:rsidP="00CE7FAD">
      <w:pPr>
        <w:ind w:left="720"/>
        <w:rPr>
          <w:rFonts w:cs="Tahoma"/>
          <w:lang w:val="de-DE"/>
        </w:rPr>
      </w:pPr>
      <w:r w:rsidRPr="005801B1">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rsidR="00CE7FAD" w:rsidRPr="00F3003F" w:rsidRDefault="00CE7FAD" w:rsidP="00CE7FAD">
      <w:pPr>
        <w:ind w:left="720"/>
        <w:rPr>
          <w:rFonts w:cs="Tahoma"/>
          <w:szCs w:val="18"/>
          <w:lang w:val="de-DE"/>
        </w:rPr>
      </w:pPr>
    </w:p>
    <w:p w:rsidR="00836655" w:rsidRPr="005801B1" w:rsidRDefault="00836655" w:rsidP="00CE7FAD">
      <w:pPr>
        <w:ind w:left="720"/>
        <w:rPr>
          <w:rFonts w:cs="Tahoma"/>
          <w:lang w:val="de-DE"/>
        </w:rPr>
      </w:pPr>
      <w:r w:rsidRPr="005801B1">
        <w:rPr>
          <w:rFonts w:cs="Tahoma"/>
          <w:color w:val="000000"/>
          <w:lang w:val="de-DE"/>
        </w:rPr>
        <w:t>SBS 2011 Standard</w:t>
      </w:r>
      <w:r w:rsidRPr="005801B1">
        <w:rPr>
          <w:rFonts w:cs="Tahoma"/>
          <w:bCs/>
          <w:color w:val="000000"/>
          <w:szCs w:val="18"/>
          <w:lang w:val="de-DE"/>
        </w:rPr>
        <w:t>-Lizenzen,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D16723" w:rsidRPr="00F3003F" w:rsidRDefault="00D16723">
      <w:pPr>
        <w:rPr>
          <w:rFonts w:cs="Tahoma"/>
          <w:szCs w:val="18"/>
          <w:lang w:val="de-DE"/>
        </w:rPr>
      </w:pPr>
      <w:bookmarkStart w:id="1619" w:name="_100_SBS_2008"/>
      <w:bookmarkStart w:id="1620" w:name="_101_SBS_2008"/>
      <w:bookmarkStart w:id="1621" w:name="_105_SBS_2008"/>
      <w:bookmarkStart w:id="1622" w:name="_125_Windows_Web"/>
      <w:bookmarkEnd w:id="1619"/>
      <w:bookmarkEnd w:id="1620"/>
      <w:bookmarkEnd w:id="1621"/>
      <w:bookmarkEnd w:id="1622"/>
    </w:p>
    <w:p w:rsidR="00E06578" w:rsidRPr="006224F0" w:rsidRDefault="00BA29A7" w:rsidP="00EF2279">
      <w:pPr>
        <w:pStyle w:val="Heading2"/>
        <w:ind w:left="0"/>
        <w:rPr>
          <w:rFonts w:ascii="Tahoma" w:hAnsi="Tahoma" w:cs="Tahoma"/>
        </w:rPr>
      </w:pPr>
      <w:bookmarkStart w:id="1623" w:name="_122_Windows_Small"/>
      <w:bookmarkStart w:id="1624" w:name="_120_Windows_Small"/>
      <w:bookmarkStart w:id="1625" w:name="_110_Windows_Small"/>
      <w:bookmarkStart w:id="1626" w:name="_111_CAL-Suite_für"/>
      <w:bookmarkStart w:id="1627" w:name="_Toc336338378"/>
      <w:bookmarkStart w:id="1628" w:name="_Toc352235491"/>
      <w:bookmarkEnd w:id="1623"/>
      <w:bookmarkEnd w:id="1624"/>
      <w:bookmarkEnd w:id="1625"/>
      <w:bookmarkEnd w:id="1626"/>
      <w:r w:rsidRPr="006224F0">
        <w:rPr>
          <w:rFonts w:ascii="Tahoma" w:hAnsi="Tahoma" w:cs="Tahoma"/>
          <w:caps/>
          <w:color w:val="EE6000"/>
          <w:sz w:val="22"/>
          <w:szCs w:val="18"/>
          <w:vertAlign w:val="superscript"/>
        </w:rPr>
        <w:t>111</w:t>
      </w:r>
      <w:r w:rsidRPr="00F3003F">
        <w:rPr>
          <w:rFonts w:ascii="Tahoma" w:hAnsi="Tahoma" w:cs="Tahoma"/>
          <w:caps/>
          <w:color w:val="EE6000"/>
          <w:sz w:val="22"/>
          <w:szCs w:val="18"/>
        </w:rPr>
        <w:t xml:space="preserve"> </w:t>
      </w:r>
      <w:r w:rsidRPr="006224F0">
        <w:rPr>
          <w:rFonts w:ascii="Tahoma" w:hAnsi="Tahoma" w:cs="Tahoma"/>
          <w:color w:val="F8701C"/>
          <w:sz w:val="22"/>
          <w:szCs w:val="22"/>
        </w:rPr>
        <w:t>CAL-Suite für Windows Small Business Server (SBS) 2011</w:t>
      </w:r>
      <w:bookmarkEnd w:id="1627"/>
      <w:bookmarkEnd w:id="1628"/>
    </w:p>
    <w:p w:rsidR="00E06578" w:rsidRPr="00F3003F" w:rsidRDefault="00E06578" w:rsidP="000F0F4D">
      <w:pPr>
        <w:ind w:left="900"/>
        <w:rPr>
          <w:rFonts w:cs="Tahoma"/>
          <w:szCs w:val="18"/>
        </w:rPr>
      </w:pPr>
    </w:p>
    <w:p w:rsidR="000F0F4D" w:rsidRPr="005801B1" w:rsidRDefault="00836655" w:rsidP="00DE27E0">
      <w:pPr>
        <w:spacing w:after="60"/>
        <w:ind w:left="720"/>
        <w:rPr>
          <w:rFonts w:cs="Tahoma"/>
          <w:lang w:val="de-DE"/>
        </w:rPr>
      </w:pPr>
      <w:r w:rsidRPr="005801B1">
        <w:rPr>
          <w:rFonts w:cs="Tahoma"/>
          <w:b/>
          <w:color w:val="000000"/>
          <w:lang w:val="de-DE"/>
        </w:rPr>
        <w:t>Lizenzgewährungen im Zusammenhang mit dem Ende der Lebensdauer von SBS 2011 CAL</w:t>
      </w:r>
      <w:r w:rsidR="00DE27E0">
        <w:rPr>
          <w:rFonts w:cs="Tahoma"/>
          <w:b/>
          <w:color w:val="000000"/>
          <w:lang w:val="de-DE"/>
        </w:rPr>
        <w:t> </w:t>
      </w:r>
      <w:r w:rsidRPr="005801B1">
        <w:rPr>
          <w:rFonts w:cs="Tahoma"/>
          <w:b/>
          <w:color w:val="000000"/>
          <w:lang w:val="de-DE"/>
        </w:rPr>
        <w:t>Suite</w:t>
      </w:r>
    </w:p>
    <w:p w:rsidR="00836655" w:rsidRPr="005801B1" w:rsidRDefault="00836655" w:rsidP="00DE27E0">
      <w:pPr>
        <w:ind w:left="720"/>
        <w:rPr>
          <w:rFonts w:cs="Tahoma"/>
          <w:lang w:val="de-DE"/>
        </w:rPr>
      </w:pPr>
      <w:r w:rsidRPr="005801B1">
        <w:rPr>
          <w:rFonts w:cs="Tahoma"/>
          <w:lang w:val="de-DE"/>
        </w:rPr>
        <w:t>Kunden mit Software Assurance für SBS 2011 CAL Suite („Qualifizierende CALs“) sind berechtigt, auf die Software Window Server Standard und Exchange Server 2010 Standard zuzugreifen.</w:t>
      </w:r>
      <w:r w:rsidR="00F1269E" w:rsidRPr="005801B1">
        <w:rPr>
          <w:rFonts w:cs="Tahoma"/>
          <w:lang w:val="de-DE"/>
        </w:rPr>
        <w:t xml:space="preserve"> </w:t>
      </w:r>
      <w:r w:rsidRPr="005801B1">
        <w:rPr>
          <w:rFonts w:eastAsia="Calibri" w:cs="Tahoma"/>
          <w:szCs w:val="18"/>
          <w:lang w:val="de-DE"/>
        </w:rPr>
        <w:t>Um diesen Zugriff zu</w:t>
      </w:r>
      <w:r w:rsidR="00DE27E0">
        <w:rPr>
          <w:rFonts w:eastAsia="Calibri" w:cs="Tahoma"/>
          <w:szCs w:val="18"/>
          <w:lang w:val="de-DE"/>
        </w:rPr>
        <w:t> </w:t>
      </w:r>
      <w:r w:rsidRPr="005801B1">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DE27E0">
        <w:rPr>
          <w:rFonts w:eastAsia="Calibri" w:cs="Tahoma"/>
          <w:szCs w:val="18"/>
          <w:lang w:val="de-DE"/>
        </w:rPr>
        <w:t> </w:t>
      </w:r>
      <w:r w:rsidRPr="005801B1">
        <w:rPr>
          <w:rFonts w:eastAsia="Calibri" w:cs="Tahoma"/>
          <w:szCs w:val="18"/>
          <w:lang w:val="de-DE"/>
        </w:rPr>
        <w:t xml:space="preserve">nachstehenden Tabelle gewährt wird.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224F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Lizenzgewährung</w:t>
            </w:r>
          </w:p>
        </w:tc>
      </w:tr>
      <w:tr w:rsidR="00836655" w:rsidRPr="004C4C7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CA14C9">
            <w:pPr>
              <w:spacing w:line="276" w:lineRule="auto"/>
              <w:rPr>
                <w:rFonts w:eastAsia="Calibri" w:cs="Tahoma"/>
                <w:szCs w:val="18"/>
              </w:rPr>
            </w:pPr>
            <w:r w:rsidRPr="005801B1">
              <w:rPr>
                <w:rFonts w:eastAsia="Calibri" w:cs="Tahoma"/>
                <w:szCs w:val="18"/>
                <w:lang w:val="de-DE"/>
              </w:rPr>
              <w:t xml:space="preserve">SBS 2011 CAL Suite mit Software Assurance bis zum 31. </w:t>
            </w:r>
            <w:r w:rsidRPr="006224F0">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836655" w:rsidP="00CA14C9">
            <w:pPr>
              <w:spacing w:line="276" w:lineRule="auto"/>
              <w:rPr>
                <w:rFonts w:cs="Tahoma"/>
                <w:lang w:val="de-DE"/>
              </w:rPr>
            </w:pPr>
            <w:r w:rsidRPr="005801B1">
              <w:rPr>
                <w:rFonts w:eastAsia="Calibri" w:cs="Tahoma"/>
                <w:szCs w:val="18"/>
                <w:lang w:val="de-DE"/>
              </w:rPr>
              <w:t>CAL für Windows Server 2008 R2</w:t>
            </w:r>
          </w:p>
          <w:p w:rsidR="00836655" w:rsidRPr="005801B1" w:rsidRDefault="00836655" w:rsidP="00CA14C9">
            <w:pPr>
              <w:spacing w:line="276" w:lineRule="auto"/>
              <w:rPr>
                <w:rFonts w:eastAsia="Calibri" w:cs="Tahoma"/>
                <w:szCs w:val="18"/>
                <w:lang w:val="de-DE"/>
              </w:rPr>
            </w:pPr>
            <w:r w:rsidRPr="005801B1">
              <w:rPr>
                <w:rFonts w:eastAsia="Calibri" w:cs="Tahoma"/>
                <w:szCs w:val="18"/>
                <w:lang w:val="de-DE"/>
              </w:rPr>
              <w:t>CAL für Exchange Server 2010</w:t>
            </w:r>
          </w:p>
        </w:tc>
      </w:tr>
      <w:tr w:rsidR="00836655" w:rsidRPr="004C4C7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CA14C9">
            <w:pPr>
              <w:spacing w:line="276" w:lineRule="auto"/>
              <w:rPr>
                <w:rFonts w:eastAsia="Calibri" w:cs="Tahoma"/>
                <w:szCs w:val="18"/>
              </w:rPr>
            </w:pPr>
            <w:r w:rsidRPr="005801B1">
              <w:rPr>
                <w:rFonts w:eastAsia="Calibri" w:cs="Tahoma"/>
                <w:szCs w:val="18"/>
                <w:lang w:val="de-DE"/>
              </w:rPr>
              <w:t xml:space="preserve">SBS 2011 CAL Suite mit Software Assurance ab dem 1. </w:t>
            </w:r>
            <w:r w:rsidRPr="006224F0">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836655" w:rsidP="00CA14C9">
            <w:pPr>
              <w:spacing w:line="276" w:lineRule="auto"/>
              <w:rPr>
                <w:rFonts w:cs="Tahoma"/>
                <w:lang w:val="de-DE"/>
              </w:rPr>
            </w:pPr>
            <w:r w:rsidRPr="005801B1">
              <w:rPr>
                <w:rFonts w:eastAsia="Calibri" w:cs="Tahoma"/>
                <w:szCs w:val="18"/>
                <w:lang w:val="de-DE"/>
              </w:rPr>
              <w:t>CAL für Windows Server 2012 mit Software Assurance</w:t>
            </w:r>
          </w:p>
          <w:p w:rsidR="00836655" w:rsidRPr="005801B1" w:rsidRDefault="00836655" w:rsidP="00CA14C9">
            <w:pPr>
              <w:spacing w:line="276" w:lineRule="auto"/>
              <w:rPr>
                <w:rFonts w:eastAsia="Calibri" w:cs="Tahoma"/>
                <w:szCs w:val="18"/>
                <w:lang w:val="de-DE"/>
              </w:rPr>
            </w:pPr>
            <w:r w:rsidRPr="005801B1">
              <w:rPr>
                <w:rFonts w:eastAsia="Calibri" w:cs="Tahoma"/>
                <w:szCs w:val="18"/>
                <w:lang w:val="de-DE"/>
              </w:rPr>
              <w:t>CAL für Exchange Server 2010 mit Software Assurance</w:t>
            </w:r>
          </w:p>
        </w:tc>
      </w:tr>
    </w:tbl>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604E0F">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604E0F" w:rsidRPr="00C1311C">
        <w:rPr>
          <w:rFonts w:ascii="Tahoma" w:eastAsia="Calibri" w:hAnsi="Tahoma" w:cs="Tahoma"/>
          <w:sz w:val="18"/>
          <w:szCs w:val="18"/>
          <w:lang w:val="de-DE"/>
        </w:rPr>
        <w:t> </w:t>
      </w:r>
      <w:r w:rsidRPr="00C1311C">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604E0F">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Wenn Kunden zeitlich unbeschränkte Rechte unter Qualifizierenden CALs erworben haben, sind die unter</w:t>
      </w:r>
      <w:r w:rsidR="00604E0F" w:rsidRPr="00C1311C">
        <w:rPr>
          <w:rFonts w:ascii="Tahoma" w:eastAsia="Calibri" w:hAnsi="Tahoma" w:cs="Tahoma"/>
          <w:sz w:val="18"/>
          <w:szCs w:val="18"/>
          <w:lang w:val="de-DE"/>
        </w:rPr>
        <w:t> </w:t>
      </w:r>
      <w:r w:rsidRPr="00C1311C">
        <w:rPr>
          <w:rFonts w:ascii="Tahoma" w:eastAsia="Calibri" w:hAnsi="Tahoma" w:cs="Tahoma"/>
          <w:sz w:val="18"/>
          <w:szCs w:val="18"/>
          <w:lang w:val="de-DE"/>
        </w:rPr>
        <w:t>dieser Gewährung erworbenen CALs ebenfalls zeitlich unbeschränkt; ansonsten laufen unter dieser Gewährung erworbene CALs mit Ablauf der zugrunde liegenden Qualifizierenden CALs ab.</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0F0F4D">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604E0F">
      <w:pPr>
        <w:pStyle w:val="ListParagraph"/>
        <w:numPr>
          <w:ilvl w:val="1"/>
          <w:numId w:val="123"/>
        </w:numPr>
        <w:tabs>
          <w:tab w:val="clear" w:pos="1440"/>
        </w:tabs>
        <w:spacing w:after="60"/>
        <w:ind w:left="1800"/>
        <w:contextualSpacing w:val="0"/>
        <w:rPr>
          <w:rFonts w:ascii="Tahoma" w:hAnsi="Tahoma" w:cs="Tahoma"/>
          <w:sz w:val="18"/>
          <w:szCs w:val="18"/>
          <w:lang w:val="de-DE"/>
        </w:rPr>
      </w:pPr>
      <w:r w:rsidRPr="00C1311C">
        <w:rPr>
          <w:rFonts w:ascii="Tahoma" w:eastAsia="Calibri" w:hAnsi="Tahoma" w:cs="Tahoma"/>
          <w:sz w:val="18"/>
          <w:szCs w:val="18"/>
          <w:lang w:val="de-DE"/>
        </w:rPr>
        <w:t>Je eine CAL für Windows Server 2012 und Exchange Server 2010 Standard für Verträge, die</w:t>
      </w:r>
      <w:r w:rsidR="00604E0F" w:rsidRPr="00C1311C">
        <w:rPr>
          <w:rFonts w:ascii="Tahoma" w:eastAsia="Calibri" w:hAnsi="Tahoma" w:cs="Tahoma"/>
          <w:sz w:val="18"/>
          <w:szCs w:val="18"/>
          <w:lang w:val="de-DE"/>
        </w:rPr>
        <w:t> </w:t>
      </w:r>
      <w:r w:rsidRPr="00C1311C">
        <w:rPr>
          <w:rFonts w:ascii="Tahoma" w:eastAsia="Calibri" w:hAnsi="Tahoma" w:cs="Tahoma"/>
          <w:sz w:val="18"/>
          <w:szCs w:val="18"/>
          <w:lang w:val="de-DE"/>
        </w:rPr>
        <w:t>ab</w:t>
      </w:r>
      <w:r w:rsidR="00F3003F" w:rsidRPr="00C1311C">
        <w:rPr>
          <w:rFonts w:ascii="Tahoma" w:eastAsia="Calibri" w:hAnsi="Tahoma" w:cs="Tahoma"/>
          <w:sz w:val="18"/>
          <w:szCs w:val="18"/>
          <w:lang w:val="de-DE"/>
        </w:rPr>
        <w:t> </w:t>
      </w:r>
      <w:r w:rsidRPr="00C1311C">
        <w:rPr>
          <w:rFonts w:ascii="Tahoma" w:eastAsia="Calibri" w:hAnsi="Tahoma" w:cs="Tahoma"/>
          <w:sz w:val="18"/>
          <w:szCs w:val="18"/>
          <w:lang w:val="de-DE"/>
        </w:rPr>
        <w:t>dem 1. August 2012 ablaufen, und</w:t>
      </w:r>
    </w:p>
    <w:p w:rsidR="00836655" w:rsidRPr="00C1311C" w:rsidRDefault="00836655" w:rsidP="00604E0F">
      <w:pPr>
        <w:pStyle w:val="ListParagraph"/>
        <w:numPr>
          <w:ilvl w:val="1"/>
          <w:numId w:val="123"/>
        </w:numPr>
        <w:tabs>
          <w:tab w:val="clear" w:pos="1440"/>
        </w:tabs>
        <w:spacing w:after="60"/>
        <w:ind w:left="1800"/>
        <w:contextualSpacing w:val="0"/>
        <w:rPr>
          <w:rFonts w:ascii="Tahoma" w:hAnsi="Tahoma" w:cs="Tahoma"/>
          <w:sz w:val="18"/>
          <w:szCs w:val="18"/>
          <w:lang w:val="de-DE"/>
        </w:rPr>
      </w:pPr>
      <w:r w:rsidRPr="00C1311C">
        <w:rPr>
          <w:rFonts w:ascii="Tahoma" w:eastAsia="Calibri" w:hAnsi="Tahoma" w:cs="Tahoma"/>
          <w:sz w:val="18"/>
          <w:szCs w:val="18"/>
          <w:lang w:val="de-DE"/>
        </w:rPr>
        <w:t>Je eine CAL für Windows Server 2008 und Exchange Server 2010 Standard für Verträge, die</w:t>
      </w:r>
      <w:r w:rsidR="00604E0F" w:rsidRPr="00C1311C">
        <w:rPr>
          <w:rFonts w:ascii="Tahoma" w:eastAsia="Calibri" w:hAnsi="Tahoma" w:cs="Tahoma"/>
          <w:sz w:val="18"/>
          <w:szCs w:val="18"/>
          <w:lang w:val="de-DE"/>
        </w:rPr>
        <w:t> </w:t>
      </w:r>
      <w:r w:rsidRPr="00C1311C">
        <w:rPr>
          <w:rFonts w:ascii="Tahoma" w:eastAsia="Calibri" w:hAnsi="Tahoma" w:cs="Tahoma"/>
          <w:sz w:val="18"/>
          <w:szCs w:val="18"/>
          <w:lang w:val="de-DE"/>
        </w:rPr>
        <w:t>im</w:t>
      </w:r>
      <w:r w:rsidR="00F3003F" w:rsidRPr="00C1311C">
        <w:rPr>
          <w:rFonts w:ascii="Tahoma" w:eastAsia="Calibri" w:hAnsi="Tahoma" w:cs="Tahoma"/>
          <w:sz w:val="18"/>
          <w:szCs w:val="18"/>
          <w:lang w:val="de-DE"/>
        </w:rPr>
        <w:t> </w:t>
      </w:r>
      <w:r w:rsidRPr="00C1311C">
        <w:rPr>
          <w:rFonts w:ascii="Tahoma" w:eastAsia="Calibri" w:hAnsi="Tahoma" w:cs="Tahoma"/>
          <w:sz w:val="18"/>
          <w:szCs w:val="18"/>
          <w:lang w:val="de-DE"/>
        </w:rPr>
        <w:t>Juli 2012 ablaufen.</w:t>
      </w:r>
    </w:p>
    <w:p w:rsidR="000F0F4D" w:rsidRPr="00C1311C" w:rsidRDefault="000F0F4D" w:rsidP="000F0F4D">
      <w:pPr>
        <w:ind w:left="720"/>
        <w:rPr>
          <w:rFonts w:cs="Tahoma"/>
          <w:szCs w:val="18"/>
          <w:lang w:val="de-DE"/>
        </w:rPr>
      </w:pPr>
    </w:p>
    <w:p w:rsidR="00836655" w:rsidRPr="005801B1" w:rsidRDefault="00836655" w:rsidP="00DE27E0">
      <w:pPr>
        <w:ind w:left="720"/>
        <w:rPr>
          <w:rFonts w:cs="Tahoma"/>
          <w:lang w:val="de-DE"/>
        </w:rPr>
      </w:pPr>
      <w:r w:rsidRPr="005801B1">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DE27E0">
        <w:rPr>
          <w:rFonts w:eastAsia="Calibri" w:cs="Tahoma"/>
          <w:szCs w:val="18"/>
          <w:lang w:val="de-DE"/>
        </w:rPr>
        <w:t> </w:t>
      </w:r>
      <w:r w:rsidRPr="005801B1">
        <w:rPr>
          <w:rFonts w:eastAsia="Calibri" w:cs="Tahoma"/>
          <w:szCs w:val="18"/>
          <w:lang w:val="de-DE"/>
        </w:rPr>
        <w:t>gültig.</w:t>
      </w:r>
    </w:p>
    <w:p w:rsidR="000F0F4D" w:rsidRPr="005801B1" w:rsidRDefault="000F0F4D" w:rsidP="000F0F4D">
      <w:pPr>
        <w:ind w:left="720"/>
        <w:rPr>
          <w:rFonts w:cs="Tahoma"/>
          <w:lang w:val="de-DE"/>
        </w:rPr>
      </w:pPr>
    </w:p>
    <w:p w:rsidR="00836655" w:rsidRPr="005801B1" w:rsidRDefault="00836655" w:rsidP="000F0F4D">
      <w:pPr>
        <w:ind w:left="720"/>
        <w:rPr>
          <w:rFonts w:cs="Tahoma"/>
          <w:lang w:val="de-DE"/>
        </w:rPr>
      </w:pPr>
      <w:r w:rsidRPr="005801B1">
        <w:rPr>
          <w:rFonts w:cs="Tahoma"/>
          <w:color w:val="000000"/>
          <w:lang w:val="de-DE"/>
        </w:rPr>
        <w:lastRenderedPageBreak/>
        <w:t>SBS 2011 CAL Suites,</w:t>
      </w:r>
      <w:r w:rsidRPr="005801B1">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r w:rsidRPr="005801B1">
        <w:rPr>
          <w:rFonts w:eastAsia="Calibri" w:cs="Tahoma"/>
          <w:szCs w:val="18"/>
          <w:lang w:val="de-DE"/>
        </w:rPr>
        <w:t xml:space="preserve"> </w:t>
      </w:r>
    </w:p>
    <w:p w:rsidR="009B1D83" w:rsidRPr="005801B1" w:rsidRDefault="009B1D83" w:rsidP="000F0F4D">
      <w:pPr>
        <w:ind w:left="900"/>
        <w:rPr>
          <w:rFonts w:cs="Tahoma"/>
          <w:lang w:val="de-DE"/>
        </w:rPr>
      </w:pPr>
    </w:p>
    <w:p w:rsidR="009B1D83" w:rsidRPr="006224F0" w:rsidRDefault="00BA29A7" w:rsidP="009B1D83">
      <w:pPr>
        <w:pStyle w:val="Heading2"/>
        <w:ind w:hanging="720"/>
        <w:rPr>
          <w:rFonts w:ascii="Tahoma" w:hAnsi="Tahoma" w:cs="Tahoma"/>
        </w:rPr>
      </w:pPr>
      <w:bookmarkStart w:id="1629" w:name="_112_Windows_Small_1"/>
      <w:bookmarkStart w:id="1630" w:name="Srv_122WinSmallBizSVR2011Addon"/>
      <w:bookmarkStart w:id="1631" w:name="_Toc336338379"/>
      <w:bookmarkStart w:id="1632" w:name="_Toc352235492"/>
      <w:bookmarkStart w:id="1633" w:name="Srv_112WinSmallBizSVR2011Addon"/>
      <w:bookmarkStart w:id="1634" w:name="Srv_118WinSmallBizSVR2011Addon"/>
      <w:bookmarkEnd w:id="1629"/>
      <w:r w:rsidRPr="006224F0">
        <w:rPr>
          <w:rFonts w:ascii="Tahoma" w:hAnsi="Tahoma" w:cs="Tahoma"/>
          <w:caps/>
          <w:color w:val="EE6000"/>
          <w:sz w:val="22"/>
          <w:szCs w:val="18"/>
          <w:vertAlign w:val="superscript"/>
        </w:rPr>
        <w:t>112</w:t>
      </w:r>
      <w:r w:rsidRPr="00F3003F">
        <w:rPr>
          <w:rFonts w:ascii="Tahoma" w:hAnsi="Tahoma" w:cs="Tahoma"/>
          <w:caps/>
          <w:color w:val="EE6000"/>
          <w:sz w:val="22"/>
          <w:szCs w:val="18"/>
        </w:rPr>
        <w:t xml:space="preserve"> </w:t>
      </w:r>
      <w:r w:rsidRPr="006224F0">
        <w:rPr>
          <w:rFonts w:ascii="Tahoma" w:hAnsi="Tahoma" w:cs="Tahoma"/>
          <w:color w:val="EE6000"/>
          <w:sz w:val="22"/>
          <w:szCs w:val="18"/>
        </w:rPr>
        <w:t>Windows Small Business Server (SBS) 2011 Premium Add-On</w:t>
      </w:r>
      <w:bookmarkEnd w:id="1630"/>
      <w:bookmarkEnd w:id="1631"/>
      <w:bookmarkEnd w:id="1632"/>
    </w:p>
    <w:bookmarkEnd w:id="1633"/>
    <w:bookmarkEnd w:id="1634"/>
    <w:p w:rsidR="009B1D83" w:rsidRPr="006224F0" w:rsidRDefault="009B1D83" w:rsidP="000F0F4D">
      <w:pPr>
        <w:ind w:left="900"/>
        <w:rPr>
          <w:rFonts w:cs="Tahoma"/>
        </w:rPr>
      </w:pPr>
    </w:p>
    <w:p w:rsidR="000F0F4D" w:rsidRPr="005801B1" w:rsidRDefault="00836655" w:rsidP="000F0F4D">
      <w:pPr>
        <w:spacing w:after="60"/>
        <w:ind w:left="720"/>
        <w:rPr>
          <w:rFonts w:cs="Tahoma"/>
          <w:lang w:val="de-DE"/>
        </w:rPr>
      </w:pPr>
      <w:r w:rsidRPr="005801B1">
        <w:rPr>
          <w:rFonts w:cs="Tahoma"/>
          <w:b/>
          <w:color w:val="000000"/>
          <w:lang w:val="de-DE"/>
        </w:rPr>
        <w:t>Lizenzgewährungen im Zusammenhang mit dem Ende der Lebensdauer von SBS 2011 Premium Add-On</w:t>
      </w:r>
    </w:p>
    <w:p w:rsidR="00836655" w:rsidRPr="005801B1" w:rsidRDefault="00836655" w:rsidP="000F0F4D">
      <w:pPr>
        <w:ind w:left="720"/>
        <w:rPr>
          <w:rFonts w:cs="Tahoma"/>
          <w:lang w:val="de-DE"/>
        </w:rPr>
      </w:pPr>
      <w:r w:rsidRPr="005801B1">
        <w:rPr>
          <w:rFonts w:cs="Tahoma"/>
          <w:color w:val="000000"/>
          <w:lang w:val="de-DE"/>
        </w:rPr>
        <w:t xml:space="preserve">SBS 2011 Premium Add-on ist die letzte Version von SBS Premium Add-on. Volumenlizenzkunden, die über Software Assurance für SBS 2011 Premium Add-On-Lizenzen verfügen („Qualifizierende Lizenzen“), sind berechtigt, ein Upgrade auf die </w:t>
      </w:r>
      <w:r w:rsidRPr="005801B1">
        <w:rPr>
          <w:rFonts w:eastAsia="Calibri" w:cs="Tahoma"/>
          <w:szCs w:val="18"/>
          <w:lang w:val="de-DE"/>
        </w:rPr>
        <w:t xml:space="preserve">Software Windows Server Standard und SQL Server 2012 Standard durchzuführen und diese anstelle von SBS 2011 Premium zu nutzen. Um diese Nutzung zu erleichtern, wird angenommen, dass dem Kunden für jede Qualifizierende Lizenz, die der Kunde besitzt, jeweils eine Lizenz für Windows Server und für SQL Server 2012 (lizenziert unter dem Server/CAL-Modell) entsprechend der nachstehenden Tabelle gewährt wird. </w:t>
      </w:r>
    </w:p>
    <w:p w:rsidR="0004051B" w:rsidRPr="005801B1" w:rsidRDefault="0004051B" w:rsidP="000F0F4D">
      <w:pPr>
        <w:ind w:left="720"/>
        <w:rPr>
          <w:rFonts w:cs="Tahoma"/>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6224F0"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D16723">
            <w:pPr>
              <w:keepNext/>
              <w:spacing w:after="200" w:line="276" w:lineRule="auto"/>
              <w:rPr>
                <w:rFonts w:eastAsia="Calibri" w:cs="Tahoma"/>
                <w:szCs w:val="18"/>
              </w:rPr>
            </w:pPr>
            <w:r w:rsidRPr="006224F0">
              <w:rPr>
                <w:rFonts w:cs="Tahoma"/>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D16723">
            <w:pPr>
              <w:keepNext/>
              <w:spacing w:after="200" w:line="276" w:lineRule="auto"/>
              <w:rPr>
                <w:rFonts w:eastAsia="Calibri" w:cs="Tahoma"/>
                <w:szCs w:val="18"/>
              </w:rPr>
            </w:pPr>
            <w:r w:rsidRPr="006224F0">
              <w:rPr>
                <w:rFonts w:cs="Tahoma"/>
                <w:b/>
                <w:color w:val="000000"/>
              </w:rPr>
              <w:t>Lizenzgewährung</w:t>
            </w:r>
          </w:p>
        </w:tc>
      </w:tr>
      <w:tr w:rsidR="00836655" w:rsidRPr="006224F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D16723">
            <w:pPr>
              <w:keepNext/>
              <w:spacing w:line="276" w:lineRule="auto"/>
              <w:rPr>
                <w:rFonts w:eastAsia="Calibri" w:cs="Tahoma"/>
                <w:szCs w:val="18"/>
              </w:rPr>
            </w:pPr>
            <w:r w:rsidRPr="005801B1">
              <w:rPr>
                <w:rFonts w:eastAsia="Calibri" w:cs="Tahoma"/>
                <w:szCs w:val="18"/>
                <w:lang w:val="de-DE"/>
              </w:rPr>
              <w:t xml:space="preserve">SBS 2011 Premium Add-on mit Software Assurance bis zum 31. </w:t>
            </w:r>
            <w:r w:rsidRPr="006224F0">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D16723">
            <w:pPr>
              <w:keepNext/>
              <w:spacing w:line="276" w:lineRule="auto"/>
              <w:rPr>
                <w:rFonts w:cs="Tahoma"/>
              </w:rPr>
            </w:pPr>
            <w:r w:rsidRPr="006224F0">
              <w:rPr>
                <w:rFonts w:eastAsia="Calibri" w:cs="Tahoma"/>
                <w:szCs w:val="18"/>
              </w:rPr>
              <w:t xml:space="preserve">Windows Server 2008 R2 </w:t>
            </w:r>
          </w:p>
          <w:p w:rsidR="00836655" w:rsidRPr="006224F0" w:rsidRDefault="00836655" w:rsidP="00D16723">
            <w:pPr>
              <w:keepNext/>
              <w:spacing w:line="276" w:lineRule="auto"/>
              <w:rPr>
                <w:rFonts w:eastAsia="Calibri" w:cs="Tahoma"/>
                <w:szCs w:val="18"/>
              </w:rPr>
            </w:pPr>
            <w:r w:rsidRPr="006224F0">
              <w:rPr>
                <w:rFonts w:eastAsia="Calibri" w:cs="Tahoma"/>
                <w:szCs w:val="18"/>
              </w:rPr>
              <w:t xml:space="preserve">SQL Server 2012 </w:t>
            </w:r>
          </w:p>
        </w:tc>
      </w:tr>
      <w:tr w:rsidR="00836655" w:rsidRPr="006224F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D16723">
            <w:pPr>
              <w:keepNext/>
              <w:spacing w:line="276" w:lineRule="auto"/>
              <w:rPr>
                <w:rFonts w:eastAsia="Calibri" w:cs="Tahoma"/>
                <w:szCs w:val="18"/>
              </w:rPr>
            </w:pPr>
            <w:r w:rsidRPr="005801B1">
              <w:rPr>
                <w:rFonts w:eastAsia="Calibri" w:cs="Tahoma"/>
                <w:szCs w:val="18"/>
                <w:lang w:val="de-DE"/>
              </w:rPr>
              <w:t xml:space="preserve">SBS 2011 Premium Add-on mit Software Assurance ab dem 1. </w:t>
            </w:r>
            <w:r w:rsidRPr="006224F0">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D16723">
            <w:pPr>
              <w:keepNext/>
              <w:spacing w:line="276" w:lineRule="auto"/>
              <w:rPr>
                <w:rFonts w:cs="Tahoma"/>
              </w:rPr>
            </w:pPr>
            <w:r w:rsidRPr="006224F0">
              <w:rPr>
                <w:rFonts w:eastAsia="Calibri" w:cs="Tahoma"/>
                <w:szCs w:val="18"/>
              </w:rPr>
              <w:t>Windows Server 2012 mit Software Assurance</w:t>
            </w:r>
          </w:p>
          <w:p w:rsidR="00836655" w:rsidRPr="006224F0" w:rsidRDefault="00836655" w:rsidP="00D16723">
            <w:pPr>
              <w:keepNext/>
              <w:spacing w:line="276" w:lineRule="auto"/>
              <w:rPr>
                <w:rFonts w:eastAsia="Calibri" w:cs="Tahoma"/>
                <w:szCs w:val="18"/>
              </w:rPr>
            </w:pPr>
            <w:r w:rsidRPr="006224F0">
              <w:rPr>
                <w:rFonts w:eastAsia="Calibri" w:cs="Tahoma"/>
                <w:szCs w:val="18"/>
              </w:rPr>
              <w:t>SQL Server 2012 mit Software Assurance</w:t>
            </w:r>
          </w:p>
        </w:tc>
      </w:tr>
    </w:tbl>
    <w:p w:rsidR="000F0F4D" w:rsidRPr="00C1311C" w:rsidRDefault="000F0F4D" w:rsidP="000F0F4D">
      <w:pPr>
        <w:pStyle w:val="ListParagraph"/>
        <w:spacing w:after="100" w:afterAutospacing="1"/>
        <w:rPr>
          <w:rFonts w:ascii="Tahoma" w:hAnsi="Tahoma" w:cs="Tahoma"/>
          <w:sz w:val="18"/>
          <w:szCs w:val="18"/>
        </w:rPr>
      </w:pPr>
    </w:p>
    <w:p w:rsidR="00F3003F" w:rsidRPr="00C1311C" w:rsidRDefault="00F3003F" w:rsidP="000F0F4D">
      <w:pPr>
        <w:pStyle w:val="ListParagraph"/>
        <w:spacing w:after="100" w:afterAutospacing="1"/>
        <w:rPr>
          <w:rFonts w:ascii="Tahoma" w:hAnsi="Tahoma" w:cs="Tahoma"/>
          <w:sz w:val="18"/>
          <w:szCs w:val="18"/>
        </w:rPr>
      </w:pPr>
    </w:p>
    <w:p w:rsidR="00836655" w:rsidRPr="00C1311C" w:rsidRDefault="00836655" w:rsidP="00DE27E0">
      <w:pPr>
        <w:pStyle w:val="ListParagraph"/>
        <w:contextualSpacing w:val="0"/>
        <w:rPr>
          <w:rFonts w:ascii="Tahoma" w:hAnsi="Tahoma" w:cs="Tahoma"/>
          <w:sz w:val="18"/>
          <w:szCs w:val="18"/>
          <w:lang w:val="de-DE"/>
        </w:rPr>
      </w:pPr>
      <w:r w:rsidRPr="005801B1">
        <w:rPr>
          <w:rFonts w:ascii="Tahoma" w:eastAsia="Calibri" w:hAnsi="Tahoma" w:cs="Tahoma"/>
          <w:sz w:val="18"/>
          <w:szCs w:val="18"/>
          <w:lang w:val="de-DE"/>
        </w:rPr>
        <w:t>Die Software Assurance aus den obigen Gewährungen läuft ab, wenn die entsprechende Software</w:t>
      </w:r>
      <w:r w:rsidR="00DE27E0">
        <w:rPr>
          <w:rFonts w:ascii="Tahoma" w:eastAsia="Calibri" w:hAnsi="Tahoma" w:cs="Tahoma"/>
          <w:sz w:val="18"/>
          <w:szCs w:val="18"/>
          <w:lang w:val="de-DE"/>
        </w:rPr>
        <w:t> </w:t>
      </w:r>
      <w:r w:rsidRPr="005801B1">
        <w:rPr>
          <w:rFonts w:ascii="Tahoma" w:eastAsia="Calibri" w:hAnsi="Tahoma" w:cs="Tahoma"/>
          <w:sz w:val="18"/>
          <w:szCs w:val="18"/>
          <w:lang w:val="de-DE"/>
        </w:rPr>
        <w:t xml:space="preserve">Assurance für die Qualifizierenden Lizenzen abläuft. Als Ausnahme dürfen Kunden mit </w:t>
      </w:r>
      <w:r w:rsidRPr="00C1311C">
        <w:rPr>
          <w:rFonts w:ascii="Tahoma" w:eastAsia="Calibri" w:hAnsi="Tahoma" w:cs="Tahoma"/>
          <w:sz w:val="18"/>
          <w:szCs w:val="18"/>
          <w:lang w:val="de-DE"/>
        </w:rPr>
        <w:t>Software</w:t>
      </w:r>
      <w:r w:rsidR="00DE27E0" w:rsidRPr="00C1311C">
        <w:rPr>
          <w:rFonts w:ascii="Tahoma" w:eastAsia="Calibri" w:hAnsi="Tahoma" w:cs="Tahoma"/>
          <w:sz w:val="18"/>
          <w:szCs w:val="18"/>
          <w:lang w:val="de-DE"/>
        </w:rPr>
        <w:t> </w:t>
      </w:r>
      <w:r w:rsidRPr="00C1311C">
        <w:rPr>
          <w:rFonts w:ascii="Tahoma" w:eastAsia="Calibri" w:hAnsi="Tahoma" w:cs="Tahoma"/>
          <w:sz w:val="18"/>
          <w:szCs w:val="18"/>
          <w:lang w:val="de-DE"/>
        </w:rPr>
        <w:t xml:space="preserve">Assurance für Qualifizierende Lizenzen, die im </w:t>
      </w:r>
      <w:r w:rsidRPr="00C1311C">
        <w:rPr>
          <w:rStyle w:val="CommentReference"/>
          <w:rFonts w:ascii="Tahoma" w:hAnsi="Tahoma" w:cs="Tahoma"/>
          <w:sz w:val="18"/>
          <w:szCs w:val="18"/>
          <w:lang w:val="de-DE"/>
        </w:rPr>
        <w:t>August 2</w:t>
      </w:r>
      <w:r w:rsidRPr="00C1311C">
        <w:rPr>
          <w:rFonts w:ascii="Tahoma" w:eastAsia="Calibri" w:hAnsi="Tahoma" w:cs="Tahoma"/>
          <w:sz w:val="18"/>
          <w:szCs w:val="18"/>
          <w:lang w:val="de-DE"/>
        </w:rPr>
        <w:t>012 ablaufen, bis zum 31. Dezember 2012 für die im Rahmen dieses Angebots gewährten Lizenzen Software Assurance verlängern.</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DE27E0">
      <w:pPr>
        <w:spacing w:line="276" w:lineRule="auto"/>
        <w:ind w:left="720"/>
        <w:rPr>
          <w:rFonts w:cs="Tahoma"/>
          <w:szCs w:val="18"/>
          <w:lang w:val="de-DE"/>
        </w:rPr>
      </w:pPr>
      <w:r w:rsidRPr="00C1311C">
        <w:rPr>
          <w:rFonts w:cs="Tahoma"/>
          <w:color w:val="000000"/>
          <w:szCs w:val="18"/>
          <w:lang w:val="de-DE"/>
        </w:rPr>
        <w:t xml:space="preserve">Kunden mit Software Assurance für Qualifizierende Lizenzen, die im Juli 2012 ablaufen, sind </w:t>
      </w:r>
      <w:r w:rsidRPr="00C1311C">
        <w:rPr>
          <w:rFonts w:eastAsia="Calibri" w:cs="Tahoma"/>
          <w:szCs w:val="18"/>
          <w:lang w:val="de-DE"/>
        </w:rPr>
        <w:t>bis zum 31.</w:t>
      </w:r>
      <w:r w:rsidR="00DE27E0" w:rsidRPr="00C1311C">
        <w:rPr>
          <w:rFonts w:eastAsia="Calibri" w:cs="Tahoma"/>
          <w:szCs w:val="18"/>
          <w:lang w:val="de-DE"/>
        </w:rPr>
        <w:t> </w:t>
      </w:r>
      <w:r w:rsidRPr="00C1311C">
        <w:rPr>
          <w:rFonts w:eastAsia="Calibri" w:cs="Tahoma"/>
          <w:szCs w:val="18"/>
          <w:lang w:val="de-DE"/>
        </w:rPr>
        <w:t>Dezember 2012 berechtigt, für die im Rahmen dieses Angebots gewährten Lizenzen Software Assurance zu erwerben.</w:t>
      </w:r>
    </w:p>
    <w:p w:rsidR="000F0F4D" w:rsidRPr="00C1311C" w:rsidRDefault="000F0F4D" w:rsidP="000F0F4D">
      <w:pPr>
        <w:spacing w:line="276" w:lineRule="auto"/>
        <w:ind w:left="720"/>
        <w:rPr>
          <w:rFonts w:cs="Tahoma"/>
          <w:szCs w:val="18"/>
          <w:lang w:val="de-DE"/>
        </w:rPr>
      </w:pPr>
    </w:p>
    <w:p w:rsidR="00836655" w:rsidRPr="00C1311C" w:rsidRDefault="00836655" w:rsidP="000F0F4D">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0F0F4D">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rsidR="000F0F4D" w:rsidRPr="00C1311C" w:rsidRDefault="000F0F4D" w:rsidP="000F0F4D">
      <w:pPr>
        <w:pStyle w:val="ListParagraph"/>
        <w:contextualSpacing w:val="0"/>
        <w:rPr>
          <w:rFonts w:ascii="Tahoma" w:hAnsi="Tahoma" w:cs="Tahoma"/>
          <w:sz w:val="18"/>
          <w:szCs w:val="18"/>
          <w:lang w:val="de-DE"/>
        </w:rPr>
      </w:pPr>
    </w:p>
    <w:p w:rsidR="00836655" w:rsidRPr="00C1311C"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C1311C">
        <w:rPr>
          <w:rFonts w:ascii="Tahoma" w:eastAsia="Calibri" w:hAnsi="Tahoma" w:cs="Tahoma"/>
          <w:sz w:val="18"/>
          <w:szCs w:val="18"/>
          <w:lang w:val="de-DE"/>
        </w:rPr>
        <w:t xml:space="preserve">Je eine Lizenz für Windows Server 2012 Standard und SQL Server 2012 Standard (lizenziert unter dem Server-/CAL-Lizenzmodell) für Verträge, die ab dem 1. </w:t>
      </w:r>
      <w:r w:rsidRPr="00C1311C">
        <w:rPr>
          <w:rFonts w:ascii="Tahoma" w:eastAsia="Calibri" w:hAnsi="Tahoma" w:cs="Tahoma"/>
          <w:sz w:val="18"/>
          <w:szCs w:val="18"/>
        </w:rPr>
        <w:t>August 2012 ablaufen, oder</w:t>
      </w:r>
    </w:p>
    <w:p w:rsidR="00836655" w:rsidRPr="00C1311C" w:rsidRDefault="00836655" w:rsidP="000F0F4D">
      <w:pPr>
        <w:pStyle w:val="ListParagraph"/>
        <w:numPr>
          <w:ilvl w:val="1"/>
          <w:numId w:val="123"/>
        </w:numPr>
        <w:tabs>
          <w:tab w:val="clear" w:pos="1440"/>
        </w:tabs>
        <w:spacing w:after="60"/>
        <w:contextualSpacing w:val="0"/>
        <w:rPr>
          <w:rFonts w:ascii="Tahoma" w:hAnsi="Tahoma" w:cs="Tahoma"/>
          <w:sz w:val="18"/>
          <w:szCs w:val="18"/>
          <w:lang w:val="de-DE"/>
        </w:rPr>
      </w:pPr>
      <w:r w:rsidRPr="00C1311C">
        <w:rPr>
          <w:rFonts w:ascii="Tahoma" w:eastAsia="Calibri" w:hAnsi="Tahoma" w:cs="Tahoma"/>
          <w:sz w:val="18"/>
          <w:szCs w:val="18"/>
          <w:lang w:val="de-DE"/>
        </w:rPr>
        <w:t>Je eine Lizenz für Windows Server 2008 R2 Standard und SQL Server 2012 Standard (lizenziert unter dem Server-/CAL-Lizenzmodell) für Verträge, die im Juli 2012 ablaufen.</w:t>
      </w:r>
    </w:p>
    <w:p w:rsidR="000F0F4D" w:rsidRPr="00C1311C" w:rsidRDefault="000F0F4D" w:rsidP="000F0F4D">
      <w:pPr>
        <w:spacing w:line="276" w:lineRule="auto"/>
        <w:ind w:left="720"/>
        <w:rPr>
          <w:rFonts w:cs="Tahoma"/>
          <w:szCs w:val="18"/>
          <w:lang w:val="de-DE"/>
        </w:rPr>
      </w:pPr>
    </w:p>
    <w:p w:rsidR="00836655" w:rsidRPr="00C1311C" w:rsidRDefault="00836655" w:rsidP="00DE27E0">
      <w:pPr>
        <w:spacing w:line="276" w:lineRule="auto"/>
        <w:ind w:left="720"/>
        <w:rPr>
          <w:rFonts w:cs="Tahoma"/>
          <w:szCs w:val="18"/>
          <w:lang w:val="de-DE"/>
        </w:rPr>
      </w:pPr>
      <w:r w:rsidRPr="00C1311C">
        <w:rPr>
          <w:rFonts w:eastAsia="Calibri" w:cs="Tahoma"/>
          <w:szCs w:val="18"/>
          <w:lang w:val="de-DE"/>
        </w:rPr>
        <w:t>Bei Upgrade auf Windows Server Standard und SQL Server 2012 Standard unter dieser Gewährung sind die</w:t>
      </w:r>
      <w:r w:rsidR="00DE27E0" w:rsidRPr="00C1311C">
        <w:rPr>
          <w:rFonts w:eastAsia="Calibri" w:cs="Tahoma"/>
          <w:szCs w:val="18"/>
          <w:lang w:val="de-DE"/>
        </w:rPr>
        <w:t> </w:t>
      </w:r>
      <w:r w:rsidRPr="00C1311C">
        <w:rPr>
          <w:rFonts w:eastAsia="Calibri" w:cs="Tahoma"/>
          <w:szCs w:val="18"/>
          <w:lang w:val="de-DE"/>
        </w:rPr>
        <w:t>bestehenden Qualifizierenden Lizenzen für SBS Premium Add-On des Kunden nicht mehr gültig.</w:t>
      </w:r>
    </w:p>
    <w:p w:rsidR="000F0F4D" w:rsidRPr="00C1311C" w:rsidRDefault="000F0F4D" w:rsidP="000F0F4D">
      <w:pPr>
        <w:spacing w:line="276" w:lineRule="auto"/>
        <w:ind w:left="720"/>
        <w:rPr>
          <w:rFonts w:cs="Tahoma"/>
          <w:szCs w:val="18"/>
          <w:lang w:val="de-DE"/>
        </w:rPr>
      </w:pPr>
    </w:p>
    <w:p w:rsidR="00836655" w:rsidRPr="00C1311C" w:rsidRDefault="00836655" w:rsidP="000F0F4D">
      <w:pPr>
        <w:spacing w:line="276" w:lineRule="auto"/>
        <w:ind w:left="720"/>
        <w:rPr>
          <w:rFonts w:cs="Tahoma"/>
          <w:szCs w:val="18"/>
          <w:lang w:val="de-DE"/>
        </w:rPr>
      </w:pPr>
      <w:r w:rsidRPr="00C1311C">
        <w:rPr>
          <w:rFonts w:eastAsia="Calibri" w:cs="Tahoma"/>
          <w:szCs w:val="18"/>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9B1D83" w:rsidRPr="005801B1" w:rsidRDefault="009B1D83" w:rsidP="00EF2279">
      <w:pPr>
        <w:rPr>
          <w:rFonts w:cs="Tahoma"/>
          <w:lang w:val="de-DE"/>
        </w:rPr>
      </w:pPr>
    </w:p>
    <w:p w:rsidR="00E06578" w:rsidRPr="006224F0" w:rsidRDefault="00BA29A7" w:rsidP="00EF2279">
      <w:pPr>
        <w:pStyle w:val="Heading2"/>
        <w:ind w:left="0"/>
        <w:rPr>
          <w:rFonts w:ascii="Tahoma" w:hAnsi="Tahoma" w:cs="Tahoma"/>
        </w:rPr>
      </w:pPr>
      <w:bookmarkStart w:id="1635" w:name="_124_Windows_Small"/>
      <w:bookmarkStart w:id="1636" w:name="_112_Windows_Small"/>
      <w:bookmarkStart w:id="1637" w:name="_113_Windows_Small"/>
      <w:bookmarkStart w:id="1638" w:name="_Toc336338380"/>
      <w:bookmarkStart w:id="1639" w:name="_Toc352235493"/>
      <w:bookmarkEnd w:id="1635"/>
      <w:bookmarkEnd w:id="1636"/>
      <w:bookmarkEnd w:id="1637"/>
      <w:r w:rsidRPr="006224F0">
        <w:rPr>
          <w:rFonts w:ascii="Tahoma" w:hAnsi="Tahoma" w:cs="Tahoma"/>
          <w:caps/>
          <w:color w:val="EE6000"/>
          <w:sz w:val="22"/>
          <w:szCs w:val="18"/>
          <w:vertAlign w:val="superscript"/>
        </w:rPr>
        <w:t>113</w:t>
      </w:r>
      <w:r w:rsidRPr="006224F0">
        <w:rPr>
          <w:rFonts w:ascii="Tahoma" w:hAnsi="Tahoma" w:cs="Tahoma"/>
          <w:color w:val="EE6000"/>
          <w:sz w:val="22"/>
          <w:szCs w:val="18"/>
        </w:rPr>
        <w:t xml:space="preserve"> </w:t>
      </w:r>
      <w:r w:rsidRPr="006224F0">
        <w:rPr>
          <w:rFonts w:ascii="Tahoma" w:hAnsi="Tahoma" w:cs="Tahoma"/>
          <w:color w:val="F8701C"/>
          <w:sz w:val="22"/>
          <w:szCs w:val="22"/>
        </w:rPr>
        <w:t>Windows Small Business Server (SBS) 2011 Premium Add-on CAL Suite</w:t>
      </w:r>
      <w:bookmarkEnd w:id="1638"/>
      <w:bookmarkEnd w:id="1639"/>
    </w:p>
    <w:p w:rsidR="00E06578" w:rsidRPr="006224F0" w:rsidRDefault="00E06578" w:rsidP="00910113">
      <w:pPr>
        <w:ind w:left="720"/>
        <w:rPr>
          <w:rFonts w:cs="Tahoma"/>
        </w:rPr>
      </w:pPr>
    </w:p>
    <w:p w:rsidR="00910113" w:rsidRPr="005801B1" w:rsidRDefault="00836655" w:rsidP="00910113">
      <w:pPr>
        <w:spacing w:after="60"/>
        <w:ind w:left="720"/>
        <w:rPr>
          <w:rFonts w:cs="Tahoma"/>
          <w:lang w:val="de-DE"/>
        </w:rPr>
      </w:pPr>
      <w:r w:rsidRPr="005801B1">
        <w:rPr>
          <w:rFonts w:cs="Tahoma"/>
          <w:b/>
          <w:color w:val="000000"/>
          <w:lang w:val="de-DE"/>
        </w:rPr>
        <w:lastRenderedPageBreak/>
        <w:t>Lizenzgewährungen im Zusammenhang mit dem Ende der Lebensdauer von SBS 2011 Premium Add-On CAL Suite</w:t>
      </w:r>
    </w:p>
    <w:p w:rsidR="002512D3" w:rsidRPr="005801B1" w:rsidRDefault="00836655" w:rsidP="00003601">
      <w:pPr>
        <w:ind w:left="720"/>
        <w:rPr>
          <w:rFonts w:cs="Tahoma"/>
          <w:lang w:val="de-DE"/>
        </w:rPr>
      </w:pPr>
      <w:r w:rsidRPr="005801B1">
        <w:rPr>
          <w:rFonts w:cs="Tahoma"/>
          <w:lang w:val="de-DE"/>
        </w:rPr>
        <w:t>Kunden mit Software Assurance für SBS 2011 Premium Add-on CAL Suite („Qualifizierende CALs“) sind berechtigt, auf die Software Window Server Standard und SQL Server 2012 Standard zuzugreifen.</w:t>
      </w:r>
      <w:r w:rsidR="00F1269E" w:rsidRPr="005801B1">
        <w:rPr>
          <w:rFonts w:cs="Tahoma"/>
          <w:lang w:val="de-DE"/>
        </w:rPr>
        <w:t xml:space="preserve"> </w:t>
      </w:r>
      <w:r w:rsidRPr="005801B1">
        <w:rPr>
          <w:rFonts w:cs="Tahoma"/>
          <w:lang w:val="de-DE"/>
        </w:rPr>
        <w:t xml:space="preserve">Für jede qualifizierende SBS 2011 Premium Add-On CAL Suite, die ein Kunde ab dem 1. August 2012 besitzt, erhält der Kunde eine Windows Server 2012 CAL und eine SQL Server 2012 CAL mit Software Assurance. </w:t>
      </w:r>
      <w:r w:rsidRPr="005801B1">
        <w:rPr>
          <w:rFonts w:eastAsia="Calibri" w:cs="Tahoma"/>
          <w:szCs w:val="18"/>
          <w:lang w:val="de-DE"/>
        </w:rPr>
        <w:t xml:space="preserve">Um diese Nutzung zu erleichtern, wird angenommen, dass dem Kunden für jede Qualifizierende CAL, die der Kunde besitzt, jeweils eine CAL für Windows Server und für SQL Server 2012 (lizenziert unter dem Server/CAL-Modell) entsprechend der nachstehenden Tabelle gewährt wird. </w:t>
      </w:r>
    </w:p>
    <w:p w:rsidR="00910113" w:rsidRPr="005801B1" w:rsidRDefault="00910113" w:rsidP="00910113">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224F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224F0" w:rsidRDefault="00836655" w:rsidP="000A5032">
            <w:pPr>
              <w:spacing w:after="200" w:line="276" w:lineRule="auto"/>
              <w:rPr>
                <w:rFonts w:eastAsia="Calibri" w:cs="Tahoma"/>
                <w:szCs w:val="18"/>
              </w:rPr>
            </w:pPr>
            <w:r w:rsidRPr="006224F0">
              <w:rPr>
                <w:rFonts w:cs="Tahoma"/>
                <w:b/>
                <w:color w:val="000000"/>
              </w:rPr>
              <w:t>Lizenzgewährung</w:t>
            </w:r>
          </w:p>
        </w:tc>
      </w:tr>
      <w:tr w:rsidR="00836655" w:rsidRPr="004C4C7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A32B3" w:rsidRDefault="00836655" w:rsidP="00CA14C9">
            <w:pPr>
              <w:spacing w:line="276" w:lineRule="auto"/>
              <w:rPr>
                <w:rFonts w:eastAsia="Calibri" w:cs="Tahoma"/>
                <w:szCs w:val="18"/>
                <w:lang w:val="de-DE"/>
              </w:rPr>
            </w:pPr>
            <w:r w:rsidRPr="005A32B3">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836655" w:rsidP="00CA14C9">
            <w:pPr>
              <w:spacing w:line="276" w:lineRule="auto"/>
              <w:rPr>
                <w:rFonts w:cs="Tahoma"/>
                <w:lang w:val="de-DE"/>
              </w:rPr>
            </w:pPr>
            <w:r w:rsidRPr="005801B1">
              <w:rPr>
                <w:rFonts w:eastAsia="Calibri" w:cs="Tahoma"/>
                <w:szCs w:val="18"/>
                <w:lang w:val="de-DE"/>
              </w:rPr>
              <w:t>CAL für Windows Server 2008 R2</w:t>
            </w:r>
          </w:p>
          <w:p w:rsidR="00836655" w:rsidRPr="005801B1" w:rsidRDefault="00836655" w:rsidP="00CA14C9">
            <w:pPr>
              <w:spacing w:line="276" w:lineRule="auto"/>
              <w:rPr>
                <w:rFonts w:eastAsia="Calibri" w:cs="Tahoma"/>
                <w:szCs w:val="18"/>
                <w:lang w:val="de-DE"/>
              </w:rPr>
            </w:pPr>
            <w:r w:rsidRPr="005801B1">
              <w:rPr>
                <w:rFonts w:eastAsia="Calibri" w:cs="Tahoma"/>
                <w:szCs w:val="18"/>
                <w:lang w:val="de-DE"/>
              </w:rPr>
              <w:t>CAL für SQL Server 2012</w:t>
            </w:r>
          </w:p>
        </w:tc>
      </w:tr>
      <w:tr w:rsidR="00836655" w:rsidRPr="004C4C7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4F0" w:rsidRDefault="00836655" w:rsidP="00CA14C9">
            <w:pPr>
              <w:spacing w:line="276" w:lineRule="auto"/>
              <w:rPr>
                <w:rFonts w:eastAsia="Calibri" w:cs="Tahoma"/>
                <w:szCs w:val="18"/>
              </w:rPr>
            </w:pPr>
            <w:r w:rsidRPr="006224F0">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801B1" w:rsidRDefault="00836655" w:rsidP="00CA14C9">
            <w:pPr>
              <w:spacing w:line="276" w:lineRule="auto"/>
              <w:rPr>
                <w:rFonts w:cs="Tahoma"/>
                <w:lang w:val="de-DE"/>
              </w:rPr>
            </w:pPr>
            <w:r w:rsidRPr="005801B1">
              <w:rPr>
                <w:rFonts w:eastAsia="Calibri" w:cs="Tahoma"/>
                <w:szCs w:val="18"/>
                <w:lang w:val="de-DE"/>
              </w:rPr>
              <w:t>CAL für Windows Server 2012 mit Software Assurance</w:t>
            </w:r>
          </w:p>
          <w:p w:rsidR="00836655" w:rsidRPr="005801B1" w:rsidRDefault="00836655" w:rsidP="00CA14C9">
            <w:pPr>
              <w:spacing w:line="276" w:lineRule="auto"/>
              <w:rPr>
                <w:rFonts w:eastAsia="Calibri" w:cs="Tahoma"/>
                <w:szCs w:val="18"/>
                <w:lang w:val="de-DE"/>
              </w:rPr>
            </w:pPr>
            <w:r w:rsidRPr="005801B1">
              <w:rPr>
                <w:rFonts w:eastAsia="Calibri" w:cs="Tahoma"/>
                <w:szCs w:val="18"/>
                <w:lang w:val="de-DE"/>
              </w:rPr>
              <w:t>CAL für SQL Server 2012 mit Software Assurance</w:t>
            </w:r>
          </w:p>
        </w:tc>
      </w:tr>
    </w:tbl>
    <w:p w:rsidR="00836655" w:rsidRPr="005801B1" w:rsidRDefault="00836655" w:rsidP="00910113">
      <w:pPr>
        <w:rPr>
          <w:rFonts w:cs="Tahoma"/>
          <w:lang w:val="de-DE"/>
        </w:rPr>
      </w:pPr>
    </w:p>
    <w:p w:rsidR="00836655" w:rsidRPr="00C1311C" w:rsidRDefault="00836655" w:rsidP="00F3003F">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F3003F" w:rsidRPr="00C1311C">
        <w:rPr>
          <w:rFonts w:ascii="Tahoma" w:eastAsia="Calibri" w:hAnsi="Tahoma" w:cs="Tahoma"/>
          <w:sz w:val="18"/>
          <w:szCs w:val="18"/>
          <w:lang w:val="de-DE"/>
        </w:rPr>
        <w:t> </w:t>
      </w:r>
      <w:r w:rsidRPr="00C1311C">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F1269E" w:rsidRPr="00C1311C">
        <w:rPr>
          <w:rFonts w:ascii="Tahoma" w:eastAsia="Calibri" w:hAnsi="Tahoma" w:cs="Tahoma"/>
          <w:sz w:val="18"/>
          <w:szCs w:val="18"/>
          <w:lang w:val="de-DE"/>
        </w:rPr>
        <w:t xml:space="preserve"> </w:t>
      </w:r>
      <w:r w:rsidRPr="00C1311C">
        <w:rPr>
          <w:rFonts w:ascii="Tahoma" w:eastAsia="Calibri" w:hAnsi="Tahoma" w:cs="Tahoma"/>
          <w:sz w:val="18"/>
          <w:szCs w:val="18"/>
          <w:lang w:val="de-DE"/>
        </w:rPr>
        <w:t>Kunden mit Software Assurance für Qualifizierende CALs, die im Juli 2012 ablaufen, sind bis zum 31. Dezember 2012 berechtigt, für die im</w:t>
      </w:r>
      <w:r w:rsidR="00F3003F" w:rsidRPr="00C1311C">
        <w:rPr>
          <w:rFonts w:ascii="Tahoma" w:eastAsia="Calibri" w:hAnsi="Tahoma" w:cs="Tahoma"/>
          <w:sz w:val="18"/>
          <w:szCs w:val="18"/>
          <w:lang w:val="de-DE"/>
        </w:rPr>
        <w:t> </w:t>
      </w:r>
      <w:r w:rsidRPr="00C1311C">
        <w:rPr>
          <w:rFonts w:ascii="Tahoma" w:eastAsia="Calibri" w:hAnsi="Tahoma" w:cs="Tahoma"/>
          <w:sz w:val="18"/>
          <w:szCs w:val="18"/>
          <w:lang w:val="de-DE"/>
        </w:rPr>
        <w:t>Rahmen dieses Angebots gewährten CALs Software Assurance zu erwerben.</w:t>
      </w:r>
    </w:p>
    <w:p w:rsidR="00836655" w:rsidRPr="00C1311C" w:rsidRDefault="00836655" w:rsidP="00910113">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910113" w:rsidRPr="00C1311C" w:rsidRDefault="00910113" w:rsidP="00910113">
      <w:pPr>
        <w:pStyle w:val="ListParagraph"/>
        <w:contextualSpacing w:val="0"/>
        <w:rPr>
          <w:rFonts w:ascii="Tahoma" w:hAnsi="Tahoma" w:cs="Tahoma"/>
          <w:sz w:val="18"/>
          <w:szCs w:val="18"/>
          <w:lang w:val="de-DE"/>
        </w:rPr>
      </w:pPr>
    </w:p>
    <w:p w:rsidR="00836655" w:rsidRPr="00C1311C" w:rsidRDefault="00836655" w:rsidP="00910113">
      <w:pPr>
        <w:pStyle w:val="ListParagraph"/>
        <w:contextualSpacing w:val="0"/>
        <w:rPr>
          <w:rFonts w:ascii="Tahoma" w:hAnsi="Tahoma" w:cs="Tahoma"/>
          <w:sz w:val="18"/>
          <w:szCs w:val="18"/>
          <w:lang w:val="de-DE"/>
        </w:rPr>
      </w:pPr>
      <w:r w:rsidRPr="00C1311C">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910113" w:rsidRPr="00C1311C" w:rsidRDefault="00910113" w:rsidP="00910113">
      <w:pPr>
        <w:pStyle w:val="ListParagraph"/>
        <w:contextualSpacing w:val="0"/>
        <w:rPr>
          <w:rFonts w:ascii="Tahoma" w:hAnsi="Tahoma" w:cs="Tahoma"/>
          <w:sz w:val="18"/>
          <w:szCs w:val="18"/>
          <w:lang w:val="de-DE"/>
        </w:rPr>
      </w:pPr>
    </w:p>
    <w:p w:rsidR="00836655" w:rsidRPr="00C1311C" w:rsidRDefault="00836655" w:rsidP="003B4094">
      <w:pPr>
        <w:pStyle w:val="ListParagraph"/>
        <w:numPr>
          <w:ilvl w:val="1"/>
          <w:numId w:val="123"/>
        </w:numPr>
        <w:tabs>
          <w:tab w:val="clear" w:pos="1440"/>
        </w:tabs>
        <w:spacing w:after="60"/>
        <w:ind w:hanging="274"/>
        <w:contextualSpacing w:val="0"/>
        <w:rPr>
          <w:rFonts w:ascii="Tahoma" w:hAnsi="Tahoma" w:cs="Tahoma"/>
          <w:sz w:val="18"/>
          <w:szCs w:val="18"/>
        </w:rPr>
      </w:pPr>
      <w:r w:rsidRPr="00C1311C">
        <w:rPr>
          <w:rFonts w:ascii="Tahoma" w:eastAsia="Calibri" w:hAnsi="Tahoma" w:cs="Tahoma"/>
          <w:sz w:val="18"/>
          <w:szCs w:val="18"/>
          <w:lang w:val="de-DE"/>
        </w:rPr>
        <w:t>Je eine CAL für Windows Server 2012 und SQL Server 2012 für Verträge, die ab dem 1.</w:t>
      </w:r>
      <w:r w:rsidR="003B4094" w:rsidRPr="00C1311C">
        <w:rPr>
          <w:rFonts w:ascii="Tahoma" w:eastAsia="Calibri" w:hAnsi="Tahoma" w:cs="Tahoma"/>
          <w:sz w:val="18"/>
          <w:szCs w:val="18"/>
          <w:lang w:val="de-DE"/>
        </w:rPr>
        <w:t> </w:t>
      </w:r>
      <w:r w:rsidRPr="00C1311C">
        <w:rPr>
          <w:rFonts w:ascii="Tahoma" w:eastAsia="Calibri" w:hAnsi="Tahoma" w:cs="Tahoma"/>
          <w:sz w:val="18"/>
          <w:szCs w:val="18"/>
        </w:rPr>
        <w:t>August</w:t>
      </w:r>
      <w:r w:rsidR="003B4094" w:rsidRPr="00C1311C">
        <w:rPr>
          <w:rFonts w:ascii="Tahoma" w:eastAsia="Calibri" w:hAnsi="Tahoma" w:cs="Tahoma"/>
          <w:sz w:val="18"/>
          <w:szCs w:val="18"/>
        </w:rPr>
        <w:t> </w:t>
      </w:r>
      <w:r w:rsidRPr="00C1311C">
        <w:rPr>
          <w:rFonts w:ascii="Tahoma" w:eastAsia="Calibri" w:hAnsi="Tahoma" w:cs="Tahoma"/>
          <w:sz w:val="18"/>
          <w:szCs w:val="18"/>
        </w:rPr>
        <w:t>2012 ablaufen,</w:t>
      </w:r>
    </w:p>
    <w:p w:rsidR="00836655" w:rsidRPr="00C1311C"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de-DE"/>
        </w:rPr>
      </w:pPr>
      <w:r w:rsidRPr="00C1311C">
        <w:rPr>
          <w:rFonts w:ascii="Tahoma" w:eastAsia="Calibri" w:hAnsi="Tahoma" w:cs="Tahoma"/>
          <w:sz w:val="18"/>
          <w:szCs w:val="18"/>
          <w:lang w:val="de-DE"/>
        </w:rPr>
        <w:t>Je eine CAL für Windows Server 2008 und SQL Server 2012 für Verträge, die im Juli 2012 ablaufen.</w:t>
      </w:r>
    </w:p>
    <w:p w:rsidR="00910113" w:rsidRPr="00C1311C" w:rsidRDefault="00910113" w:rsidP="00910113">
      <w:pPr>
        <w:pStyle w:val="ListParagraph"/>
        <w:ind w:left="1800"/>
        <w:contextualSpacing w:val="0"/>
        <w:rPr>
          <w:rFonts w:ascii="Tahoma" w:hAnsi="Tahoma" w:cs="Tahoma"/>
          <w:sz w:val="18"/>
          <w:szCs w:val="18"/>
          <w:lang w:val="de-DE"/>
        </w:rPr>
      </w:pPr>
    </w:p>
    <w:p w:rsidR="00836655" w:rsidRPr="00C1311C" w:rsidRDefault="00836655" w:rsidP="00910113">
      <w:pPr>
        <w:ind w:left="720"/>
        <w:rPr>
          <w:rFonts w:cs="Tahoma"/>
          <w:szCs w:val="18"/>
          <w:lang w:val="de-DE"/>
        </w:rPr>
      </w:pPr>
      <w:r w:rsidRPr="00C1311C">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p>
    <w:p w:rsidR="00910113" w:rsidRPr="00C1311C" w:rsidRDefault="00910113" w:rsidP="00910113">
      <w:pPr>
        <w:ind w:left="720"/>
        <w:rPr>
          <w:rFonts w:cs="Tahoma"/>
          <w:szCs w:val="18"/>
          <w:lang w:val="de-DE"/>
        </w:rPr>
      </w:pPr>
    </w:p>
    <w:p w:rsidR="00836655" w:rsidRPr="00C1311C" w:rsidRDefault="00836655" w:rsidP="00F3003F">
      <w:pPr>
        <w:ind w:left="720"/>
        <w:rPr>
          <w:rFonts w:cs="Tahoma"/>
          <w:szCs w:val="18"/>
          <w:lang w:val="de-DE"/>
        </w:rPr>
      </w:pPr>
      <w:r w:rsidRPr="00C1311C">
        <w:rPr>
          <w:rFonts w:cs="Tahoma"/>
          <w:color w:val="000000"/>
          <w:szCs w:val="18"/>
          <w:lang w:val="de-DE"/>
        </w:rPr>
        <w:t>SBS 2011 Premium Add-On CAL Suites,</w:t>
      </w:r>
      <w:r w:rsidRPr="00C1311C">
        <w:rPr>
          <w:rFonts w:cs="Tahoma"/>
          <w:bCs/>
          <w:color w:val="000000"/>
          <w:szCs w:val="18"/>
          <w:lang w:val="de-DE"/>
        </w:rPr>
        <w:t xml:space="preserve"> die danach unter derselben Beitrittslaufzeit im Rahmen eines Open</w:t>
      </w:r>
      <w:r w:rsidR="00F3003F" w:rsidRPr="00C1311C">
        <w:rPr>
          <w:rFonts w:cs="Tahoma"/>
          <w:bCs/>
          <w:color w:val="000000"/>
          <w:szCs w:val="18"/>
          <w:lang w:val="de-DE"/>
        </w:rPr>
        <w:t> </w:t>
      </w:r>
      <w:r w:rsidRPr="00C1311C">
        <w:rPr>
          <w:rFonts w:cs="Tahoma"/>
          <w:bCs/>
          <w:color w:val="000000"/>
          <w:szCs w:val="18"/>
          <w:lang w:val="de-DE"/>
        </w:rPr>
        <w:t>Value Subscription-Prozesses oder des geplanten jährlichen True Up-Prozesses des EES-Kunden erworben werden, sind ebenfalls Qualifizierende Lizenzen im Sinne der zuvor beschriebenen Gewährung.</w:t>
      </w:r>
      <w:r w:rsidRPr="00C1311C">
        <w:rPr>
          <w:rFonts w:eastAsia="Calibri" w:cs="Tahoma"/>
          <w:szCs w:val="18"/>
          <w:lang w:val="de-DE"/>
        </w:rPr>
        <w:t xml:space="preserve"> </w:t>
      </w:r>
    </w:p>
    <w:p w:rsidR="00836655" w:rsidRPr="005801B1" w:rsidRDefault="00836655" w:rsidP="00910113">
      <w:pPr>
        <w:widowControl w:val="0"/>
        <w:jc w:val="both"/>
        <w:rPr>
          <w:rFonts w:cs="Tahoma"/>
          <w:lang w:val="de-DE"/>
        </w:rPr>
      </w:pPr>
      <w:bookmarkStart w:id="1640" w:name="_123_Windows_Azure"/>
      <w:bookmarkEnd w:id="1640"/>
    </w:p>
    <w:p w:rsidR="00836655" w:rsidRPr="005801B1" w:rsidRDefault="00BA29A7" w:rsidP="00836655">
      <w:pPr>
        <w:pStyle w:val="Heading2"/>
        <w:ind w:left="0"/>
        <w:rPr>
          <w:rFonts w:ascii="Tahoma" w:hAnsi="Tahoma" w:cs="Tahoma"/>
          <w:lang w:val="de-DE"/>
        </w:rPr>
      </w:pPr>
      <w:bookmarkStart w:id="1641" w:name="_124_Windows_Small_1"/>
      <w:bookmarkStart w:id="1642" w:name="_114_Windows_Small"/>
      <w:bookmarkStart w:id="1643" w:name="_Toc336338381"/>
      <w:bookmarkStart w:id="1644" w:name="_Toc352235494"/>
      <w:bookmarkEnd w:id="1641"/>
      <w:bookmarkEnd w:id="1642"/>
      <w:r w:rsidRPr="005801B1">
        <w:rPr>
          <w:rFonts w:ascii="Tahoma" w:hAnsi="Tahoma" w:cs="Tahoma"/>
          <w:color w:val="F8701C"/>
          <w:sz w:val="22"/>
          <w:szCs w:val="22"/>
          <w:vertAlign w:val="superscript"/>
          <w:lang w:val="de-DE"/>
        </w:rPr>
        <w:t>114</w:t>
      </w:r>
      <w:r w:rsidRPr="00F3003F">
        <w:rPr>
          <w:rFonts w:ascii="Tahoma" w:hAnsi="Tahoma" w:cs="Tahoma"/>
          <w:color w:val="F8701C"/>
          <w:sz w:val="22"/>
          <w:szCs w:val="22"/>
          <w:lang w:val="de-DE"/>
        </w:rPr>
        <w:t xml:space="preserve"> </w:t>
      </w:r>
      <w:r w:rsidRPr="005801B1">
        <w:rPr>
          <w:rFonts w:ascii="Tahoma" w:hAnsi="Tahoma" w:cs="Tahoma"/>
          <w:color w:val="F8701C"/>
          <w:sz w:val="22"/>
          <w:szCs w:val="22"/>
          <w:lang w:val="de-DE"/>
        </w:rPr>
        <w:t>Windows Small Business Server 2011 Essentials</w:t>
      </w:r>
      <w:bookmarkEnd w:id="1643"/>
      <w:bookmarkEnd w:id="1644"/>
    </w:p>
    <w:p w:rsidR="003C1BA8" w:rsidRPr="005801B1" w:rsidRDefault="003C1BA8" w:rsidP="0021735C">
      <w:pPr>
        <w:rPr>
          <w:rFonts w:cs="Tahoma"/>
          <w:lang w:val="de-DE"/>
        </w:rPr>
      </w:pPr>
    </w:p>
    <w:p w:rsidR="00910113" w:rsidRPr="005801B1" w:rsidRDefault="00836655" w:rsidP="00910113">
      <w:pPr>
        <w:spacing w:after="60"/>
        <w:ind w:left="720"/>
        <w:rPr>
          <w:rFonts w:cs="Tahoma"/>
          <w:lang w:val="de-DE"/>
        </w:rPr>
      </w:pPr>
      <w:r w:rsidRPr="005801B1">
        <w:rPr>
          <w:rFonts w:cs="Tahoma"/>
          <w:b/>
          <w:bCs/>
          <w:color w:val="000000"/>
          <w:lang w:val="de-DE"/>
        </w:rPr>
        <w:t>Lizenzgewährungen im Zusammenhang mit dem Ende der Lebensdauer von Windows Small Server (SBS) 2011 Essentials</w:t>
      </w:r>
      <w:r w:rsidRPr="005801B1">
        <w:rPr>
          <w:rFonts w:cs="Tahoma"/>
          <w:color w:val="000000"/>
          <w:lang w:val="de-DE"/>
        </w:rPr>
        <w:t xml:space="preserve"> </w:t>
      </w:r>
    </w:p>
    <w:p w:rsidR="00836655" w:rsidRPr="005801B1" w:rsidRDefault="00836655" w:rsidP="00F3003F">
      <w:pPr>
        <w:ind w:left="720"/>
        <w:rPr>
          <w:rFonts w:cs="Tahoma"/>
          <w:lang w:val="de-DE"/>
        </w:rPr>
      </w:pPr>
      <w:r w:rsidRPr="005801B1">
        <w:rPr>
          <w:rFonts w:cs="Tahoma"/>
          <w:lang w:val="de-DE"/>
        </w:rPr>
        <w:t>Windows SBS 2011 Essentials ist die letzte Version von Windows SBS Essentials. Volumenlizenzkunden, die</w:t>
      </w:r>
      <w:r w:rsidR="00F3003F">
        <w:rPr>
          <w:rFonts w:cs="Tahoma"/>
          <w:lang w:val="de-DE"/>
        </w:rPr>
        <w:t> </w:t>
      </w:r>
      <w:r w:rsidRPr="005801B1">
        <w:rPr>
          <w:rFonts w:cs="Tahoma"/>
          <w:lang w:val="de-DE"/>
        </w:rPr>
        <w:t xml:space="preserve">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 berechtigt, auf die Software Windows Server 2012 Essentials </w:t>
      </w:r>
      <w:r w:rsidRPr="005801B1">
        <w:rPr>
          <w:rFonts w:cs="Tahoma"/>
          <w:u w:val="single"/>
          <w:lang w:val="de-DE"/>
        </w:rPr>
        <w:t>upzugraden und</w:t>
      </w:r>
      <w:r w:rsidRPr="005801B1">
        <w:rPr>
          <w:rFonts w:cs="Tahoma"/>
          <w:lang w:val="de-DE"/>
        </w:rPr>
        <w:t xml:space="preserve"> sie </w:t>
      </w:r>
      <w:r w:rsidRPr="005801B1">
        <w:rPr>
          <w:rFonts w:cs="Tahoma"/>
          <w:u w:val="single"/>
          <w:lang w:val="de-DE"/>
        </w:rPr>
        <w:t>sie anstelle von SBS Essentials zu verwenden</w:t>
      </w:r>
      <w:r w:rsidRPr="005801B1">
        <w:rPr>
          <w:rFonts w:cs="Tahoma"/>
          <w:lang w:val="de-DE"/>
        </w:rPr>
        <w:t>. Um diese Nutzung zu erleichtern, wird angenommen, dass dem Kunden bei Verfügbarkeit von Windows Server 2012 Essentials für jede Qualifizierende Lizenz, die der Kunde besitzt, eine Windows Server 2012 Essentials-Lizenz gewährt wird.</w:t>
      </w:r>
      <w:r w:rsidR="00F1269E" w:rsidRPr="005801B1">
        <w:rPr>
          <w:rFonts w:cs="Tahoma"/>
          <w:lang w:val="de-DE"/>
        </w:rPr>
        <w:t xml:space="preserve"> </w:t>
      </w:r>
      <w:r w:rsidRPr="005801B1">
        <w:rPr>
          <w:rFonts w:cs="Tahoma"/>
          <w:lang w:val="de-DE"/>
        </w:rPr>
        <w:t>Die Nutzung von Windows Server 2012 Essentials unterliegt den Lizenzbestimmungen für dieses Produkt in den Produktbenutzungsrechten und den</w:t>
      </w:r>
      <w:r w:rsidR="00F3003F">
        <w:rPr>
          <w:rFonts w:cs="Tahoma"/>
          <w:lang w:val="de-DE"/>
        </w:rPr>
        <w:t> </w:t>
      </w:r>
      <w:r w:rsidRPr="005801B1">
        <w:rPr>
          <w:rFonts w:cs="Tahoma"/>
          <w:lang w:val="de-DE"/>
        </w:rPr>
        <w:t>Bestimmungen der Volumenlizenzverträge des Kunden.</w:t>
      </w:r>
    </w:p>
    <w:p w:rsidR="00836655" w:rsidRPr="005801B1" w:rsidRDefault="00836655" w:rsidP="00910113">
      <w:pPr>
        <w:ind w:left="720"/>
        <w:rPr>
          <w:rFonts w:cs="Tahoma"/>
          <w:lang w:val="de-DE"/>
        </w:rPr>
      </w:pPr>
    </w:p>
    <w:p w:rsidR="00836655" w:rsidRPr="005801B1" w:rsidRDefault="00836655" w:rsidP="003B4094">
      <w:pPr>
        <w:ind w:left="720"/>
        <w:rPr>
          <w:rFonts w:cs="Tahoma"/>
          <w:lang w:val="de-DE"/>
        </w:rPr>
      </w:pPr>
      <w:r w:rsidRPr="005801B1">
        <w:rPr>
          <w:rFonts w:cs="Tahoma"/>
          <w:lang w:val="de-DE"/>
        </w:rPr>
        <w:t>Wenn Kunden zeitlich unbeschränkte Rechte zur Verwendung von Software unter Qualifizierenden Lizenzen</w:t>
      </w:r>
      <w:r w:rsidR="003B4094">
        <w:rPr>
          <w:rFonts w:cs="Tahoma"/>
          <w:lang w:val="de-DE"/>
        </w:rPr>
        <w:t> </w:t>
      </w:r>
      <w:r w:rsidRPr="005801B1">
        <w:rPr>
          <w:rFonts w:cs="Tahoma"/>
          <w:lang w:val="de-DE"/>
        </w:rPr>
        <w:t xml:space="preserve">erworben haben, sind die unter dieser Gewährung erworbenen Lizenzen ebenfalls zeitlich </w:t>
      </w:r>
      <w:r w:rsidRPr="005801B1">
        <w:rPr>
          <w:rFonts w:cs="Tahoma"/>
          <w:lang w:val="de-DE"/>
        </w:rPr>
        <w:lastRenderedPageBreak/>
        <w:t>unbeschränkt; ansonsten laufen unter dieser Gewährung erworbene Lizenzen mit Ablauf der zugrunde liegenden Qualifizierenden Lizenzen ab.</w:t>
      </w:r>
    </w:p>
    <w:p w:rsidR="00836655" w:rsidRPr="005801B1" w:rsidRDefault="00836655" w:rsidP="00910113">
      <w:pPr>
        <w:ind w:left="720"/>
        <w:rPr>
          <w:rFonts w:cs="Tahoma"/>
          <w:lang w:val="de-DE"/>
        </w:rPr>
      </w:pPr>
    </w:p>
    <w:p w:rsidR="00836655" w:rsidRPr="005801B1" w:rsidRDefault="00836655" w:rsidP="00910113">
      <w:pPr>
        <w:ind w:left="720"/>
        <w:rPr>
          <w:rFonts w:cs="Tahoma"/>
          <w:lang w:val="de-DE"/>
        </w:rPr>
      </w:pPr>
      <w:r w:rsidRPr="005801B1">
        <w:rPr>
          <w:rFonts w:cs="Tahoma"/>
          <w:lang w:val="de-DE"/>
        </w:rPr>
        <w:t>Bei Upgrade auf Windows Server 2012 Essentials unter dieser Gewährung sind die bestehenden Qualifizierenden Lizenzen für SBS Essentials des Kunden nicht mehr gültig.</w:t>
      </w:r>
    </w:p>
    <w:p w:rsidR="00836655" w:rsidRPr="005801B1" w:rsidRDefault="00836655" w:rsidP="00910113">
      <w:pPr>
        <w:ind w:left="720"/>
        <w:rPr>
          <w:rFonts w:cs="Tahoma"/>
          <w:lang w:val="de-DE"/>
        </w:rPr>
      </w:pPr>
    </w:p>
    <w:p w:rsidR="00AF68D4" w:rsidRPr="005801B1" w:rsidRDefault="00836655" w:rsidP="00F3003F">
      <w:pPr>
        <w:ind w:left="720"/>
        <w:rPr>
          <w:rFonts w:cs="Tahoma"/>
          <w:lang w:val="de-DE"/>
        </w:rPr>
      </w:pPr>
      <w:r w:rsidRPr="005801B1">
        <w:rPr>
          <w:rFonts w:cs="Tahoma"/>
          <w:lang w:val="de-DE"/>
        </w:rPr>
        <w:t>SBS Essentials-Lizenzen, die danach unter derselben Beitrittslaufzeit im Rahmen eines Open Value Subscription-Prozesses oder des geplanten jährlichen True Up-Prozesses des EES-Kunden erworben werden,</w:t>
      </w:r>
      <w:r w:rsidR="00F3003F">
        <w:rPr>
          <w:rFonts w:cs="Tahoma"/>
          <w:lang w:val="de-DE"/>
        </w:rPr>
        <w:t> </w:t>
      </w:r>
      <w:r w:rsidRPr="005801B1">
        <w:rPr>
          <w:rFonts w:cs="Tahoma"/>
          <w:lang w:val="de-DE"/>
        </w:rPr>
        <w:t>sind ebenfalls Qualifizierende Lizenzen im Sinne der zuvor beschriebenen Gewährung.</w:t>
      </w:r>
    </w:p>
    <w:p w:rsidR="00AF68D4" w:rsidRPr="001D335F" w:rsidRDefault="00AF68D4" w:rsidP="00D16723">
      <w:pPr>
        <w:ind w:left="720"/>
        <w:rPr>
          <w:rStyle w:val="LogoportDoNotTranslate"/>
          <w:rFonts w:ascii="Tahoma" w:hAnsi="Tahoma" w:cs="Tahoma"/>
          <w:lang w:val="de-DE"/>
        </w:rPr>
      </w:pPr>
    </w:p>
    <w:sectPr w:rsidR="00AF68D4" w:rsidRPr="001D335F" w:rsidSect="00B40674">
      <w:footerReference w:type="default" r:id="rId57"/>
      <w:headerReference w:type="first" r:id="rId58"/>
      <w:footerReference w:type="first" r:id="rId59"/>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4E8" w:rsidRDefault="00E944E8">
      <w:r>
        <w:separator/>
      </w:r>
    </w:p>
  </w:endnote>
  <w:endnote w:type="continuationSeparator" w:id="0">
    <w:p w:rsidR="00E944E8" w:rsidRDefault="00E944E8">
      <w:r>
        <w:continuationSeparator/>
      </w:r>
    </w:p>
  </w:endnote>
  <w:endnote w:type="continuationNotice" w:id="1">
    <w:p w:rsidR="00E944E8" w:rsidRDefault="00E944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Pr="00957128" w:rsidRDefault="008E2AEF">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957128">
      <w:rPr>
        <w:rFonts w:ascii="Trebuchet MS" w:hAnsi="Trebuchet MS"/>
        <w:color w:val="808080"/>
        <w:sz w:val="14"/>
        <w:lang w:val="de-DE"/>
      </w:rPr>
      <w:t xml:space="preserve">© 2009 Microsoft Corporation. Alle Rechte vorbehalten. Seite </w:t>
    </w:r>
    <w:r>
      <w:fldChar w:fldCharType="begin"/>
    </w:r>
    <w:r w:rsidRPr="00957128">
      <w:rPr>
        <w:lang w:val="de-DE"/>
      </w:rPr>
      <w:instrText xml:space="preserve"> PAGE </w:instrText>
    </w:r>
    <w:r>
      <w:fldChar w:fldCharType="separate"/>
    </w:r>
    <w:r>
      <w:rPr>
        <w:noProof/>
        <w:lang w:val="de-DE"/>
      </w:rPr>
      <w:t>2</w:t>
    </w:r>
    <w:r>
      <w:fldChar w:fldCharType="end"/>
    </w:r>
    <w:r w:rsidRPr="00957128">
      <w:rPr>
        <w:rFonts w:ascii="Trebuchet MS" w:hAnsi="Trebuchet MS"/>
        <w:color w:val="808080"/>
        <w:sz w:val="14"/>
        <w:lang w:val="de-DE"/>
      </w:rPr>
      <w:t xml:space="preserve"> von </w:t>
    </w:r>
    <w:r>
      <w:fldChar w:fldCharType="begin"/>
    </w:r>
    <w:r w:rsidRPr="00957128">
      <w:rPr>
        <w:lang w:val="de-DE"/>
      </w:rPr>
      <w:instrText xml:space="preserve"> NUMPAGES </w:instrText>
    </w:r>
    <w:r>
      <w:fldChar w:fldCharType="separate"/>
    </w:r>
    <w:r>
      <w:rPr>
        <w:noProof/>
        <w:lang w:val="de-DE"/>
      </w:rPr>
      <w:t>202</w:t>
    </w:r>
    <w:r>
      <w:rPr>
        <w:noProof/>
      </w:rPr>
      <w:fldChar w:fldCharType="end"/>
    </w:r>
    <w:r w:rsidRPr="00957128">
      <w:rPr>
        <w:lang w:val="de-DE"/>
      </w:rPr>
      <w:t xml:space="preserve"> Veröffentlicht im April 2009</w:t>
    </w:r>
  </w:p>
  <w:p w:rsidR="008E2AEF" w:rsidRPr="00957128" w:rsidRDefault="008E2AEF">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957128">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Default="008E2AEF"/>
  <w:p w:rsidR="008E2AEF" w:rsidRPr="00957128" w:rsidRDefault="008E2AEF" w:rsidP="00957128">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957128">
      <w:rPr>
        <w:rFonts w:ascii="Trebuchet MS" w:hAnsi="Trebuchet MS"/>
        <w:color w:val="808080"/>
        <w:sz w:val="14"/>
        <w:lang w:val="de-DE"/>
      </w:rPr>
      <w:t xml:space="preserve">© 2013 Microsoft Corporation. Alle Rechte vorbehalten. </w:t>
    </w:r>
    <w:r>
      <w:rPr>
        <w:rFonts w:ascii="Trebuchet MS" w:hAnsi="Trebuchet MS"/>
        <w:color w:val="808080"/>
        <w:sz w:val="14"/>
        <w:lang w:val="de-DE"/>
      </w:rPr>
      <w:tab/>
    </w:r>
    <w:r w:rsidRPr="00957128">
      <w:rPr>
        <w:rFonts w:ascii="Trebuchet MS" w:hAnsi="Trebuchet MS"/>
        <w:color w:val="808080"/>
        <w:sz w:val="14"/>
        <w:lang w:val="de-DE"/>
      </w:rPr>
      <w:t xml:space="preserve">Seite </w:t>
    </w:r>
    <w:r w:rsidRPr="00957128">
      <w:rPr>
        <w:noProof/>
        <w:sz w:val="20"/>
        <w:lang w:val="de-DE"/>
      </w:rPr>
      <w:fldChar w:fldCharType="begin"/>
    </w:r>
    <w:r w:rsidRPr="00957128">
      <w:rPr>
        <w:noProof/>
        <w:sz w:val="20"/>
        <w:lang w:val="de-DE"/>
      </w:rPr>
      <w:instrText xml:space="preserve"> PAGE </w:instrText>
    </w:r>
    <w:r w:rsidRPr="00957128">
      <w:rPr>
        <w:noProof/>
        <w:sz w:val="20"/>
        <w:lang w:val="de-DE"/>
      </w:rPr>
      <w:fldChar w:fldCharType="separate"/>
    </w:r>
    <w:r w:rsidR="00525A57">
      <w:rPr>
        <w:noProof/>
        <w:sz w:val="20"/>
        <w:lang w:val="de-DE"/>
      </w:rPr>
      <w:t>1</w:t>
    </w:r>
    <w:r w:rsidRPr="00957128">
      <w:rPr>
        <w:noProof/>
        <w:sz w:val="20"/>
        <w:lang w:val="de-DE"/>
      </w:rPr>
      <w:fldChar w:fldCharType="end"/>
    </w:r>
    <w:r w:rsidRPr="00957128">
      <w:rPr>
        <w:rFonts w:ascii="Trebuchet MS" w:hAnsi="Trebuchet MS"/>
        <w:color w:val="808080"/>
        <w:sz w:val="14"/>
        <w:lang w:val="de-DE"/>
      </w:rPr>
      <w:t xml:space="preserve"> von </w:t>
    </w:r>
    <w:r w:rsidRPr="00957128">
      <w:rPr>
        <w:noProof/>
        <w:sz w:val="20"/>
        <w:lang w:val="de-DE"/>
      </w:rPr>
      <w:fldChar w:fldCharType="begin"/>
    </w:r>
    <w:r w:rsidRPr="00957128">
      <w:rPr>
        <w:noProof/>
        <w:sz w:val="20"/>
        <w:lang w:val="de-DE"/>
      </w:rPr>
      <w:instrText xml:space="preserve"> NUMPAGES </w:instrText>
    </w:r>
    <w:r w:rsidRPr="00957128">
      <w:rPr>
        <w:noProof/>
        <w:sz w:val="20"/>
        <w:lang w:val="de-DE"/>
      </w:rPr>
      <w:fldChar w:fldCharType="separate"/>
    </w:r>
    <w:r w:rsidR="00525A57">
      <w:rPr>
        <w:noProof/>
        <w:sz w:val="20"/>
        <w:lang w:val="de-DE"/>
      </w:rPr>
      <w:t>206</w:t>
    </w:r>
    <w:r w:rsidRPr="00957128">
      <w:rPr>
        <w:noProof/>
        <w:sz w:val="20"/>
        <w:lang w:val="de-DE"/>
      </w:rPr>
      <w:fldChar w:fldCharType="end"/>
    </w:r>
    <w:r w:rsidRPr="00957128">
      <w:rPr>
        <w:rFonts w:ascii="Trebuchet MS" w:hAnsi="Trebuchet MS"/>
        <w:color w:val="808080"/>
        <w:sz w:val="14"/>
        <w:lang w:val="de-DE"/>
      </w:rPr>
      <w:t xml:space="preserve"> Veröffentlicht im April 2013</w:t>
    </w:r>
  </w:p>
  <w:p w:rsidR="008E2AEF" w:rsidRPr="00957128" w:rsidRDefault="008E2AEF" w:rsidP="00957128">
    <w:pPr>
      <w:pStyle w:val="Footer"/>
      <w:rPr>
        <w:rFonts w:ascii="Trebuchet MS" w:hAnsi="Trebuchet MS"/>
        <w:color w:val="808080"/>
        <w:sz w:val="14"/>
        <w:lang w:val="de-DE"/>
      </w:rPr>
    </w:pPr>
    <w:r w:rsidRPr="00957128">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Pr="00957128" w:rsidRDefault="008E2AEF" w:rsidP="005445BF">
    <w:pPr>
      <w:pStyle w:val="Footer"/>
      <w:pBdr>
        <w:top w:val="single" w:sz="6" w:space="1" w:color="808080"/>
      </w:pBdr>
      <w:tabs>
        <w:tab w:val="clear" w:pos="5155"/>
        <w:tab w:val="clear" w:pos="10325"/>
        <w:tab w:val="left" w:pos="6300"/>
        <w:tab w:val="right" w:pos="9540"/>
      </w:tabs>
      <w:rPr>
        <w:rFonts w:ascii="Trebuchet MS" w:hAnsi="Trebuchet MS"/>
        <w:color w:val="808080"/>
        <w:sz w:val="14"/>
        <w:lang w:val="de-DE"/>
      </w:rPr>
    </w:pPr>
    <w:r w:rsidRPr="00957128">
      <w:rPr>
        <w:rFonts w:ascii="Trebuchet MS" w:hAnsi="Trebuchet MS"/>
        <w:color w:val="808080"/>
        <w:sz w:val="14"/>
        <w:lang w:val="de-DE"/>
      </w:rPr>
      <w:t xml:space="preserve">© 2013 Microsoft Corporation. Alle Rechte vorbehalten. </w:t>
    </w:r>
    <w:r>
      <w:rPr>
        <w:rFonts w:ascii="Trebuchet MS" w:hAnsi="Trebuchet MS"/>
        <w:color w:val="808080"/>
        <w:sz w:val="14"/>
        <w:lang w:val="de-DE"/>
      </w:rPr>
      <w:tab/>
    </w:r>
    <w:r w:rsidRPr="00957128">
      <w:rPr>
        <w:rFonts w:ascii="Trebuchet MS" w:hAnsi="Trebuchet MS"/>
        <w:color w:val="808080"/>
        <w:sz w:val="14"/>
        <w:lang w:val="de-DE"/>
      </w:rPr>
      <w:t xml:space="preserve">Seite </w:t>
    </w:r>
    <w:r w:rsidRPr="00957128">
      <w:rPr>
        <w:noProof/>
        <w:sz w:val="20"/>
        <w:lang w:val="de-DE"/>
      </w:rPr>
      <w:fldChar w:fldCharType="begin"/>
    </w:r>
    <w:r w:rsidRPr="00957128">
      <w:rPr>
        <w:noProof/>
        <w:sz w:val="20"/>
        <w:lang w:val="de-DE"/>
      </w:rPr>
      <w:instrText xml:space="preserve"> PAGE </w:instrText>
    </w:r>
    <w:r w:rsidRPr="00957128">
      <w:rPr>
        <w:noProof/>
        <w:sz w:val="20"/>
        <w:lang w:val="de-DE"/>
      </w:rPr>
      <w:fldChar w:fldCharType="separate"/>
    </w:r>
    <w:r w:rsidR="00525A57">
      <w:rPr>
        <w:noProof/>
        <w:sz w:val="20"/>
        <w:lang w:val="de-DE"/>
      </w:rPr>
      <w:t>206</w:t>
    </w:r>
    <w:r w:rsidRPr="00957128">
      <w:rPr>
        <w:noProof/>
        <w:sz w:val="20"/>
        <w:lang w:val="de-DE"/>
      </w:rPr>
      <w:fldChar w:fldCharType="end"/>
    </w:r>
    <w:r w:rsidRPr="00957128">
      <w:rPr>
        <w:rFonts w:ascii="Trebuchet MS" w:hAnsi="Trebuchet MS"/>
        <w:color w:val="808080"/>
        <w:sz w:val="14"/>
        <w:lang w:val="de-DE"/>
      </w:rPr>
      <w:t xml:space="preserve"> von </w:t>
    </w:r>
    <w:r w:rsidRPr="00957128">
      <w:rPr>
        <w:noProof/>
        <w:sz w:val="20"/>
        <w:lang w:val="de-DE"/>
      </w:rPr>
      <w:fldChar w:fldCharType="begin"/>
    </w:r>
    <w:r w:rsidRPr="00957128">
      <w:rPr>
        <w:noProof/>
        <w:sz w:val="20"/>
        <w:lang w:val="de-DE"/>
      </w:rPr>
      <w:instrText xml:space="preserve"> NUMPAGES </w:instrText>
    </w:r>
    <w:r w:rsidRPr="00957128">
      <w:rPr>
        <w:noProof/>
        <w:sz w:val="20"/>
        <w:lang w:val="de-DE"/>
      </w:rPr>
      <w:fldChar w:fldCharType="separate"/>
    </w:r>
    <w:r w:rsidR="00525A57">
      <w:rPr>
        <w:noProof/>
        <w:sz w:val="20"/>
        <w:lang w:val="de-DE"/>
      </w:rPr>
      <w:t>206</w:t>
    </w:r>
    <w:r w:rsidRPr="00957128">
      <w:rPr>
        <w:noProof/>
        <w:sz w:val="20"/>
        <w:lang w:val="de-DE"/>
      </w:rPr>
      <w:fldChar w:fldCharType="end"/>
    </w:r>
    <w:r w:rsidRPr="00957128">
      <w:rPr>
        <w:rFonts w:ascii="Trebuchet MS" w:hAnsi="Trebuchet MS"/>
        <w:color w:val="808080"/>
        <w:sz w:val="14"/>
        <w:lang w:val="de-DE"/>
      </w:rPr>
      <w:t xml:space="preserve"> Veröffentlicht im April 2013</w:t>
    </w:r>
  </w:p>
  <w:p w:rsidR="008E2AEF" w:rsidRPr="00957128" w:rsidRDefault="008E2AEF" w:rsidP="00957128">
    <w:pPr>
      <w:pStyle w:val="Footer"/>
      <w:rPr>
        <w:rFonts w:ascii="Trebuchet MS" w:hAnsi="Trebuchet MS"/>
        <w:color w:val="808080"/>
        <w:sz w:val="14"/>
        <w:lang w:val="de-DE"/>
      </w:rPr>
    </w:pPr>
    <w:r w:rsidRPr="00957128">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Default="008E2AEF"/>
  <w:p w:rsidR="008E2AEF" w:rsidRPr="00957128" w:rsidRDefault="008E2AEF">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957128">
      <w:rPr>
        <w:rFonts w:ascii="Trebuchet MS" w:hAnsi="Trebuchet MS"/>
        <w:color w:val="808080"/>
        <w:sz w:val="14"/>
        <w:lang w:val="de-DE"/>
      </w:rPr>
      <w:t xml:space="preserve">© 2009 Microsoft Corporation. Alle Rechte vorbehalten. Seite </w:t>
    </w:r>
    <w:r>
      <w:fldChar w:fldCharType="begin"/>
    </w:r>
    <w:r w:rsidRPr="00957128">
      <w:rPr>
        <w:lang w:val="de-DE"/>
      </w:rPr>
      <w:instrText xml:space="preserve"> PAGE </w:instrText>
    </w:r>
    <w:r>
      <w:fldChar w:fldCharType="separate"/>
    </w:r>
    <w:r w:rsidRPr="00957128">
      <w:rPr>
        <w:noProof/>
        <w:lang w:val="de-DE"/>
      </w:rPr>
      <w:t>1</w:t>
    </w:r>
    <w:r>
      <w:fldChar w:fldCharType="end"/>
    </w:r>
    <w:r w:rsidRPr="00957128">
      <w:rPr>
        <w:rFonts w:ascii="Trebuchet MS" w:hAnsi="Trebuchet MS"/>
        <w:color w:val="808080"/>
        <w:sz w:val="14"/>
        <w:lang w:val="de-DE"/>
      </w:rPr>
      <w:t xml:space="preserve"> von </w:t>
    </w:r>
    <w:r>
      <w:fldChar w:fldCharType="begin"/>
    </w:r>
    <w:r w:rsidRPr="00957128">
      <w:rPr>
        <w:lang w:val="de-DE"/>
      </w:rPr>
      <w:instrText xml:space="preserve"> NUMPAGES </w:instrText>
    </w:r>
    <w:r>
      <w:fldChar w:fldCharType="separate"/>
    </w:r>
    <w:r>
      <w:rPr>
        <w:noProof/>
        <w:lang w:val="de-DE"/>
      </w:rPr>
      <w:t>202</w:t>
    </w:r>
    <w:r>
      <w:rPr>
        <w:noProof/>
      </w:rPr>
      <w:fldChar w:fldCharType="end"/>
    </w:r>
    <w:r w:rsidRPr="00957128">
      <w:rPr>
        <w:lang w:val="de-DE"/>
      </w:rPr>
      <w:t xml:space="preserve"> Veröffentlicht im Mai 2009</w:t>
    </w:r>
  </w:p>
  <w:p w:rsidR="008E2AEF" w:rsidRPr="00957128" w:rsidRDefault="008E2AEF">
    <w:pPr>
      <w:pStyle w:val="Footer"/>
      <w:rPr>
        <w:rFonts w:ascii="Verdana" w:hAnsi="Verdana"/>
        <w:color w:val="808080"/>
        <w:sz w:val="16"/>
        <w:lang w:val="de-DE"/>
      </w:rPr>
    </w:pPr>
    <w:r w:rsidRPr="00957128">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4E8" w:rsidRDefault="00E944E8">
      <w:r>
        <w:separator/>
      </w:r>
    </w:p>
  </w:footnote>
  <w:footnote w:type="continuationSeparator" w:id="0">
    <w:p w:rsidR="00E944E8" w:rsidRDefault="00E944E8">
      <w:r>
        <w:continuationSeparator/>
      </w:r>
    </w:p>
  </w:footnote>
  <w:footnote w:type="continuationNotice" w:id="1">
    <w:p w:rsidR="00E944E8" w:rsidRDefault="00E944E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Default="008E2AEF">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3C0CE3AA" wp14:editId="5586C2A7">
              <wp:simplePos x="0" y="0"/>
              <wp:positionH relativeFrom="column">
                <wp:posOffset>-314325</wp:posOffset>
              </wp:positionH>
              <wp:positionV relativeFrom="paragraph">
                <wp:posOffset>-139700</wp:posOffset>
              </wp:positionV>
              <wp:extent cx="2228850" cy="605790"/>
              <wp:effectExtent l="0" t="3175" r="0" b="317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05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2AEF" w:rsidRDefault="008E2AEF">
                          <w:r>
                            <w:rPr>
                              <w:noProof/>
                            </w:rPr>
                            <w:drawing>
                              <wp:inline distT="0" distB="0" distL="0" distR="0" wp14:anchorId="10549C7D" wp14:editId="19042B39">
                                <wp:extent cx="1914525" cy="514350"/>
                                <wp:effectExtent l="0" t="0" r="9525" b="0"/>
                                <wp:docPr id="6" name="Picture 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C0CE3AA"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7.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4VrtAIAALk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" o:allowincell="f" filled="f" stroked="f">
              <v:textbox style="mso-fit-shape-to-text:t">
                <w:txbxContent>
                  <w:p w:rsidR="008E2AEF" w:rsidRDefault="008E2AEF">
                    <w:r>
                      <w:rPr>
                        <w:noProof/>
                      </w:rPr>
                      <w:drawing>
                        <wp:inline distT="0" distB="0" distL="0" distR="0" wp14:anchorId="10549C7D" wp14:editId="19042B39">
                          <wp:extent cx="1914525" cy="514350"/>
                          <wp:effectExtent l="0" t="0" r="9525" b="0"/>
                          <wp:docPr id="6" name="Picture 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v:textbox>
            </v:shape>
          </w:pict>
        </mc:Fallback>
      </mc:AlternateContent>
    </w:r>
  </w:p>
  <w:p w:rsidR="008E2AEF" w:rsidRDefault="008E2AEF">
    <w:r>
      <w:rPr>
        <w:noProof/>
      </w:rPr>
      <mc:AlternateContent>
        <mc:Choice Requires="wps">
          <w:drawing>
            <wp:anchor distT="4294967295" distB="4294967295" distL="114300" distR="114300" simplePos="0" relativeHeight="251658752" behindDoc="0" locked="0" layoutInCell="0" allowOverlap="1" wp14:anchorId="2DE66EF7" wp14:editId="7C3BBB97">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BA56C6"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Default="008E2AEF" w:rsidP="00957128">
    <w:pPr>
      <w:ind w:rightChars="185" w:right="333"/>
    </w:pPr>
  </w:p>
  <w:p w:rsidR="008E2AEF" w:rsidRDefault="008E2AEF" w:rsidP="00957128">
    <w:pPr>
      <w:ind w:rightChars="185" w:right="333"/>
    </w:pPr>
  </w:p>
  <w:p w:rsidR="008E2AEF" w:rsidRDefault="008E2AEF" w:rsidP="00957128">
    <w:pPr>
      <w:ind w:rightChars="185" w:right="333"/>
    </w:pPr>
    <w:r>
      <w:rPr>
        <w:noProof/>
      </w:rPr>
      <w:drawing>
        <wp:anchor distT="0" distB="0" distL="114300" distR="114300" simplePos="0" relativeHeight="251661824" behindDoc="0" locked="0" layoutInCell="1" allowOverlap="1" wp14:anchorId="1A988319" wp14:editId="67EA17A4">
          <wp:simplePos x="0" y="0"/>
          <wp:positionH relativeFrom="margin">
            <wp:align>center</wp:align>
          </wp:positionH>
          <wp:positionV relativeFrom="paragraph">
            <wp:posOffset>15240</wp:posOffset>
          </wp:positionV>
          <wp:extent cx="5734050" cy="561975"/>
          <wp:effectExtent l="0" t="0" r="0" b="9525"/>
          <wp:wrapNone/>
          <wp:docPr id="4" name="Picture 4"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8E2AEF" w:rsidRDefault="008E2AE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AEF" w:rsidRDefault="008E2AEF" w:rsidP="00F8080D">
    <w:pPr>
      <w:ind w:rightChars="185" w:right="333"/>
    </w:pPr>
  </w:p>
  <w:p w:rsidR="008E2AEF" w:rsidRDefault="008E2AE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BAE4428C"/>
    <w:lvl w:ilvl="0" w:tplc="87C2992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1CECFE8A"/>
    <w:lvl w:ilvl="0" w:tplc="AD5C2160">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3D4AC2D2"/>
    <w:lvl w:ilvl="0" w:tplc="65D0349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CF20BB14"/>
    <w:lvl w:ilvl="0" w:tplc="945C38AC">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JAqVznr8kiG7UKVnfiUCEDtfmkE=" w:salt="JDbeNL9kaQfEEvYs2t/z8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41C"/>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4C96"/>
    <w:rsid w:val="00036150"/>
    <w:rsid w:val="000365B0"/>
    <w:rsid w:val="00036B96"/>
    <w:rsid w:val="00037C05"/>
    <w:rsid w:val="0004051B"/>
    <w:rsid w:val="00040A6F"/>
    <w:rsid w:val="00040ADC"/>
    <w:rsid w:val="00041ECC"/>
    <w:rsid w:val="00041F5A"/>
    <w:rsid w:val="0004299F"/>
    <w:rsid w:val="000429EF"/>
    <w:rsid w:val="00043114"/>
    <w:rsid w:val="0004313E"/>
    <w:rsid w:val="0004388E"/>
    <w:rsid w:val="00043A75"/>
    <w:rsid w:val="000449AA"/>
    <w:rsid w:val="000449B4"/>
    <w:rsid w:val="00044BFB"/>
    <w:rsid w:val="00044E60"/>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049"/>
    <w:rsid w:val="0007019F"/>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9D1"/>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D1C"/>
    <w:rsid w:val="0009153E"/>
    <w:rsid w:val="00091558"/>
    <w:rsid w:val="000916C1"/>
    <w:rsid w:val="000916C5"/>
    <w:rsid w:val="000918A0"/>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CA9"/>
    <w:rsid w:val="000B1F9B"/>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7EC"/>
    <w:rsid w:val="000C2842"/>
    <w:rsid w:val="000C2964"/>
    <w:rsid w:val="000C32C3"/>
    <w:rsid w:val="000C3CB1"/>
    <w:rsid w:val="000C4911"/>
    <w:rsid w:val="000C4F38"/>
    <w:rsid w:val="000C4FDE"/>
    <w:rsid w:val="000C622E"/>
    <w:rsid w:val="000C6A47"/>
    <w:rsid w:val="000C72FC"/>
    <w:rsid w:val="000C79A2"/>
    <w:rsid w:val="000C7C7E"/>
    <w:rsid w:val="000D158E"/>
    <w:rsid w:val="000D17D6"/>
    <w:rsid w:val="000D19B0"/>
    <w:rsid w:val="000D2804"/>
    <w:rsid w:val="000D399F"/>
    <w:rsid w:val="000D4008"/>
    <w:rsid w:val="000D454E"/>
    <w:rsid w:val="000D4ECA"/>
    <w:rsid w:val="000D5E2F"/>
    <w:rsid w:val="000D5F24"/>
    <w:rsid w:val="000D747C"/>
    <w:rsid w:val="000D76F0"/>
    <w:rsid w:val="000D77DE"/>
    <w:rsid w:val="000D77F6"/>
    <w:rsid w:val="000E04C0"/>
    <w:rsid w:val="000E1409"/>
    <w:rsid w:val="000E260B"/>
    <w:rsid w:val="000E29CF"/>
    <w:rsid w:val="000E2DD7"/>
    <w:rsid w:val="000E3AE4"/>
    <w:rsid w:val="000E43A6"/>
    <w:rsid w:val="000E485A"/>
    <w:rsid w:val="000E5145"/>
    <w:rsid w:val="000E58DF"/>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010D"/>
    <w:rsid w:val="00101859"/>
    <w:rsid w:val="00101CDD"/>
    <w:rsid w:val="00102035"/>
    <w:rsid w:val="00102195"/>
    <w:rsid w:val="001026FD"/>
    <w:rsid w:val="001039B4"/>
    <w:rsid w:val="00103AD5"/>
    <w:rsid w:val="00103B11"/>
    <w:rsid w:val="00103F22"/>
    <w:rsid w:val="00104195"/>
    <w:rsid w:val="00104475"/>
    <w:rsid w:val="00104DE2"/>
    <w:rsid w:val="001051D1"/>
    <w:rsid w:val="001063EC"/>
    <w:rsid w:val="00107394"/>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58F"/>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3BC"/>
    <w:rsid w:val="001319AE"/>
    <w:rsid w:val="001323B9"/>
    <w:rsid w:val="001327D3"/>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1835"/>
    <w:rsid w:val="00152361"/>
    <w:rsid w:val="00152FCC"/>
    <w:rsid w:val="001538D0"/>
    <w:rsid w:val="00153D44"/>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2A1"/>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728"/>
    <w:rsid w:val="001B4E4D"/>
    <w:rsid w:val="001B4F17"/>
    <w:rsid w:val="001B6FC8"/>
    <w:rsid w:val="001B6FEA"/>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8E5"/>
    <w:rsid w:val="001C5F2F"/>
    <w:rsid w:val="001C600A"/>
    <w:rsid w:val="001C67C8"/>
    <w:rsid w:val="001C6D08"/>
    <w:rsid w:val="001C776C"/>
    <w:rsid w:val="001C7F24"/>
    <w:rsid w:val="001D0A5E"/>
    <w:rsid w:val="001D0D87"/>
    <w:rsid w:val="001D100C"/>
    <w:rsid w:val="001D1F41"/>
    <w:rsid w:val="001D1FFD"/>
    <w:rsid w:val="001D214E"/>
    <w:rsid w:val="001D2CFE"/>
    <w:rsid w:val="001D335F"/>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6EBA"/>
    <w:rsid w:val="001F71F2"/>
    <w:rsid w:val="0020051A"/>
    <w:rsid w:val="002015BC"/>
    <w:rsid w:val="00202A44"/>
    <w:rsid w:val="002030E1"/>
    <w:rsid w:val="00204AFE"/>
    <w:rsid w:val="00204D6D"/>
    <w:rsid w:val="00205C65"/>
    <w:rsid w:val="002065C2"/>
    <w:rsid w:val="00206843"/>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01C"/>
    <w:rsid w:val="00222404"/>
    <w:rsid w:val="00222641"/>
    <w:rsid w:val="00222B90"/>
    <w:rsid w:val="0022394B"/>
    <w:rsid w:val="00223A77"/>
    <w:rsid w:val="00224A57"/>
    <w:rsid w:val="002253A3"/>
    <w:rsid w:val="00226DE5"/>
    <w:rsid w:val="00226E5F"/>
    <w:rsid w:val="002278A3"/>
    <w:rsid w:val="00230134"/>
    <w:rsid w:val="00230E01"/>
    <w:rsid w:val="00231EAF"/>
    <w:rsid w:val="00232756"/>
    <w:rsid w:val="00232775"/>
    <w:rsid w:val="00232DA9"/>
    <w:rsid w:val="002333B5"/>
    <w:rsid w:val="00233A1E"/>
    <w:rsid w:val="00233B9E"/>
    <w:rsid w:val="00233E59"/>
    <w:rsid w:val="0023411E"/>
    <w:rsid w:val="002347F5"/>
    <w:rsid w:val="002367D3"/>
    <w:rsid w:val="00237686"/>
    <w:rsid w:val="0024143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47C95"/>
    <w:rsid w:val="0025016C"/>
    <w:rsid w:val="0025087E"/>
    <w:rsid w:val="00251243"/>
    <w:rsid w:val="0025128E"/>
    <w:rsid w:val="002512D3"/>
    <w:rsid w:val="00252230"/>
    <w:rsid w:val="00252F56"/>
    <w:rsid w:val="002531FE"/>
    <w:rsid w:val="00253288"/>
    <w:rsid w:val="00253722"/>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693"/>
    <w:rsid w:val="0026153D"/>
    <w:rsid w:val="00261B86"/>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5AC0"/>
    <w:rsid w:val="00276586"/>
    <w:rsid w:val="002765CF"/>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87EE7"/>
    <w:rsid w:val="00290203"/>
    <w:rsid w:val="0029077B"/>
    <w:rsid w:val="00290BBF"/>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92F"/>
    <w:rsid w:val="002A4AA5"/>
    <w:rsid w:val="002A4C86"/>
    <w:rsid w:val="002A4C9D"/>
    <w:rsid w:val="002A5CC2"/>
    <w:rsid w:val="002A6416"/>
    <w:rsid w:val="002A69E0"/>
    <w:rsid w:val="002A6E97"/>
    <w:rsid w:val="002A732F"/>
    <w:rsid w:val="002A760F"/>
    <w:rsid w:val="002A77B9"/>
    <w:rsid w:val="002B131B"/>
    <w:rsid w:val="002B1778"/>
    <w:rsid w:val="002B1F45"/>
    <w:rsid w:val="002B202E"/>
    <w:rsid w:val="002B2A1D"/>
    <w:rsid w:val="002B2DFB"/>
    <w:rsid w:val="002B2F57"/>
    <w:rsid w:val="002B327C"/>
    <w:rsid w:val="002B4A9E"/>
    <w:rsid w:val="002B4E5D"/>
    <w:rsid w:val="002B547C"/>
    <w:rsid w:val="002B6979"/>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37"/>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6C9E"/>
    <w:rsid w:val="002D7A4B"/>
    <w:rsid w:val="002D7B73"/>
    <w:rsid w:val="002E0D98"/>
    <w:rsid w:val="002E125F"/>
    <w:rsid w:val="002E1A08"/>
    <w:rsid w:val="002E2254"/>
    <w:rsid w:val="002E2A3F"/>
    <w:rsid w:val="002E2ABD"/>
    <w:rsid w:val="002E4298"/>
    <w:rsid w:val="002E57CF"/>
    <w:rsid w:val="002E593F"/>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33F"/>
    <w:rsid w:val="00302B84"/>
    <w:rsid w:val="00303BEB"/>
    <w:rsid w:val="00306549"/>
    <w:rsid w:val="00306664"/>
    <w:rsid w:val="0030687E"/>
    <w:rsid w:val="00306CDF"/>
    <w:rsid w:val="00306D46"/>
    <w:rsid w:val="00306DA8"/>
    <w:rsid w:val="0030700C"/>
    <w:rsid w:val="0030704B"/>
    <w:rsid w:val="00307298"/>
    <w:rsid w:val="00307969"/>
    <w:rsid w:val="00307B1A"/>
    <w:rsid w:val="003101BF"/>
    <w:rsid w:val="0031054E"/>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41E"/>
    <w:rsid w:val="003219D2"/>
    <w:rsid w:val="00322128"/>
    <w:rsid w:val="00322275"/>
    <w:rsid w:val="003225E4"/>
    <w:rsid w:val="00323EE1"/>
    <w:rsid w:val="00324479"/>
    <w:rsid w:val="0032469E"/>
    <w:rsid w:val="00325BA0"/>
    <w:rsid w:val="00325E60"/>
    <w:rsid w:val="00326833"/>
    <w:rsid w:val="00326BBD"/>
    <w:rsid w:val="00326EF7"/>
    <w:rsid w:val="00326F85"/>
    <w:rsid w:val="00330CD4"/>
    <w:rsid w:val="00331198"/>
    <w:rsid w:val="0033167A"/>
    <w:rsid w:val="00331783"/>
    <w:rsid w:val="00333A0E"/>
    <w:rsid w:val="00333F5B"/>
    <w:rsid w:val="00334E27"/>
    <w:rsid w:val="00335046"/>
    <w:rsid w:val="0033513B"/>
    <w:rsid w:val="00335DFB"/>
    <w:rsid w:val="00336BCA"/>
    <w:rsid w:val="0033725C"/>
    <w:rsid w:val="0034018D"/>
    <w:rsid w:val="00341566"/>
    <w:rsid w:val="003418C5"/>
    <w:rsid w:val="0034219A"/>
    <w:rsid w:val="00342DA2"/>
    <w:rsid w:val="0034327C"/>
    <w:rsid w:val="00343704"/>
    <w:rsid w:val="00343942"/>
    <w:rsid w:val="00343FB1"/>
    <w:rsid w:val="003440F5"/>
    <w:rsid w:val="003444EE"/>
    <w:rsid w:val="003459B2"/>
    <w:rsid w:val="0034661A"/>
    <w:rsid w:val="00346999"/>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DC4"/>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DD2"/>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09A"/>
    <w:rsid w:val="003B2A44"/>
    <w:rsid w:val="003B409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0C8"/>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496"/>
    <w:rsid w:val="003D5486"/>
    <w:rsid w:val="003D6FBE"/>
    <w:rsid w:val="003E12EE"/>
    <w:rsid w:val="003E2151"/>
    <w:rsid w:val="003E2317"/>
    <w:rsid w:val="003E3FAF"/>
    <w:rsid w:val="003E450D"/>
    <w:rsid w:val="003E4B2F"/>
    <w:rsid w:val="003E5902"/>
    <w:rsid w:val="003E59A4"/>
    <w:rsid w:val="003E5C2D"/>
    <w:rsid w:val="003E606C"/>
    <w:rsid w:val="003F1CB9"/>
    <w:rsid w:val="003F2CC6"/>
    <w:rsid w:val="003F3395"/>
    <w:rsid w:val="003F4204"/>
    <w:rsid w:val="003F46E2"/>
    <w:rsid w:val="003F47CB"/>
    <w:rsid w:val="003F518F"/>
    <w:rsid w:val="003F6B5A"/>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0F8"/>
    <w:rsid w:val="00413E22"/>
    <w:rsid w:val="00414BFD"/>
    <w:rsid w:val="00415BA8"/>
    <w:rsid w:val="00415DD4"/>
    <w:rsid w:val="00415DDA"/>
    <w:rsid w:val="00416294"/>
    <w:rsid w:val="004162C6"/>
    <w:rsid w:val="004168FC"/>
    <w:rsid w:val="0041691B"/>
    <w:rsid w:val="004170E4"/>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351"/>
    <w:rsid w:val="0043190C"/>
    <w:rsid w:val="00431BC1"/>
    <w:rsid w:val="004320D3"/>
    <w:rsid w:val="004323B9"/>
    <w:rsid w:val="0043242A"/>
    <w:rsid w:val="0043356D"/>
    <w:rsid w:val="00433F5F"/>
    <w:rsid w:val="004342E4"/>
    <w:rsid w:val="00434BA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DA0"/>
    <w:rsid w:val="0044720D"/>
    <w:rsid w:val="004475DC"/>
    <w:rsid w:val="004479EA"/>
    <w:rsid w:val="00447A83"/>
    <w:rsid w:val="00447EFD"/>
    <w:rsid w:val="004501E3"/>
    <w:rsid w:val="004503B5"/>
    <w:rsid w:val="00450987"/>
    <w:rsid w:val="00450E9B"/>
    <w:rsid w:val="00450ECC"/>
    <w:rsid w:val="00451119"/>
    <w:rsid w:val="00451A2F"/>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A20"/>
    <w:rsid w:val="00461CA9"/>
    <w:rsid w:val="00461DCE"/>
    <w:rsid w:val="00462493"/>
    <w:rsid w:val="004627EA"/>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43D2"/>
    <w:rsid w:val="00475147"/>
    <w:rsid w:val="004759C6"/>
    <w:rsid w:val="00475BDD"/>
    <w:rsid w:val="00475C85"/>
    <w:rsid w:val="004768FA"/>
    <w:rsid w:val="00477312"/>
    <w:rsid w:val="00477B4D"/>
    <w:rsid w:val="00480342"/>
    <w:rsid w:val="00480790"/>
    <w:rsid w:val="00481427"/>
    <w:rsid w:val="004815F3"/>
    <w:rsid w:val="00482570"/>
    <w:rsid w:val="00482DE6"/>
    <w:rsid w:val="00483440"/>
    <w:rsid w:val="004839BE"/>
    <w:rsid w:val="00483B3D"/>
    <w:rsid w:val="00485722"/>
    <w:rsid w:val="00485D95"/>
    <w:rsid w:val="00486223"/>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2ED8"/>
    <w:rsid w:val="004941B2"/>
    <w:rsid w:val="004945FA"/>
    <w:rsid w:val="00495319"/>
    <w:rsid w:val="00495425"/>
    <w:rsid w:val="00495E53"/>
    <w:rsid w:val="00496B43"/>
    <w:rsid w:val="00496B5E"/>
    <w:rsid w:val="0049721F"/>
    <w:rsid w:val="00497ADA"/>
    <w:rsid w:val="00497FE7"/>
    <w:rsid w:val="004A08E1"/>
    <w:rsid w:val="004A1C60"/>
    <w:rsid w:val="004A2FC2"/>
    <w:rsid w:val="004A3509"/>
    <w:rsid w:val="004A4824"/>
    <w:rsid w:val="004A4D28"/>
    <w:rsid w:val="004A4E67"/>
    <w:rsid w:val="004A7161"/>
    <w:rsid w:val="004A753D"/>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4C71"/>
    <w:rsid w:val="004C5BA4"/>
    <w:rsid w:val="004C5DAD"/>
    <w:rsid w:val="004C6855"/>
    <w:rsid w:val="004C6967"/>
    <w:rsid w:val="004C6C84"/>
    <w:rsid w:val="004C76CE"/>
    <w:rsid w:val="004C7AD8"/>
    <w:rsid w:val="004C7D1F"/>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6BD6"/>
    <w:rsid w:val="004D700D"/>
    <w:rsid w:val="004D7614"/>
    <w:rsid w:val="004D7623"/>
    <w:rsid w:val="004D776B"/>
    <w:rsid w:val="004D7976"/>
    <w:rsid w:val="004E0773"/>
    <w:rsid w:val="004E0852"/>
    <w:rsid w:val="004E12B8"/>
    <w:rsid w:val="004E195A"/>
    <w:rsid w:val="004E292A"/>
    <w:rsid w:val="004E3869"/>
    <w:rsid w:val="004E39EB"/>
    <w:rsid w:val="004E47C0"/>
    <w:rsid w:val="004E500E"/>
    <w:rsid w:val="004E51E2"/>
    <w:rsid w:val="004E53C5"/>
    <w:rsid w:val="004E5CA1"/>
    <w:rsid w:val="004E5F2F"/>
    <w:rsid w:val="004E68DB"/>
    <w:rsid w:val="004E71FA"/>
    <w:rsid w:val="004F0CAE"/>
    <w:rsid w:val="004F0EC1"/>
    <w:rsid w:val="004F1D3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6CD8"/>
    <w:rsid w:val="004F746C"/>
    <w:rsid w:val="00500078"/>
    <w:rsid w:val="005005BD"/>
    <w:rsid w:val="00500C5B"/>
    <w:rsid w:val="00500CD4"/>
    <w:rsid w:val="00500F34"/>
    <w:rsid w:val="0050116B"/>
    <w:rsid w:val="00501264"/>
    <w:rsid w:val="00502827"/>
    <w:rsid w:val="00502B35"/>
    <w:rsid w:val="00505148"/>
    <w:rsid w:val="00505296"/>
    <w:rsid w:val="00506100"/>
    <w:rsid w:val="0050647F"/>
    <w:rsid w:val="005072B0"/>
    <w:rsid w:val="005108D1"/>
    <w:rsid w:val="00510F6B"/>
    <w:rsid w:val="00511357"/>
    <w:rsid w:val="00512589"/>
    <w:rsid w:val="00513534"/>
    <w:rsid w:val="00513CEA"/>
    <w:rsid w:val="005144F2"/>
    <w:rsid w:val="00514BD6"/>
    <w:rsid w:val="005151C7"/>
    <w:rsid w:val="00515354"/>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5A57"/>
    <w:rsid w:val="00526303"/>
    <w:rsid w:val="005263D9"/>
    <w:rsid w:val="00526480"/>
    <w:rsid w:val="005269DA"/>
    <w:rsid w:val="00526ADC"/>
    <w:rsid w:val="005272FA"/>
    <w:rsid w:val="00527D48"/>
    <w:rsid w:val="00527E76"/>
    <w:rsid w:val="0053106B"/>
    <w:rsid w:val="00532266"/>
    <w:rsid w:val="00532ABF"/>
    <w:rsid w:val="00532DA7"/>
    <w:rsid w:val="005339E8"/>
    <w:rsid w:val="00533D66"/>
    <w:rsid w:val="0053437B"/>
    <w:rsid w:val="005347B1"/>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2FEE"/>
    <w:rsid w:val="00543542"/>
    <w:rsid w:val="00543693"/>
    <w:rsid w:val="00543AD9"/>
    <w:rsid w:val="005445BF"/>
    <w:rsid w:val="005447B0"/>
    <w:rsid w:val="00544D50"/>
    <w:rsid w:val="0054507B"/>
    <w:rsid w:val="00545EC6"/>
    <w:rsid w:val="00546475"/>
    <w:rsid w:val="00546749"/>
    <w:rsid w:val="00547FE0"/>
    <w:rsid w:val="005500D9"/>
    <w:rsid w:val="00550EFC"/>
    <w:rsid w:val="00551367"/>
    <w:rsid w:val="00551705"/>
    <w:rsid w:val="00551EAB"/>
    <w:rsid w:val="0055283C"/>
    <w:rsid w:val="00553066"/>
    <w:rsid w:val="005534CB"/>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3AAC"/>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01B1"/>
    <w:rsid w:val="0058158C"/>
    <w:rsid w:val="00582176"/>
    <w:rsid w:val="0058242F"/>
    <w:rsid w:val="00582C98"/>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499"/>
    <w:rsid w:val="005935A5"/>
    <w:rsid w:val="00593695"/>
    <w:rsid w:val="005937B6"/>
    <w:rsid w:val="00593863"/>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2B3"/>
    <w:rsid w:val="005A36EF"/>
    <w:rsid w:val="005A3E25"/>
    <w:rsid w:val="005A4740"/>
    <w:rsid w:val="005A4AA2"/>
    <w:rsid w:val="005A4CB8"/>
    <w:rsid w:val="005A4D14"/>
    <w:rsid w:val="005A4D82"/>
    <w:rsid w:val="005A5C92"/>
    <w:rsid w:val="005B0791"/>
    <w:rsid w:val="005B0A14"/>
    <w:rsid w:val="005B0EC7"/>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1C7E"/>
    <w:rsid w:val="00602AEE"/>
    <w:rsid w:val="00602D6A"/>
    <w:rsid w:val="00602EF4"/>
    <w:rsid w:val="00603D26"/>
    <w:rsid w:val="00604E0F"/>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6D15"/>
    <w:rsid w:val="0061752B"/>
    <w:rsid w:val="0062012A"/>
    <w:rsid w:val="00620185"/>
    <w:rsid w:val="00620472"/>
    <w:rsid w:val="00620E40"/>
    <w:rsid w:val="00620E8B"/>
    <w:rsid w:val="006224F0"/>
    <w:rsid w:val="00622DE2"/>
    <w:rsid w:val="00624548"/>
    <w:rsid w:val="00624A9A"/>
    <w:rsid w:val="006257CE"/>
    <w:rsid w:val="0062587C"/>
    <w:rsid w:val="006260A3"/>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1E5B"/>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6E0"/>
    <w:rsid w:val="00665832"/>
    <w:rsid w:val="00665A44"/>
    <w:rsid w:val="00665CC8"/>
    <w:rsid w:val="00666A13"/>
    <w:rsid w:val="006674F5"/>
    <w:rsid w:val="00667807"/>
    <w:rsid w:val="00667FDA"/>
    <w:rsid w:val="00670296"/>
    <w:rsid w:val="006705D4"/>
    <w:rsid w:val="006707A3"/>
    <w:rsid w:val="006721D5"/>
    <w:rsid w:val="006725B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4FD5"/>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316D"/>
    <w:rsid w:val="006933F8"/>
    <w:rsid w:val="00693524"/>
    <w:rsid w:val="00693C3E"/>
    <w:rsid w:val="006949F0"/>
    <w:rsid w:val="00694A6D"/>
    <w:rsid w:val="00694F3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195"/>
    <w:rsid w:val="006B4EC3"/>
    <w:rsid w:val="006B5A36"/>
    <w:rsid w:val="006B605F"/>
    <w:rsid w:val="006B615D"/>
    <w:rsid w:val="006B65DF"/>
    <w:rsid w:val="006B6862"/>
    <w:rsid w:val="006B6D38"/>
    <w:rsid w:val="006B7067"/>
    <w:rsid w:val="006B71CE"/>
    <w:rsid w:val="006B7291"/>
    <w:rsid w:val="006B777B"/>
    <w:rsid w:val="006B7DEF"/>
    <w:rsid w:val="006B7E5B"/>
    <w:rsid w:val="006B7FF7"/>
    <w:rsid w:val="006C08B2"/>
    <w:rsid w:val="006C174D"/>
    <w:rsid w:val="006C177D"/>
    <w:rsid w:val="006C295D"/>
    <w:rsid w:val="006C2994"/>
    <w:rsid w:val="006C2A69"/>
    <w:rsid w:val="006C2B58"/>
    <w:rsid w:val="006C3A1B"/>
    <w:rsid w:val="006C465D"/>
    <w:rsid w:val="006C4BAA"/>
    <w:rsid w:val="006C568B"/>
    <w:rsid w:val="006C633E"/>
    <w:rsid w:val="006C7035"/>
    <w:rsid w:val="006C73D7"/>
    <w:rsid w:val="006C7B24"/>
    <w:rsid w:val="006D022D"/>
    <w:rsid w:val="006D032B"/>
    <w:rsid w:val="006D0B36"/>
    <w:rsid w:val="006D12CB"/>
    <w:rsid w:val="006D1AA6"/>
    <w:rsid w:val="006D207A"/>
    <w:rsid w:val="006D31FA"/>
    <w:rsid w:val="006D33A5"/>
    <w:rsid w:val="006D3457"/>
    <w:rsid w:val="006D356F"/>
    <w:rsid w:val="006D37E7"/>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6917"/>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6C"/>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927"/>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5CDE"/>
    <w:rsid w:val="00736C73"/>
    <w:rsid w:val="00737427"/>
    <w:rsid w:val="00737831"/>
    <w:rsid w:val="00737AED"/>
    <w:rsid w:val="00737CFC"/>
    <w:rsid w:val="007403BA"/>
    <w:rsid w:val="00740A66"/>
    <w:rsid w:val="00741B73"/>
    <w:rsid w:val="0074329C"/>
    <w:rsid w:val="00743324"/>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1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48C"/>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185"/>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7BC"/>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53C"/>
    <w:rsid w:val="007B2C93"/>
    <w:rsid w:val="007B301B"/>
    <w:rsid w:val="007B35CF"/>
    <w:rsid w:val="007B39DA"/>
    <w:rsid w:val="007B3BE9"/>
    <w:rsid w:val="007B3C86"/>
    <w:rsid w:val="007B3F15"/>
    <w:rsid w:val="007B4641"/>
    <w:rsid w:val="007B48BC"/>
    <w:rsid w:val="007B4CDB"/>
    <w:rsid w:val="007B53D6"/>
    <w:rsid w:val="007B553A"/>
    <w:rsid w:val="007B5652"/>
    <w:rsid w:val="007B675E"/>
    <w:rsid w:val="007B699C"/>
    <w:rsid w:val="007C05C1"/>
    <w:rsid w:val="007C1213"/>
    <w:rsid w:val="007C1D14"/>
    <w:rsid w:val="007C2512"/>
    <w:rsid w:val="007C264B"/>
    <w:rsid w:val="007C268C"/>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5A1"/>
    <w:rsid w:val="007D261F"/>
    <w:rsid w:val="007D2714"/>
    <w:rsid w:val="007D3380"/>
    <w:rsid w:val="007D344A"/>
    <w:rsid w:val="007D402F"/>
    <w:rsid w:val="007D4770"/>
    <w:rsid w:val="007D516A"/>
    <w:rsid w:val="007D5647"/>
    <w:rsid w:val="007D5BA0"/>
    <w:rsid w:val="007D6208"/>
    <w:rsid w:val="007D7704"/>
    <w:rsid w:val="007D77D8"/>
    <w:rsid w:val="007E0ACB"/>
    <w:rsid w:val="007E0CC6"/>
    <w:rsid w:val="007E1338"/>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4557"/>
    <w:rsid w:val="007F52A9"/>
    <w:rsid w:val="007F53EA"/>
    <w:rsid w:val="007F54B6"/>
    <w:rsid w:val="007F574F"/>
    <w:rsid w:val="007F58DB"/>
    <w:rsid w:val="007F5C20"/>
    <w:rsid w:val="007F620E"/>
    <w:rsid w:val="007F6692"/>
    <w:rsid w:val="007F769C"/>
    <w:rsid w:val="00803203"/>
    <w:rsid w:val="0080323A"/>
    <w:rsid w:val="0080380B"/>
    <w:rsid w:val="00803CC9"/>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4B10"/>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1110"/>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8FA"/>
    <w:rsid w:val="00854CC2"/>
    <w:rsid w:val="008558DC"/>
    <w:rsid w:val="00855BA5"/>
    <w:rsid w:val="00855F0E"/>
    <w:rsid w:val="00856696"/>
    <w:rsid w:val="00856858"/>
    <w:rsid w:val="00856ABB"/>
    <w:rsid w:val="008570F4"/>
    <w:rsid w:val="008571B7"/>
    <w:rsid w:val="00857382"/>
    <w:rsid w:val="00857CCB"/>
    <w:rsid w:val="00857EF7"/>
    <w:rsid w:val="0086058E"/>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E3A"/>
    <w:rsid w:val="00891F36"/>
    <w:rsid w:val="008925CF"/>
    <w:rsid w:val="008937F1"/>
    <w:rsid w:val="0089387B"/>
    <w:rsid w:val="00894563"/>
    <w:rsid w:val="0089552C"/>
    <w:rsid w:val="008959FD"/>
    <w:rsid w:val="00895F2D"/>
    <w:rsid w:val="008969EA"/>
    <w:rsid w:val="00897488"/>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497"/>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2AEF"/>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752C"/>
    <w:rsid w:val="009011FD"/>
    <w:rsid w:val="0090174F"/>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5D2B"/>
    <w:rsid w:val="00916499"/>
    <w:rsid w:val="00916E81"/>
    <w:rsid w:val="0091793D"/>
    <w:rsid w:val="00920340"/>
    <w:rsid w:val="00920402"/>
    <w:rsid w:val="00920499"/>
    <w:rsid w:val="0092069E"/>
    <w:rsid w:val="009207CD"/>
    <w:rsid w:val="009210DE"/>
    <w:rsid w:val="00922683"/>
    <w:rsid w:val="00922BEB"/>
    <w:rsid w:val="009233CA"/>
    <w:rsid w:val="00924690"/>
    <w:rsid w:val="00924D0F"/>
    <w:rsid w:val="0092526E"/>
    <w:rsid w:val="0092546A"/>
    <w:rsid w:val="00925DBB"/>
    <w:rsid w:val="0092602C"/>
    <w:rsid w:val="00926069"/>
    <w:rsid w:val="00927273"/>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06"/>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128"/>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0994"/>
    <w:rsid w:val="009A14A4"/>
    <w:rsid w:val="009A2401"/>
    <w:rsid w:val="009A2885"/>
    <w:rsid w:val="009A2DF4"/>
    <w:rsid w:val="009A3284"/>
    <w:rsid w:val="009A35B0"/>
    <w:rsid w:val="009A3FB8"/>
    <w:rsid w:val="009A4D0A"/>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DF"/>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3CD"/>
    <w:rsid w:val="00A0581B"/>
    <w:rsid w:val="00A0765A"/>
    <w:rsid w:val="00A0794D"/>
    <w:rsid w:val="00A10280"/>
    <w:rsid w:val="00A11402"/>
    <w:rsid w:val="00A114EE"/>
    <w:rsid w:val="00A12176"/>
    <w:rsid w:val="00A127BA"/>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1C0E"/>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6DA4"/>
    <w:rsid w:val="00A46F90"/>
    <w:rsid w:val="00A47403"/>
    <w:rsid w:val="00A47BFD"/>
    <w:rsid w:val="00A50530"/>
    <w:rsid w:val="00A5175F"/>
    <w:rsid w:val="00A51838"/>
    <w:rsid w:val="00A51C49"/>
    <w:rsid w:val="00A5282D"/>
    <w:rsid w:val="00A52FB2"/>
    <w:rsid w:val="00A53269"/>
    <w:rsid w:val="00A541F8"/>
    <w:rsid w:val="00A543C5"/>
    <w:rsid w:val="00A54AB2"/>
    <w:rsid w:val="00A55843"/>
    <w:rsid w:val="00A55BA0"/>
    <w:rsid w:val="00A5626B"/>
    <w:rsid w:val="00A56348"/>
    <w:rsid w:val="00A5643F"/>
    <w:rsid w:val="00A56C99"/>
    <w:rsid w:val="00A578E0"/>
    <w:rsid w:val="00A57F8F"/>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2719"/>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0427"/>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5FB9"/>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6EF6"/>
    <w:rsid w:val="00AD7823"/>
    <w:rsid w:val="00AE1762"/>
    <w:rsid w:val="00AE1EA1"/>
    <w:rsid w:val="00AE208C"/>
    <w:rsid w:val="00AE2107"/>
    <w:rsid w:val="00AE2303"/>
    <w:rsid w:val="00AE255F"/>
    <w:rsid w:val="00AE2963"/>
    <w:rsid w:val="00AE3665"/>
    <w:rsid w:val="00AE406D"/>
    <w:rsid w:val="00AE41EE"/>
    <w:rsid w:val="00AE5A9F"/>
    <w:rsid w:val="00AE6177"/>
    <w:rsid w:val="00AE6BEF"/>
    <w:rsid w:val="00AE73AB"/>
    <w:rsid w:val="00AE7BC2"/>
    <w:rsid w:val="00AF0689"/>
    <w:rsid w:val="00AF1FD9"/>
    <w:rsid w:val="00AF21CC"/>
    <w:rsid w:val="00AF2678"/>
    <w:rsid w:val="00AF2A7C"/>
    <w:rsid w:val="00AF3119"/>
    <w:rsid w:val="00AF3250"/>
    <w:rsid w:val="00AF38E8"/>
    <w:rsid w:val="00AF3928"/>
    <w:rsid w:val="00AF3B19"/>
    <w:rsid w:val="00AF479B"/>
    <w:rsid w:val="00AF4B24"/>
    <w:rsid w:val="00AF4B30"/>
    <w:rsid w:val="00AF5338"/>
    <w:rsid w:val="00AF539A"/>
    <w:rsid w:val="00AF6526"/>
    <w:rsid w:val="00AF68D4"/>
    <w:rsid w:val="00AF714C"/>
    <w:rsid w:val="00AF7323"/>
    <w:rsid w:val="00AF7E22"/>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8D8"/>
    <w:rsid w:val="00B12996"/>
    <w:rsid w:val="00B13D5F"/>
    <w:rsid w:val="00B147AB"/>
    <w:rsid w:val="00B14C46"/>
    <w:rsid w:val="00B14DEC"/>
    <w:rsid w:val="00B1513C"/>
    <w:rsid w:val="00B158C3"/>
    <w:rsid w:val="00B16FE4"/>
    <w:rsid w:val="00B16FF7"/>
    <w:rsid w:val="00B1779F"/>
    <w:rsid w:val="00B1795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906"/>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41A"/>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4C21"/>
    <w:rsid w:val="00B55D17"/>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2B8A"/>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4EF1"/>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1AA3"/>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5F4"/>
    <w:rsid w:val="00BD2AB9"/>
    <w:rsid w:val="00BD2BE7"/>
    <w:rsid w:val="00BD372C"/>
    <w:rsid w:val="00BD40E2"/>
    <w:rsid w:val="00BD46F8"/>
    <w:rsid w:val="00BD4A4E"/>
    <w:rsid w:val="00BD4A92"/>
    <w:rsid w:val="00BD4B91"/>
    <w:rsid w:val="00BD5039"/>
    <w:rsid w:val="00BD573F"/>
    <w:rsid w:val="00BD5ADA"/>
    <w:rsid w:val="00BD662E"/>
    <w:rsid w:val="00BD6C2C"/>
    <w:rsid w:val="00BD7513"/>
    <w:rsid w:val="00BD7A5E"/>
    <w:rsid w:val="00BD7DF7"/>
    <w:rsid w:val="00BD7F35"/>
    <w:rsid w:val="00BE0481"/>
    <w:rsid w:val="00BE0798"/>
    <w:rsid w:val="00BE0FA0"/>
    <w:rsid w:val="00BE152D"/>
    <w:rsid w:val="00BE1924"/>
    <w:rsid w:val="00BE1D2E"/>
    <w:rsid w:val="00BE230B"/>
    <w:rsid w:val="00BE248C"/>
    <w:rsid w:val="00BE2DEA"/>
    <w:rsid w:val="00BE2E58"/>
    <w:rsid w:val="00BE30E6"/>
    <w:rsid w:val="00BE3268"/>
    <w:rsid w:val="00BE332E"/>
    <w:rsid w:val="00BE3DEA"/>
    <w:rsid w:val="00BE3FBC"/>
    <w:rsid w:val="00BE3FD9"/>
    <w:rsid w:val="00BE4D27"/>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1B6B"/>
    <w:rsid w:val="00C12238"/>
    <w:rsid w:val="00C12608"/>
    <w:rsid w:val="00C1311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359"/>
    <w:rsid w:val="00C45534"/>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6F94"/>
    <w:rsid w:val="00C571BD"/>
    <w:rsid w:val="00C572EF"/>
    <w:rsid w:val="00C574C9"/>
    <w:rsid w:val="00C57C12"/>
    <w:rsid w:val="00C57C5E"/>
    <w:rsid w:val="00C60100"/>
    <w:rsid w:val="00C60627"/>
    <w:rsid w:val="00C625E6"/>
    <w:rsid w:val="00C6298B"/>
    <w:rsid w:val="00C62BA7"/>
    <w:rsid w:val="00C6316E"/>
    <w:rsid w:val="00C632F6"/>
    <w:rsid w:val="00C6358E"/>
    <w:rsid w:val="00C646B3"/>
    <w:rsid w:val="00C64D48"/>
    <w:rsid w:val="00C65612"/>
    <w:rsid w:val="00C65D66"/>
    <w:rsid w:val="00C703E5"/>
    <w:rsid w:val="00C71A7F"/>
    <w:rsid w:val="00C71C60"/>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3DD"/>
    <w:rsid w:val="00C8780F"/>
    <w:rsid w:val="00C9008A"/>
    <w:rsid w:val="00C90149"/>
    <w:rsid w:val="00C90612"/>
    <w:rsid w:val="00C9153C"/>
    <w:rsid w:val="00C917F4"/>
    <w:rsid w:val="00C92960"/>
    <w:rsid w:val="00C92981"/>
    <w:rsid w:val="00C92E03"/>
    <w:rsid w:val="00C9378D"/>
    <w:rsid w:val="00C938FF"/>
    <w:rsid w:val="00C94253"/>
    <w:rsid w:val="00C95EE3"/>
    <w:rsid w:val="00C963D9"/>
    <w:rsid w:val="00C96860"/>
    <w:rsid w:val="00C96B16"/>
    <w:rsid w:val="00C96BAE"/>
    <w:rsid w:val="00C972FF"/>
    <w:rsid w:val="00C97DAD"/>
    <w:rsid w:val="00CA0E2D"/>
    <w:rsid w:val="00CA12DC"/>
    <w:rsid w:val="00CA14C9"/>
    <w:rsid w:val="00CA2C96"/>
    <w:rsid w:val="00CA2F5A"/>
    <w:rsid w:val="00CA395A"/>
    <w:rsid w:val="00CA3B28"/>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301D"/>
    <w:rsid w:val="00CB436E"/>
    <w:rsid w:val="00CB48E4"/>
    <w:rsid w:val="00CB4959"/>
    <w:rsid w:val="00CB4A7D"/>
    <w:rsid w:val="00CB500D"/>
    <w:rsid w:val="00CB5082"/>
    <w:rsid w:val="00CB5661"/>
    <w:rsid w:val="00CB5745"/>
    <w:rsid w:val="00CB6B7A"/>
    <w:rsid w:val="00CB7342"/>
    <w:rsid w:val="00CB7378"/>
    <w:rsid w:val="00CC0187"/>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C7E5D"/>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11D"/>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6B49"/>
    <w:rsid w:val="00CE75B4"/>
    <w:rsid w:val="00CE7FAD"/>
    <w:rsid w:val="00CF0BEE"/>
    <w:rsid w:val="00CF0EF0"/>
    <w:rsid w:val="00CF10BC"/>
    <w:rsid w:val="00CF15E7"/>
    <w:rsid w:val="00CF208E"/>
    <w:rsid w:val="00CF3FEE"/>
    <w:rsid w:val="00CF4241"/>
    <w:rsid w:val="00CF4D72"/>
    <w:rsid w:val="00CF7343"/>
    <w:rsid w:val="00CF7475"/>
    <w:rsid w:val="00D0068A"/>
    <w:rsid w:val="00D008DC"/>
    <w:rsid w:val="00D0148E"/>
    <w:rsid w:val="00D015CA"/>
    <w:rsid w:val="00D02999"/>
    <w:rsid w:val="00D02D7A"/>
    <w:rsid w:val="00D030F2"/>
    <w:rsid w:val="00D035AD"/>
    <w:rsid w:val="00D04131"/>
    <w:rsid w:val="00D06270"/>
    <w:rsid w:val="00D07248"/>
    <w:rsid w:val="00D07BCE"/>
    <w:rsid w:val="00D10538"/>
    <w:rsid w:val="00D10A8A"/>
    <w:rsid w:val="00D11241"/>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042"/>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2E98"/>
    <w:rsid w:val="00D62EEE"/>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C1A"/>
    <w:rsid w:val="00D821C0"/>
    <w:rsid w:val="00D822BE"/>
    <w:rsid w:val="00D82FA6"/>
    <w:rsid w:val="00D8428A"/>
    <w:rsid w:val="00D849C1"/>
    <w:rsid w:val="00D84F2C"/>
    <w:rsid w:val="00D905EA"/>
    <w:rsid w:val="00D90B00"/>
    <w:rsid w:val="00D912E8"/>
    <w:rsid w:val="00D91350"/>
    <w:rsid w:val="00D9193F"/>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4C5"/>
    <w:rsid w:val="00DB2B7A"/>
    <w:rsid w:val="00DB2D1E"/>
    <w:rsid w:val="00DB2F89"/>
    <w:rsid w:val="00DB3FEA"/>
    <w:rsid w:val="00DB42FA"/>
    <w:rsid w:val="00DB46B9"/>
    <w:rsid w:val="00DB4827"/>
    <w:rsid w:val="00DB5A77"/>
    <w:rsid w:val="00DB6279"/>
    <w:rsid w:val="00DB7BD1"/>
    <w:rsid w:val="00DC00BC"/>
    <w:rsid w:val="00DC0853"/>
    <w:rsid w:val="00DC0E90"/>
    <w:rsid w:val="00DC10DF"/>
    <w:rsid w:val="00DC1B1B"/>
    <w:rsid w:val="00DC2291"/>
    <w:rsid w:val="00DC3458"/>
    <w:rsid w:val="00DC3D78"/>
    <w:rsid w:val="00DC3E36"/>
    <w:rsid w:val="00DC414A"/>
    <w:rsid w:val="00DC4FEC"/>
    <w:rsid w:val="00DC5AE8"/>
    <w:rsid w:val="00DC712B"/>
    <w:rsid w:val="00DC7894"/>
    <w:rsid w:val="00DD0F58"/>
    <w:rsid w:val="00DD1054"/>
    <w:rsid w:val="00DD14E6"/>
    <w:rsid w:val="00DD367D"/>
    <w:rsid w:val="00DD39C7"/>
    <w:rsid w:val="00DD4360"/>
    <w:rsid w:val="00DD43A3"/>
    <w:rsid w:val="00DD4C58"/>
    <w:rsid w:val="00DD6311"/>
    <w:rsid w:val="00DD6432"/>
    <w:rsid w:val="00DD7A56"/>
    <w:rsid w:val="00DD7F8E"/>
    <w:rsid w:val="00DE051B"/>
    <w:rsid w:val="00DE0D10"/>
    <w:rsid w:val="00DE0DD8"/>
    <w:rsid w:val="00DE10A5"/>
    <w:rsid w:val="00DE1AF7"/>
    <w:rsid w:val="00DE2254"/>
    <w:rsid w:val="00DE27E0"/>
    <w:rsid w:val="00DE28FE"/>
    <w:rsid w:val="00DE2906"/>
    <w:rsid w:val="00DE34FD"/>
    <w:rsid w:val="00DE3744"/>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6FE8"/>
    <w:rsid w:val="00E072E8"/>
    <w:rsid w:val="00E07BB2"/>
    <w:rsid w:val="00E100B3"/>
    <w:rsid w:val="00E101D8"/>
    <w:rsid w:val="00E106AF"/>
    <w:rsid w:val="00E1089D"/>
    <w:rsid w:val="00E10A4B"/>
    <w:rsid w:val="00E1235F"/>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37684"/>
    <w:rsid w:val="00E4006A"/>
    <w:rsid w:val="00E41068"/>
    <w:rsid w:val="00E41167"/>
    <w:rsid w:val="00E41259"/>
    <w:rsid w:val="00E42F02"/>
    <w:rsid w:val="00E44249"/>
    <w:rsid w:val="00E44BAA"/>
    <w:rsid w:val="00E46F60"/>
    <w:rsid w:val="00E472E9"/>
    <w:rsid w:val="00E5029B"/>
    <w:rsid w:val="00E50460"/>
    <w:rsid w:val="00E508C1"/>
    <w:rsid w:val="00E527E4"/>
    <w:rsid w:val="00E52A26"/>
    <w:rsid w:val="00E52E72"/>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6C01"/>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06"/>
    <w:rsid w:val="00E85A8C"/>
    <w:rsid w:val="00E86E33"/>
    <w:rsid w:val="00E87953"/>
    <w:rsid w:val="00E87D4D"/>
    <w:rsid w:val="00E90027"/>
    <w:rsid w:val="00E90485"/>
    <w:rsid w:val="00E906C1"/>
    <w:rsid w:val="00E90B6F"/>
    <w:rsid w:val="00E917F5"/>
    <w:rsid w:val="00E92222"/>
    <w:rsid w:val="00E9231A"/>
    <w:rsid w:val="00E928B2"/>
    <w:rsid w:val="00E92A4A"/>
    <w:rsid w:val="00E93598"/>
    <w:rsid w:val="00E93A30"/>
    <w:rsid w:val="00E9432A"/>
    <w:rsid w:val="00E944E8"/>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5"/>
    <w:rsid w:val="00EA466D"/>
    <w:rsid w:val="00EA4AE5"/>
    <w:rsid w:val="00EA61BC"/>
    <w:rsid w:val="00EA6918"/>
    <w:rsid w:val="00EB0AE5"/>
    <w:rsid w:val="00EB0E46"/>
    <w:rsid w:val="00EB18FB"/>
    <w:rsid w:val="00EB1A89"/>
    <w:rsid w:val="00EB1C31"/>
    <w:rsid w:val="00EB1F64"/>
    <w:rsid w:val="00EB2124"/>
    <w:rsid w:val="00EB2234"/>
    <w:rsid w:val="00EB2905"/>
    <w:rsid w:val="00EB2AD8"/>
    <w:rsid w:val="00EB2B3F"/>
    <w:rsid w:val="00EB3514"/>
    <w:rsid w:val="00EB365C"/>
    <w:rsid w:val="00EB3E1C"/>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EE3"/>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AF9"/>
    <w:rsid w:val="00EF0B6B"/>
    <w:rsid w:val="00EF0EFD"/>
    <w:rsid w:val="00EF1978"/>
    <w:rsid w:val="00EF2279"/>
    <w:rsid w:val="00EF228F"/>
    <w:rsid w:val="00EF2E07"/>
    <w:rsid w:val="00EF3661"/>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269E"/>
    <w:rsid w:val="00F1314F"/>
    <w:rsid w:val="00F135DC"/>
    <w:rsid w:val="00F14B59"/>
    <w:rsid w:val="00F15585"/>
    <w:rsid w:val="00F20EA0"/>
    <w:rsid w:val="00F21407"/>
    <w:rsid w:val="00F21F1B"/>
    <w:rsid w:val="00F223D7"/>
    <w:rsid w:val="00F227E2"/>
    <w:rsid w:val="00F22928"/>
    <w:rsid w:val="00F23A1B"/>
    <w:rsid w:val="00F249BF"/>
    <w:rsid w:val="00F25A10"/>
    <w:rsid w:val="00F26A30"/>
    <w:rsid w:val="00F26AF3"/>
    <w:rsid w:val="00F27B29"/>
    <w:rsid w:val="00F3003F"/>
    <w:rsid w:val="00F30075"/>
    <w:rsid w:val="00F30F18"/>
    <w:rsid w:val="00F30F9F"/>
    <w:rsid w:val="00F321C8"/>
    <w:rsid w:val="00F33098"/>
    <w:rsid w:val="00F34056"/>
    <w:rsid w:val="00F34253"/>
    <w:rsid w:val="00F3503A"/>
    <w:rsid w:val="00F3616A"/>
    <w:rsid w:val="00F36BF4"/>
    <w:rsid w:val="00F37A95"/>
    <w:rsid w:val="00F40608"/>
    <w:rsid w:val="00F40AC3"/>
    <w:rsid w:val="00F410B5"/>
    <w:rsid w:val="00F411FE"/>
    <w:rsid w:val="00F41CAA"/>
    <w:rsid w:val="00F42FB8"/>
    <w:rsid w:val="00F42FD5"/>
    <w:rsid w:val="00F43A5B"/>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23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3F"/>
    <w:rsid w:val="00F7005D"/>
    <w:rsid w:val="00F7027D"/>
    <w:rsid w:val="00F70479"/>
    <w:rsid w:val="00F705F6"/>
    <w:rsid w:val="00F70E03"/>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3FF"/>
    <w:rsid w:val="00FA3E46"/>
    <w:rsid w:val="00FA4070"/>
    <w:rsid w:val="00FA4A63"/>
    <w:rsid w:val="00FA4ABC"/>
    <w:rsid w:val="00FA4D81"/>
    <w:rsid w:val="00FA4EC6"/>
    <w:rsid w:val="00FA508F"/>
    <w:rsid w:val="00FA5EBA"/>
    <w:rsid w:val="00FA6250"/>
    <w:rsid w:val="00FA6395"/>
    <w:rsid w:val="00FA643D"/>
    <w:rsid w:val="00FA6CB9"/>
    <w:rsid w:val="00FB03CE"/>
    <w:rsid w:val="00FB2068"/>
    <w:rsid w:val="00FB28DC"/>
    <w:rsid w:val="00FB3ABC"/>
    <w:rsid w:val="00FB3CBC"/>
    <w:rsid w:val="00FB3DC2"/>
    <w:rsid w:val="00FB45A4"/>
    <w:rsid w:val="00FB56E4"/>
    <w:rsid w:val="00FB57A5"/>
    <w:rsid w:val="00FB5B40"/>
    <w:rsid w:val="00FC0957"/>
    <w:rsid w:val="00FC114C"/>
    <w:rsid w:val="00FC31B7"/>
    <w:rsid w:val="00FC36C8"/>
    <w:rsid w:val="00FC5200"/>
    <w:rsid w:val="00FC5ACF"/>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9BA"/>
    <w:rsid w:val="00FD4ADE"/>
    <w:rsid w:val="00FD4E7E"/>
    <w:rsid w:val="00FD50C7"/>
    <w:rsid w:val="00FD57CC"/>
    <w:rsid w:val="00FD5D32"/>
    <w:rsid w:val="00FD5E20"/>
    <w:rsid w:val="00FD5FBA"/>
    <w:rsid w:val="00FD7344"/>
    <w:rsid w:val="00FD79B0"/>
    <w:rsid w:val="00FE0EAB"/>
    <w:rsid w:val="00FE13B5"/>
    <w:rsid w:val="00FE1A01"/>
    <w:rsid w:val="00FE20C3"/>
    <w:rsid w:val="00FE2419"/>
    <w:rsid w:val="00FE251A"/>
    <w:rsid w:val="00FE2B3D"/>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41E"/>
    <w:rPr>
      <w:rFonts w:ascii="Tahoma" w:hAnsi="Tahoma"/>
      <w:sz w:val="18"/>
      <w:szCs w:val="22"/>
    </w:rPr>
  </w:style>
  <w:style w:type="paragraph" w:styleId="Heading1">
    <w:name w:val="heading 1"/>
    <w:basedOn w:val="Normal"/>
    <w:next w:val="Normal"/>
    <w:link w:val="Heading1Char"/>
    <w:uiPriority w:val="9"/>
    <w:qFormat/>
    <w:rsid w:val="00563AAC"/>
    <w:pPr>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63AA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764B16"/>
    <w:pPr>
      <w:tabs>
        <w:tab w:val="right" w:leader="dot" w:pos="9360"/>
      </w:tabs>
      <w:spacing w:before="120"/>
      <w:ind w:right="-180"/>
    </w:pPr>
    <w:rPr>
      <w:rFonts w:cs="Tahoma"/>
      <w:b/>
      <w:bCs/>
      <w:caps/>
      <w:noProof/>
      <w:color w:val="FF9933"/>
      <w:sz w:val="22"/>
      <w:szCs w:val="18"/>
      <w:lang w:val="de-DE"/>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764B16"/>
    <w:pPr>
      <w:tabs>
        <w:tab w:val="right" w:leader="dot" w:pos="9360"/>
      </w:tabs>
    </w:pPr>
    <w:rPr>
      <w:rFonts w:cs="Tahoma"/>
      <w:b/>
      <w:noProof/>
      <w:color w:val="FF9933"/>
      <w:szCs w:val="18"/>
      <w:shd w:val="pct15" w:color="auto" w:fill="FFFFFF"/>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41E"/>
    <w:rPr>
      <w:rFonts w:ascii="Tahoma" w:hAnsi="Tahoma"/>
      <w:sz w:val="18"/>
      <w:szCs w:val="22"/>
    </w:rPr>
  </w:style>
  <w:style w:type="paragraph" w:styleId="Heading1">
    <w:name w:val="heading 1"/>
    <w:basedOn w:val="Normal"/>
    <w:next w:val="Normal"/>
    <w:link w:val="Heading1Char"/>
    <w:uiPriority w:val="9"/>
    <w:qFormat/>
    <w:rsid w:val="00563AAC"/>
    <w:pPr>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63AA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764B16"/>
    <w:pPr>
      <w:tabs>
        <w:tab w:val="right" w:leader="dot" w:pos="9360"/>
      </w:tabs>
      <w:spacing w:before="120"/>
      <w:ind w:right="-180"/>
    </w:pPr>
    <w:rPr>
      <w:rFonts w:cs="Tahoma"/>
      <w:b/>
      <w:bCs/>
      <w:caps/>
      <w:noProof/>
      <w:color w:val="FF9933"/>
      <w:sz w:val="22"/>
      <w:szCs w:val="18"/>
      <w:lang w:val="de-DE"/>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764B16"/>
    <w:pPr>
      <w:tabs>
        <w:tab w:val="right" w:leader="dot" w:pos="9360"/>
      </w:tabs>
    </w:pPr>
    <w:rPr>
      <w:rFonts w:cs="Tahoma"/>
      <w:b/>
      <w:noProof/>
      <w:color w:val="FF9933"/>
      <w:szCs w:val="18"/>
      <w:shd w:val="pct15" w:color="auto" w:fill="FFFFFF"/>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footer" Target="footer3.xml"/><Relationship Id="rId61"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www.vexcel.com/geospatial/bingmapsserver/index.asp"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3B2C8FC-2158-4E1A-9253-67B33EF221AE}">
  <ds:schemaRefs>
    <ds:schemaRef ds:uri="http://schemas.openxmlformats.org/officeDocument/2006/bibliography"/>
  </ds:schemaRefs>
</ds:datastoreItem>
</file>

<file path=customXml/itemProps5.xml><?xml version="1.0" encoding="utf-8"?>
<ds:datastoreItem xmlns:ds="http://schemas.openxmlformats.org/officeDocument/2006/customXml" ds:itemID="{BB55BF74-5354-43D6-9BA2-E2E060408BB2}">
  <ds:schemaRefs>
    <ds:schemaRef ds:uri="http://schemas.openxmlformats.org/officeDocument/2006/bibliography"/>
  </ds:schemaRefs>
</ds:datastoreItem>
</file>

<file path=customXml/itemProps6.xml><?xml version="1.0" encoding="utf-8"?>
<ds:datastoreItem xmlns:ds="http://schemas.openxmlformats.org/officeDocument/2006/customXml" ds:itemID="{99F6652A-F7E6-4DC4-B81B-DB9906BA98D3}">
  <ds:schemaRefs>
    <ds:schemaRef ds:uri="http://schemas.openxmlformats.org/officeDocument/2006/bibliography"/>
  </ds:schemaRefs>
</ds:datastoreItem>
</file>

<file path=customXml/itemProps7.xml><?xml version="1.0" encoding="utf-8"?>
<ds:datastoreItem xmlns:ds="http://schemas.openxmlformats.org/officeDocument/2006/customXml" ds:itemID="{CC6D8EA0-94C4-40E8-9EC3-84A2D682F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206</Pages>
  <Words>96770</Words>
  <Characters>551592</Characters>
  <Application>Microsoft Office Word</Application>
  <DocSecurity>8</DocSecurity>
  <Lines>4596</Lines>
  <Paragraphs>1294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647068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2013-03-21T16:03:00Z</cp:lastPrinted>
  <dcterms:created xsi:type="dcterms:W3CDTF">2013-03-29T03:42:00Z</dcterms:created>
  <dcterms:modified xsi:type="dcterms:W3CDTF">2013-03-29T03:42:00Z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